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9B1" w:rsidRPr="005048F0" w:rsidRDefault="00E33A34" w:rsidP="005129B1">
      <w:pPr>
        <w:rPr>
          <w:b/>
          <w:u w:val="single"/>
        </w:rPr>
      </w:pPr>
      <w:r>
        <w:rPr>
          <w:b/>
          <w:sz w:val="24"/>
          <w:szCs w:val="24"/>
          <w:u w:val="single"/>
        </w:rPr>
        <w:t>Online Supplement 1</w:t>
      </w:r>
      <w:r w:rsidR="005129B1" w:rsidRPr="00DC5561">
        <w:rPr>
          <w:b/>
          <w:sz w:val="24"/>
          <w:szCs w:val="24"/>
          <w:u w:val="single"/>
        </w:rPr>
        <w:t xml:space="preserve">: Multilevel linear regression model </w:t>
      </w:r>
      <w:r w:rsidR="005129B1">
        <w:rPr>
          <w:b/>
          <w:sz w:val="24"/>
          <w:szCs w:val="24"/>
          <w:u w:val="single"/>
        </w:rPr>
        <w:t>with</w:t>
      </w:r>
      <w:r w:rsidR="005129B1" w:rsidRPr="00DC5561">
        <w:rPr>
          <w:b/>
          <w:sz w:val="24"/>
          <w:szCs w:val="24"/>
          <w:u w:val="single"/>
        </w:rPr>
        <w:t xml:space="preserve"> </w:t>
      </w:r>
      <w:r w:rsidR="005129B1">
        <w:rPr>
          <w:b/>
          <w:sz w:val="24"/>
          <w:szCs w:val="24"/>
          <w:u w:val="single"/>
        </w:rPr>
        <w:t>Tissue Saturation Index as dependent variable</w:t>
      </w:r>
      <w:r>
        <w:rPr>
          <w:b/>
          <w:sz w:val="24"/>
          <w:szCs w:val="24"/>
          <w:u w:val="single"/>
        </w:rPr>
        <w:t>, Model 2</w:t>
      </w:r>
    </w:p>
    <w:tbl>
      <w:tblPr>
        <w:tblStyle w:val="TableGrid"/>
        <w:tblW w:w="11112" w:type="dxa"/>
        <w:tblInd w:w="-1050" w:type="dxa"/>
        <w:tblLook w:val="04A0"/>
      </w:tblPr>
      <w:tblGrid>
        <w:gridCol w:w="2978"/>
        <w:gridCol w:w="3260"/>
        <w:gridCol w:w="1276"/>
        <w:gridCol w:w="1276"/>
        <w:gridCol w:w="2322"/>
      </w:tblGrid>
      <w:tr w:rsidR="005129B1" w:rsidRPr="00DC5561" w:rsidTr="00072651">
        <w:tc>
          <w:tcPr>
            <w:tcW w:w="2978" w:type="dxa"/>
            <w:shd w:val="clear" w:color="auto" w:fill="D9EBFB"/>
          </w:tcPr>
          <w:p w:rsidR="005129B1" w:rsidRPr="00580326" w:rsidRDefault="005129B1" w:rsidP="00072651">
            <w:pPr>
              <w:rPr>
                <w:b/>
                <w:u w:val="single"/>
              </w:rPr>
            </w:pPr>
            <w:r w:rsidRPr="00580326">
              <w:rPr>
                <w:b/>
                <w:u w:val="single"/>
              </w:rPr>
              <w:t>TSI</w:t>
            </w:r>
          </w:p>
        </w:tc>
        <w:tc>
          <w:tcPr>
            <w:tcW w:w="3260" w:type="dxa"/>
            <w:shd w:val="clear" w:color="auto" w:fill="D9EBFB"/>
          </w:tcPr>
          <w:p w:rsidR="005129B1" w:rsidRPr="00580326" w:rsidRDefault="005129B1" w:rsidP="00072651">
            <w:pPr>
              <w:rPr>
                <w:b/>
                <w:u w:val="single"/>
              </w:rPr>
            </w:pPr>
            <w:r w:rsidRPr="00580326">
              <w:rPr>
                <w:b/>
                <w:u w:val="single"/>
              </w:rPr>
              <w:t>Coefficient (95% CI)</w:t>
            </w:r>
          </w:p>
        </w:tc>
        <w:tc>
          <w:tcPr>
            <w:tcW w:w="1276" w:type="dxa"/>
            <w:shd w:val="clear" w:color="auto" w:fill="D9EBFB"/>
          </w:tcPr>
          <w:p w:rsidR="005129B1" w:rsidRPr="00580326" w:rsidRDefault="005129B1" w:rsidP="00072651">
            <w:pPr>
              <w:rPr>
                <w:b/>
                <w:u w:val="single"/>
              </w:rPr>
            </w:pPr>
            <w:r w:rsidRPr="00580326">
              <w:rPr>
                <w:b/>
                <w:u w:val="single"/>
              </w:rPr>
              <w:t>SE</w:t>
            </w:r>
          </w:p>
        </w:tc>
        <w:tc>
          <w:tcPr>
            <w:tcW w:w="1276" w:type="dxa"/>
            <w:shd w:val="clear" w:color="auto" w:fill="D9EBFB"/>
          </w:tcPr>
          <w:p w:rsidR="005129B1" w:rsidRPr="00580326" w:rsidRDefault="005129B1" w:rsidP="00072651">
            <w:pPr>
              <w:rPr>
                <w:b/>
                <w:u w:val="single"/>
              </w:rPr>
            </w:pPr>
            <w:r w:rsidRPr="00580326">
              <w:rPr>
                <w:b/>
                <w:u w:val="single"/>
              </w:rPr>
              <w:t>z</w:t>
            </w:r>
          </w:p>
        </w:tc>
        <w:tc>
          <w:tcPr>
            <w:tcW w:w="2322" w:type="dxa"/>
            <w:shd w:val="clear" w:color="auto" w:fill="D9EBFB"/>
          </w:tcPr>
          <w:p w:rsidR="005129B1" w:rsidRPr="00580326" w:rsidRDefault="005129B1" w:rsidP="00072651">
            <w:pPr>
              <w:rPr>
                <w:b/>
                <w:u w:val="single"/>
              </w:rPr>
            </w:pPr>
            <w:r w:rsidRPr="00580326">
              <w:rPr>
                <w:b/>
                <w:u w:val="single"/>
              </w:rPr>
              <w:t>p</w:t>
            </w:r>
          </w:p>
        </w:tc>
      </w:tr>
      <w:tr w:rsidR="005129B1" w:rsidRPr="00DC5561" w:rsidTr="00072651">
        <w:tc>
          <w:tcPr>
            <w:tcW w:w="11112" w:type="dxa"/>
            <w:gridSpan w:val="5"/>
            <w:shd w:val="clear" w:color="auto" w:fill="E7E6E6" w:themeFill="background2"/>
          </w:tcPr>
          <w:p w:rsidR="005129B1" w:rsidRPr="00580326" w:rsidRDefault="005129B1" w:rsidP="00E33A34">
            <w:r w:rsidRPr="00580326">
              <w:rPr>
                <w:b/>
                <w:u w:val="single"/>
              </w:rPr>
              <w:t xml:space="preserve">Model </w:t>
            </w:r>
            <w:r w:rsidR="00E33A34">
              <w:rPr>
                <w:b/>
                <w:u w:val="single"/>
              </w:rPr>
              <w:t>2</w:t>
            </w:r>
            <w:r w:rsidRPr="00580326">
              <w:rPr>
                <w:b/>
                <w:u w:val="single"/>
              </w:rPr>
              <w:t>:</w:t>
            </w:r>
          </w:p>
        </w:tc>
      </w:tr>
      <w:tr w:rsidR="005129B1" w:rsidRPr="00DC5561" w:rsidTr="00072651">
        <w:tc>
          <w:tcPr>
            <w:tcW w:w="2978" w:type="dxa"/>
          </w:tcPr>
          <w:p w:rsidR="005129B1" w:rsidRPr="00580326" w:rsidRDefault="005129B1" w:rsidP="00072651">
            <w:r w:rsidRPr="00580326">
              <w:t xml:space="preserve">Depression </w:t>
            </w:r>
            <w:r w:rsidRPr="00580326">
              <w:rPr>
                <w:vertAlign w:val="superscript"/>
              </w:rPr>
              <w:t>A</w:t>
            </w:r>
          </w:p>
        </w:tc>
        <w:tc>
          <w:tcPr>
            <w:tcW w:w="3260" w:type="dxa"/>
          </w:tcPr>
          <w:p w:rsidR="005129B1" w:rsidRPr="00580326" w:rsidRDefault="005129B1" w:rsidP="002A4771">
            <w:r w:rsidRPr="00580326">
              <w:t>-0.2</w:t>
            </w:r>
            <w:r w:rsidR="002A4771">
              <w:t>1</w:t>
            </w:r>
            <w:r w:rsidRPr="00580326">
              <w:t xml:space="preserve"> (-0.9</w:t>
            </w:r>
            <w:r w:rsidR="002A4771">
              <w:t>1</w:t>
            </w:r>
            <w:r w:rsidRPr="00580326">
              <w:t xml:space="preserve"> – 0.4</w:t>
            </w:r>
            <w:r w:rsidR="002A4771">
              <w:t>8</w:t>
            </w:r>
            <w:r w:rsidRPr="00580326">
              <w:t>)</w:t>
            </w:r>
          </w:p>
        </w:tc>
        <w:tc>
          <w:tcPr>
            <w:tcW w:w="1276" w:type="dxa"/>
          </w:tcPr>
          <w:p w:rsidR="005129B1" w:rsidRPr="00580326" w:rsidRDefault="005129B1" w:rsidP="00072651">
            <w:r w:rsidRPr="00580326">
              <w:t>0.35</w:t>
            </w:r>
          </w:p>
        </w:tc>
        <w:tc>
          <w:tcPr>
            <w:tcW w:w="1276" w:type="dxa"/>
          </w:tcPr>
          <w:p w:rsidR="005129B1" w:rsidRPr="00580326" w:rsidRDefault="005129B1" w:rsidP="002A4771">
            <w:r w:rsidRPr="00580326">
              <w:t>-0.</w:t>
            </w:r>
            <w:r w:rsidR="002A4771">
              <w:t>60</w:t>
            </w:r>
          </w:p>
        </w:tc>
        <w:tc>
          <w:tcPr>
            <w:tcW w:w="2322" w:type="dxa"/>
          </w:tcPr>
          <w:p w:rsidR="005129B1" w:rsidRPr="00580326" w:rsidRDefault="005129B1" w:rsidP="002A4771">
            <w:r w:rsidRPr="00580326">
              <w:t>0.</w:t>
            </w:r>
            <w:r w:rsidR="002A4771">
              <w:t>549</w:t>
            </w:r>
          </w:p>
        </w:tc>
      </w:tr>
      <w:tr w:rsidR="005129B1" w:rsidRPr="00DC5561" w:rsidTr="00072651">
        <w:tc>
          <w:tcPr>
            <w:tcW w:w="2978" w:type="dxa"/>
          </w:tcPr>
          <w:p w:rsidR="005129B1" w:rsidRPr="00580326" w:rsidRDefault="005129B1" w:rsidP="00072651">
            <w:pPr>
              <w:rPr>
                <w:vertAlign w:val="superscript"/>
              </w:rPr>
            </w:pPr>
            <w:r w:rsidRPr="00580326">
              <w:t xml:space="preserve">Time: </w:t>
            </w:r>
            <w:r w:rsidRPr="00580326">
              <w:rPr>
                <w:vertAlign w:val="superscript"/>
              </w:rPr>
              <w:t>B</w:t>
            </w:r>
          </w:p>
          <w:p w:rsidR="005129B1" w:rsidRPr="00580326" w:rsidRDefault="005129B1" w:rsidP="00072651">
            <w:r w:rsidRPr="00580326">
              <w:t>- 30 seconds</w:t>
            </w:r>
          </w:p>
          <w:p w:rsidR="005129B1" w:rsidRPr="00580326" w:rsidRDefault="005129B1" w:rsidP="00072651">
            <w:r w:rsidRPr="00580326">
              <w:t>- 60 seconds</w:t>
            </w:r>
          </w:p>
          <w:p w:rsidR="005129B1" w:rsidRPr="00580326" w:rsidRDefault="005129B1" w:rsidP="00072651">
            <w:r w:rsidRPr="00580326">
              <w:t>- 90 seconds</w:t>
            </w:r>
          </w:p>
        </w:tc>
        <w:tc>
          <w:tcPr>
            <w:tcW w:w="3260" w:type="dxa"/>
          </w:tcPr>
          <w:p w:rsidR="005129B1" w:rsidRPr="00580326" w:rsidRDefault="005129B1" w:rsidP="00072651"/>
          <w:p w:rsidR="005129B1" w:rsidRPr="00580326" w:rsidRDefault="005129B1" w:rsidP="00072651">
            <w:r w:rsidRPr="00580326">
              <w:t>-0.35 (-0.41 - -0.30)</w:t>
            </w:r>
          </w:p>
          <w:p w:rsidR="005129B1" w:rsidRPr="00580326" w:rsidRDefault="005129B1" w:rsidP="00072651">
            <w:r w:rsidRPr="00580326">
              <w:t>-0.54 (-0.60 - -0.48)</w:t>
            </w:r>
          </w:p>
          <w:p w:rsidR="005129B1" w:rsidRPr="00580326" w:rsidRDefault="005129B1" w:rsidP="00072651">
            <w:r w:rsidRPr="00580326">
              <w:t>-0.54 (-0.60 - -0.48)</w:t>
            </w:r>
          </w:p>
        </w:tc>
        <w:tc>
          <w:tcPr>
            <w:tcW w:w="1276" w:type="dxa"/>
          </w:tcPr>
          <w:p w:rsidR="005129B1" w:rsidRPr="00580326" w:rsidRDefault="005129B1" w:rsidP="00072651"/>
          <w:p w:rsidR="005129B1" w:rsidRPr="00580326" w:rsidRDefault="005129B1" w:rsidP="00072651">
            <w:r w:rsidRPr="00580326">
              <w:t>0.03</w:t>
            </w:r>
          </w:p>
          <w:p w:rsidR="005129B1" w:rsidRPr="00580326" w:rsidRDefault="005129B1" w:rsidP="00072651">
            <w:r w:rsidRPr="00580326">
              <w:t>0.03</w:t>
            </w:r>
          </w:p>
          <w:p w:rsidR="005129B1" w:rsidRPr="00580326" w:rsidRDefault="005129B1" w:rsidP="00072651">
            <w:r w:rsidRPr="00580326">
              <w:t>0.03</w:t>
            </w:r>
          </w:p>
        </w:tc>
        <w:tc>
          <w:tcPr>
            <w:tcW w:w="1276" w:type="dxa"/>
          </w:tcPr>
          <w:p w:rsidR="005129B1" w:rsidRPr="00580326" w:rsidRDefault="005129B1" w:rsidP="00072651"/>
          <w:p w:rsidR="005129B1" w:rsidRPr="00580326" w:rsidRDefault="005129B1" w:rsidP="00072651">
            <w:r w:rsidRPr="00580326">
              <w:t>-11.94</w:t>
            </w:r>
          </w:p>
          <w:p w:rsidR="005129B1" w:rsidRPr="00580326" w:rsidRDefault="005129B1" w:rsidP="00072651">
            <w:r w:rsidRPr="00580326">
              <w:t>-18.21</w:t>
            </w:r>
          </w:p>
          <w:p w:rsidR="005129B1" w:rsidRPr="00580326" w:rsidRDefault="005129B1" w:rsidP="00072651">
            <w:r w:rsidRPr="00580326">
              <w:t>-18.18</w:t>
            </w:r>
          </w:p>
        </w:tc>
        <w:tc>
          <w:tcPr>
            <w:tcW w:w="2322" w:type="dxa"/>
          </w:tcPr>
          <w:p w:rsidR="005129B1" w:rsidRPr="00580326" w:rsidRDefault="005129B1" w:rsidP="00072651"/>
          <w:p w:rsidR="005129B1" w:rsidRPr="00580326" w:rsidRDefault="005129B1" w:rsidP="00072651">
            <w:r w:rsidRPr="00580326">
              <w:t>&lt;0.001</w:t>
            </w:r>
          </w:p>
          <w:p w:rsidR="005129B1" w:rsidRPr="00580326" w:rsidRDefault="005129B1" w:rsidP="00072651">
            <w:r w:rsidRPr="00580326">
              <w:t>&lt;0.001</w:t>
            </w:r>
          </w:p>
          <w:p w:rsidR="005129B1" w:rsidRPr="00580326" w:rsidRDefault="005129B1" w:rsidP="00072651">
            <w:r w:rsidRPr="00580326">
              <w:t>&lt;0.001</w:t>
            </w:r>
          </w:p>
        </w:tc>
      </w:tr>
      <w:tr w:rsidR="005129B1" w:rsidRPr="00DC5561" w:rsidTr="00072651">
        <w:tc>
          <w:tcPr>
            <w:tcW w:w="2978" w:type="dxa"/>
          </w:tcPr>
          <w:p w:rsidR="005129B1" w:rsidRPr="00580326" w:rsidRDefault="005129B1" w:rsidP="00072651">
            <w:r w:rsidRPr="00580326">
              <w:t>Depression # Time</w:t>
            </w:r>
          </w:p>
          <w:p w:rsidR="005129B1" w:rsidRPr="00580326" w:rsidRDefault="005129B1" w:rsidP="00072651">
            <w:r w:rsidRPr="00580326">
              <w:t>- 30 seconds</w:t>
            </w:r>
          </w:p>
          <w:p w:rsidR="005129B1" w:rsidRPr="00580326" w:rsidRDefault="005129B1" w:rsidP="00072651">
            <w:r w:rsidRPr="00580326">
              <w:t>- 60 seconds</w:t>
            </w:r>
          </w:p>
          <w:p w:rsidR="005129B1" w:rsidRPr="00580326" w:rsidRDefault="005129B1" w:rsidP="00072651">
            <w:r w:rsidRPr="00580326">
              <w:t>- 90 seconds</w:t>
            </w:r>
          </w:p>
        </w:tc>
        <w:tc>
          <w:tcPr>
            <w:tcW w:w="3260" w:type="dxa"/>
          </w:tcPr>
          <w:p w:rsidR="005129B1" w:rsidRPr="00580326" w:rsidRDefault="005129B1" w:rsidP="00072651"/>
          <w:p w:rsidR="005129B1" w:rsidRPr="00580326" w:rsidRDefault="005129B1" w:rsidP="00072651">
            <w:r w:rsidRPr="00580326">
              <w:t>-0.21 (-0.42 - -0.01)</w:t>
            </w:r>
          </w:p>
          <w:p w:rsidR="005129B1" w:rsidRPr="00580326" w:rsidRDefault="005129B1" w:rsidP="00072651">
            <w:r w:rsidRPr="00580326">
              <w:t>-0.46 (-0.66 - -0.25)</w:t>
            </w:r>
          </w:p>
          <w:p w:rsidR="005129B1" w:rsidRPr="00580326" w:rsidRDefault="005129B1" w:rsidP="00072651">
            <w:r w:rsidRPr="00580326">
              <w:t>-0.39 (-0.60 - -0.19)</w:t>
            </w:r>
          </w:p>
        </w:tc>
        <w:tc>
          <w:tcPr>
            <w:tcW w:w="1276" w:type="dxa"/>
          </w:tcPr>
          <w:p w:rsidR="005129B1" w:rsidRPr="00580326" w:rsidRDefault="005129B1" w:rsidP="00072651"/>
          <w:p w:rsidR="005129B1" w:rsidRPr="00580326" w:rsidRDefault="005129B1" w:rsidP="00072651">
            <w:r w:rsidRPr="00580326">
              <w:t>0.11</w:t>
            </w:r>
          </w:p>
          <w:p w:rsidR="005129B1" w:rsidRPr="00580326" w:rsidRDefault="005129B1" w:rsidP="00072651">
            <w:r w:rsidRPr="00580326">
              <w:t>0.11</w:t>
            </w:r>
          </w:p>
          <w:p w:rsidR="005129B1" w:rsidRPr="00580326" w:rsidRDefault="005129B1" w:rsidP="00072651">
            <w:r w:rsidRPr="00580326">
              <w:t>0.11</w:t>
            </w:r>
          </w:p>
        </w:tc>
        <w:tc>
          <w:tcPr>
            <w:tcW w:w="1276" w:type="dxa"/>
          </w:tcPr>
          <w:p w:rsidR="005129B1" w:rsidRPr="00580326" w:rsidRDefault="005129B1" w:rsidP="00072651"/>
          <w:p w:rsidR="005129B1" w:rsidRPr="00580326" w:rsidRDefault="005129B1" w:rsidP="00072651">
            <w:r w:rsidRPr="00580326">
              <w:t>-2.01</w:t>
            </w:r>
          </w:p>
          <w:p w:rsidR="005129B1" w:rsidRPr="00580326" w:rsidRDefault="005129B1" w:rsidP="00072651">
            <w:r w:rsidRPr="00580326">
              <w:t>-4.33</w:t>
            </w:r>
          </w:p>
          <w:p w:rsidR="005129B1" w:rsidRPr="00580326" w:rsidRDefault="005129B1" w:rsidP="00072651">
            <w:r w:rsidRPr="00580326">
              <w:t>-3.75</w:t>
            </w:r>
          </w:p>
        </w:tc>
        <w:tc>
          <w:tcPr>
            <w:tcW w:w="2322" w:type="dxa"/>
          </w:tcPr>
          <w:p w:rsidR="005129B1" w:rsidRPr="00580326" w:rsidRDefault="005129B1" w:rsidP="00072651"/>
          <w:p w:rsidR="005129B1" w:rsidRPr="00580326" w:rsidRDefault="005129B1" w:rsidP="00072651">
            <w:r w:rsidRPr="00580326">
              <w:t>0.044</w:t>
            </w:r>
          </w:p>
          <w:p w:rsidR="005129B1" w:rsidRPr="00580326" w:rsidRDefault="005129B1" w:rsidP="00072651">
            <w:r w:rsidRPr="00580326">
              <w:t>&lt;0.001</w:t>
            </w:r>
          </w:p>
          <w:p w:rsidR="005129B1" w:rsidRPr="00580326" w:rsidRDefault="005129B1" w:rsidP="00072651">
            <w:r w:rsidRPr="00580326">
              <w:t>&lt;0.001</w:t>
            </w:r>
          </w:p>
        </w:tc>
      </w:tr>
      <w:tr w:rsidR="005129B1" w:rsidRPr="00DC5561" w:rsidTr="00072651">
        <w:tc>
          <w:tcPr>
            <w:tcW w:w="2978" w:type="dxa"/>
          </w:tcPr>
          <w:p w:rsidR="005129B1" w:rsidRPr="00580326" w:rsidRDefault="005129B1" w:rsidP="00072651">
            <w:r w:rsidRPr="00580326">
              <w:t>Female Sex</w:t>
            </w:r>
          </w:p>
        </w:tc>
        <w:tc>
          <w:tcPr>
            <w:tcW w:w="3260" w:type="dxa"/>
            <w:shd w:val="clear" w:color="auto" w:fill="FFFFFF" w:themeFill="background1"/>
          </w:tcPr>
          <w:p w:rsidR="005129B1" w:rsidRPr="00580326" w:rsidRDefault="005129B1" w:rsidP="002A4771">
            <w:r w:rsidRPr="00580326">
              <w:t>-0.0</w:t>
            </w:r>
            <w:r w:rsidR="002A4771">
              <w:t>3</w:t>
            </w:r>
            <w:r w:rsidRPr="00580326">
              <w:t xml:space="preserve"> (-0.</w:t>
            </w:r>
            <w:r w:rsidR="002A4771">
              <w:t>57</w:t>
            </w:r>
            <w:r w:rsidRPr="00580326">
              <w:t xml:space="preserve"> – 0.</w:t>
            </w:r>
            <w:r w:rsidR="002A4771">
              <w:t>52</w:t>
            </w:r>
            <w:r w:rsidRPr="00580326">
              <w:t>)</w:t>
            </w:r>
          </w:p>
        </w:tc>
        <w:tc>
          <w:tcPr>
            <w:tcW w:w="1276" w:type="dxa"/>
            <w:shd w:val="clear" w:color="auto" w:fill="FFFFFF" w:themeFill="background1"/>
          </w:tcPr>
          <w:p w:rsidR="005129B1" w:rsidRPr="00580326" w:rsidRDefault="005129B1" w:rsidP="00072651">
            <w:r w:rsidRPr="00580326">
              <w:t>0.28</w:t>
            </w:r>
          </w:p>
        </w:tc>
        <w:tc>
          <w:tcPr>
            <w:tcW w:w="1276" w:type="dxa"/>
            <w:shd w:val="clear" w:color="auto" w:fill="FFFFFF" w:themeFill="background1"/>
          </w:tcPr>
          <w:p w:rsidR="005129B1" w:rsidRPr="00580326" w:rsidRDefault="005129B1" w:rsidP="002A4771">
            <w:r w:rsidRPr="00580326">
              <w:t>-0.1</w:t>
            </w:r>
            <w:r w:rsidR="002A4771">
              <w:t>0</w:t>
            </w:r>
          </w:p>
        </w:tc>
        <w:tc>
          <w:tcPr>
            <w:tcW w:w="2322" w:type="dxa"/>
            <w:shd w:val="clear" w:color="auto" w:fill="FFFFFF" w:themeFill="background1"/>
          </w:tcPr>
          <w:p w:rsidR="005129B1" w:rsidRPr="00580326" w:rsidRDefault="005129B1" w:rsidP="002A4771">
            <w:r w:rsidRPr="00580326">
              <w:t>0.</w:t>
            </w:r>
            <w:r w:rsidR="002A4771">
              <w:t>918</w:t>
            </w:r>
          </w:p>
        </w:tc>
      </w:tr>
      <w:tr w:rsidR="005129B1" w:rsidRPr="00DC5561" w:rsidTr="00072651">
        <w:tc>
          <w:tcPr>
            <w:tcW w:w="2978" w:type="dxa"/>
          </w:tcPr>
          <w:p w:rsidR="005129B1" w:rsidRDefault="005129B1" w:rsidP="00072651">
            <w:r>
              <w:t>Age:</w:t>
            </w:r>
            <w:r w:rsidRPr="006C2A7A">
              <w:rPr>
                <w:vertAlign w:val="superscript"/>
              </w:rPr>
              <w:t xml:space="preserve"> C</w:t>
            </w:r>
          </w:p>
          <w:p w:rsidR="005129B1" w:rsidRDefault="005129B1" w:rsidP="00072651">
            <w:r>
              <w:t>- 65 – 74 years</w:t>
            </w:r>
          </w:p>
          <w:p w:rsidR="005129B1" w:rsidRPr="00580326" w:rsidRDefault="005129B1" w:rsidP="00072651">
            <w:r>
              <w:t xml:space="preserve">- </w:t>
            </w:r>
            <w:r>
              <w:rPr>
                <w:rFonts w:cstheme="minorHAnsi"/>
              </w:rPr>
              <w:t>≥</w:t>
            </w:r>
            <w:r>
              <w:t xml:space="preserve"> 75 years</w:t>
            </w:r>
          </w:p>
        </w:tc>
        <w:tc>
          <w:tcPr>
            <w:tcW w:w="3260" w:type="dxa"/>
            <w:shd w:val="clear" w:color="auto" w:fill="FFFFFF" w:themeFill="background1"/>
          </w:tcPr>
          <w:p w:rsidR="005129B1" w:rsidRDefault="005129B1" w:rsidP="00072651"/>
          <w:p w:rsidR="005129B1" w:rsidRDefault="005129B1" w:rsidP="00072651">
            <w:r>
              <w:t>-0.</w:t>
            </w:r>
            <w:r w:rsidR="002A4771">
              <w:t>14</w:t>
            </w:r>
            <w:r>
              <w:t xml:space="preserve"> (-0.</w:t>
            </w:r>
            <w:r w:rsidR="002A4771">
              <w:t>56</w:t>
            </w:r>
            <w:r>
              <w:t xml:space="preserve"> – 0.</w:t>
            </w:r>
            <w:r w:rsidR="002A4771">
              <w:t>27</w:t>
            </w:r>
            <w:r>
              <w:t>)</w:t>
            </w:r>
          </w:p>
          <w:p w:rsidR="005129B1" w:rsidRPr="00580326" w:rsidRDefault="005129B1" w:rsidP="002A4771">
            <w:r>
              <w:t>-0.</w:t>
            </w:r>
            <w:r w:rsidR="002A4771">
              <w:t>43</w:t>
            </w:r>
            <w:r>
              <w:t xml:space="preserve"> (-1.</w:t>
            </w:r>
            <w:r w:rsidR="002A4771">
              <w:t>05</w:t>
            </w:r>
            <w:r>
              <w:t xml:space="preserve"> – 0.1</w:t>
            </w:r>
            <w:r w:rsidR="002A4771">
              <w:t>9</w:t>
            </w:r>
            <w:r>
              <w:t>)</w:t>
            </w:r>
          </w:p>
        </w:tc>
        <w:tc>
          <w:tcPr>
            <w:tcW w:w="1276" w:type="dxa"/>
            <w:shd w:val="clear" w:color="auto" w:fill="FFFFFF" w:themeFill="background1"/>
          </w:tcPr>
          <w:p w:rsidR="005129B1" w:rsidRDefault="005129B1" w:rsidP="00072651"/>
          <w:p w:rsidR="005129B1" w:rsidRDefault="005129B1" w:rsidP="00072651">
            <w:r>
              <w:t>0.21</w:t>
            </w:r>
          </w:p>
          <w:p w:rsidR="005129B1" w:rsidRPr="00580326" w:rsidRDefault="005129B1" w:rsidP="00072651">
            <w:r>
              <w:t>0.32</w:t>
            </w:r>
          </w:p>
        </w:tc>
        <w:tc>
          <w:tcPr>
            <w:tcW w:w="1276" w:type="dxa"/>
            <w:shd w:val="clear" w:color="auto" w:fill="FFFFFF" w:themeFill="background1"/>
          </w:tcPr>
          <w:p w:rsidR="005129B1" w:rsidRDefault="005129B1" w:rsidP="00072651"/>
          <w:p w:rsidR="005129B1" w:rsidRDefault="005129B1" w:rsidP="00072651">
            <w:r>
              <w:t>-</w:t>
            </w:r>
            <w:r w:rsidR="002A4771">
              <w:t>0.67</w:t>
            </w:r>
          </w:p>
          <w:p w:rsidR="005129B1" w:rsidRPr="00580326" w:rsidRDefault="005129B1" w:rsidP="002A4771">
            <w:r>
              <w:t>-1.</w:t>
            </w:r>
            <w:r w:rsidR="002A4771">
              <w:t>35</w:t>
            </w:r>
          </w:p>
        </w:tc>
        <w:tc>
          <w:tcPr>
            <w:tcW w:w="2322" w:type="dxa"/>
            <w:shd w:val="clear" w:color="auto" w:fill="FFFFFF" w:themeFill="background1"/>
          </w:tcPr>
          <w:p w:rsidR="005129B1" w:rsidRDefault="005129B1" w:rsidP="00072651"/>
          <w:p w:rsidR="005129B1" w:rsidRDefault="005129B1" w:rsidP="00072651">
            <w:r>
              <w:t>0.</w:t>
            </w:r>
            <w:r w:rsidR="002A4771">
              <w:t>504</w:t>
            </w:r>
          </w:p>
          <w:p w:rsidR="005129B1" w:rsidRPr="00580326" w:rsidRDefault="005129B1" w:rsidP="002A4771">
            <w:r>
              <w:t>0.1</w:t>
            </w:r>
            <w:r w:rsidR="002A4771">
              <w:t>76</w:t>
            </w:r>
          </w:p>
        </w:tc>
      </w:tr>
      <w:tr w:rsidR="005129B1" w:rsidRPr="00DC5561" w:rsidTr="00072651">
        <w:tc>
          <w:tcPr>
            <w:tcW w:w="2978" w:type="dxa"/>
          </w:tcPr>
          <w:p w:rsidR="005129B1" w:rsidRPr="00580326" w:rsidRDefault="005129B1" w:rsidP="00072651">
            <w:r w:rsidRPr="00580326">
              <w:t>Height (cm)</w:t>
            </w:r>
          </w:p>
        </w:tc>
        <w:tc>
          <w:tcPr>
            <w:tcW w:w="3260" w:type="dxa"/>
            <w:shd w:val="clear" w:color="auto" w:fill="FFFFFF" w:themeFill="background1"/>
          </w:tcPr>
          <w:p w:rsidR="005129B1" w:rsidRPr="00580326" w:rsidRDefault="005129B1" w:rsidP="002A4771">
            <w:r w:rsidRPr="00580326">
              <w:t>0.</w:t>
            </w:r>
            <w:r w:rsidR="002A4771">
              <w:t>02</w:t>
            </w:r>
            <w:r w:rsidRPr="00580326">
              <w:t xml:space="preserve"> (-0.01 – 0.05)</w:t>
            </w:r>
          </w:p>
        </w:tc>
        <w:tc>
          <w:tcPr>
            <w:tcW w:w="1276" w:type="dxa"/>
            <w:shd w:val="clear" w:color="auto" w:fill="FFFFFF" w:themeFill="background1"/>
          </w:tcPr>
          <w:p w:rsidR="005129B1" w:rsidRPr="00580326" w:rsidRDefault="005129B1" w:rsidP="00072651">
            <w:r w:rsidRPr="00580326">
              <w:t>0.02</w:t>
            </w:r>
          </w:p>
        </w:tc>
        <w:tc>
          <w:tcPr>
            <w:tcW w:w="1276" w:type="dxa"/>
            <w:shd w:val="clear" w:color="auto" w:fill="FFFFFF" w:themeFill="background1"/>
          </w:tcPr>
          <w:p w:rsidR="005129B1" w:rsidRPr="00580326" w:rsidRDefault="005129B1" w:rsidP="002A4771">
            <w:r w:rsidRPr="00580326">
              <w:t>1.</w:t>
            </w:r>
            <w:r w:rsidR="002A4771">
              <w:t>21</w:t>
            </w:r>
          </w:p>
        </w:tc>
        <w:tc>
          <w:tcPr>
            <w:tcW w:w="2322" w:type="dxa"/>
            <w:shd w:val="clear" w:color="auto" w:fill="FFFFFF" w:themeFill="background1"/>
          </w:tcPr>
          <w:p w:rsidR="005129B1" w:rsidRPr="00580326" w:rsidRDefault="005129B1" w:rsidP="00072651">
            <w:r w:rsidRPr="00580326">
              <w:t>0.185</w:t>
            </w:r>
          </w:p>
        </w:tc>
      </w:tr>
      <w:tr w:rsidR="005129B1" w:rsidRPr="00DC5561" w:rsidTr="00072651">
        <w:tc>
          <w:tcPr>
            <w:tcW w:w="2978" w:type="dxa"/>
          </w:tcPr>
          <w:p w:rsidR="005129B1" w:rsidRPr="00580326" w:rsidRDefault="005129B1" w:rsidP="00072651">
            <w:r w:rsidRPr="00580326">
              <w:t>Weight (kg)</w:t>
            </w:r>
          </w:p>
        </w:tc>
        <w:tc>
          <w:tcPr>
            <w:tcW w:w="3260" w:type="dxa"/>
            <w:shd w:val="clear" w:color="auto" w:fill="FFFFFF" w:themeFill="background1"/>
          </w:tcPr>
          <w:p w:rsidR="005129B1" w:rsidRPr="00580326" w:rsidRDefault="005129B1" w:rsidP="00072651">
            <w:r w:rsidRPr="00580326">
              <w:t>0.02 (0.00 – 0.03)</w:t>
            </w:r>
          </w:p>
        </w:tc>
        <w:tc>
          <w:tcPr>
            <w:tcW w:w="1276" w:type="dxa"/>
            <w:shd w:val="clear" w:color="auto" w:fill="FFFFFF" w:themeFill="background1"/>
          </w:tcPr>
          <w:p w:rsidR="005129B1" w:rsidRPr="00580326" w:rsidRDefault="005129B1" w:rsidP="00072651">
            <w:r w:rsidRPr="00580326">
              <w:t>0.01</w:t>
            </w:r>
          </w:p>
        </w:tc>
        <w:tc>
          <w:tcPr>
            <w:tcW w:w="1276" w:type="dxa"/>
            <w:shd w:val="clear" w:color="auto" w:fill="FFFFFF" w:themeFill="background1"/>
          </w:tcPr>
          <w:p w:rsidR="005129B1" w:rsidRPr="00580326" w:rsidRDefault="005129B1" w:rsidP="002A4771">
            <w:r w:rsidRPr="00580326">
              <w:t>2.</w:t>
            </w:r>
            <w:r w:rsidR="002A4771">
              <w:t>53</w:t>
            </w:r>
          </w:p>
        </w:tc>
        <w:tc>
          <w:tcPr>
            <w:tcW w:w="2322" w:type="dxa"/>
            <w:shd w:val="clear" w:color="auto" w:fill="FFFFFF" w:themeFill="background1"/>
          </w:tcPr>
          <w:p w:rsidR="005129B1" w:rsidRPr="00580326" w:rsidRDefault="005129B1" w:rsidP="002A4771">
            <w:r w:rsidRPr="00580326">
              <w:t>0.0</w:t>
            </w:r>
            <w:r w:rsidR="002A4771">
              <w:t>11</w:t>
            </w:r>
          </w:p>
        </w:tc>
      </w:tr>
      <w:tr w:rsidR="002A4771" w:rsidRPr="00DC5561" w:rsidTr="00072651">
        <w:tc>
          <w:tcPr>
            <w:tcW w:w="2978" w:type="dxa"/>
          </w:tcPr>
          <w:p w:rsidR="002A4771" w:rsidRDefault="002A4771" w:rsidP="002A4771">
            <w:pPr>
              <w:rPr>
                <w:vertAlign w:val="superscript"/>
              </w:rPr>
            </w:pPr>
            <w:r>
              <w:t xml:space="preserve">Chronic Disease Number: </w:t>
            </w:r>
            <w:r w:rsidRPr="002A4771">
              <w:rPr>
                <w:vertAlign w:val="superscript"/>
              </w:rPr>
              <w:t>D</w:t>
            </w:r>
          </w:p>
          <w:p w:rsidR="002A4771" w:rsidRDefault="002A4771" w:rsidP="002A4771">
            <w:r>
              <w:t>- 1</w:t>
            </w:r>
          </w:p>
          <w:p w:rsidR="002A4771" w:rsidRDefault="002A4771" w:rsidP="002A4771">
            <w:r>
              <w:t>-2</w:t>
            </w:r>
          </w:p>
          <w:p w:rsidR="002A4771" w:rsidRPr="002A4771" w:rsidRDefault="002A4771" w:rsidP="002A4771">
            <w:r>
              <w:t>-3</w:t>
            </w:r>
          </w:p>
        </w:tc>
        <w:tc>
          <w:tcPr>
            <w:tcW w:w="3260" w:type="dxa"/>
            <w:shd w:val="clear" w:color="auto" w:fill="FFFFFF" w:themeFill="background1"/>
          </w:tcPr>
          <w:p w:rsidR="002A4771" w:rsidRDefault="002A4771" w:rsidP="00072651"/>
          <w:p w:rsidR="002A4771" w:rsidRDefault="002A4771" w:rsidP="00072651">
            <w:r>
              <w:t>-0.26 (0.66 – 0.15)</w:t>
            </w:r>
          </w:p>
          <w:p w:rsidR="002A4771" w:rsidRDefault="002A4771" w:rsidP="00072651">
            <w:r>
              <w:t>-0.65 (-1.51 – 0.22)</w:t>
            </w:r>
          </w:p>
          <w:p w:rsidR="002A4771" w:rsidRPr="00580326" w:rsidRDefault="002A4771" w:rsidP="00072651">
            <w:r>
              <w:t>-2.18 (-5.25 – 0.90)</w:t>
            </w:r>
          </w:p>
        </w:tc>
        <w:tc>
          <w:tcPr>
            <w:tcW w:w="1276" w:type="dxa"/>
            <w:shd w:val="clear" w:color="auto" w:fill="FFFFFF" w:themeFill="background1"/>
          </w:tcPr>
          <w:p w:rsidR="002A4771" w:rsidRDefault="002A4771" w:rsidP="00072651"/>
          <w:p w:rsidR="002A4771" w:rsidRDefault="002A4771" w:rsidP="00072651">
            <w:r>
              <w:t>0.21</w:t>
            </w:r>
          </w:p>
          <w:p w:rsidR="002A4771" w:rsidRDefault="002A4771" w:rsidP="00072651">
            <w:r>
              <w:t>0.44</w:t>
            </w:r>
          </w:p>
          <w:p w:rsidR="002A4771" w:rsidRPr="00580326" w:rsidRDefault="002A4771" w:rsidP="00072651">
            <w:r>
              <w:t>1.57</w:t>
            </w:r>
          </w:p>
        </w:tc>
        <w:tc>
          <w:tcPr>
            <w:tcW w:w="1276" w:type="dxa"/>
            <w:shd w:val="clear" w:color="auto" w:fill="FFFFFF" w:themeFill="background1"/>
          </w:tcPr>
          <w:p w:rsidR="002A4771" w:rsidRDefault="002A4771" w:rsidP="00072651"/>
          <w:p w:rsidR="002A4771" w:rsidRDefault="002A4771" w:rsidP="00072651">
            <w:r>
              <w:t>-1.24</w:t>
            </w:r>
          </w:p>
          <w:p w:rsidR="002A4771" w:rsidRDefault="002A4771" w:rsidP="00072651">
            <w:r>
              <w:t>-1.46</w:t>
            </w:r>
          </w:p>
          <w:p w:rsidR="002A4771" w:rsidRPr="00580326" w:rsidRDefault="002A4771" w:rsidP="00072651">
            <w:r>
              <w:t>-1.38</w:t>
            </w:r>
          </w:p>
        </w:tc>
        <w:tc>
          <w:tcPr>
            <w:tcW w:w="2322" w:type="dxa"/>
            <w:shd w:val="clear" w:color="auto" w:fill="FFFFFF" w:themeFill="background1"/>
          </w:tcPr>
          <w:p w:rsidR="002A4771" w:rsidRDefault="002A4771" w:rsidP="00072651"/>
          <w:p w:rsidR="002A4771" w:rsidRDefault="002A4771" w:rsidP="00072651">
            <w:r>
              <w:t>0.217</w:t>
            </w:r>
          </w:p>
          <w:p w:rsidR="002A4771" w:rsidRDefault="002A4771" w:rsidP="00072651">
            <w:r>
              <w:t>0.145</w:t>
            </w:r>
          </w:p>
          <w:p w:rsidR="002A4771" w:rsidRPr="00580326" w:rsidRDefault="002A4771" w:rsidP="00072651">
            <w:r>
              <w:t>0.166</w:t>
            </w:r>
          </w:p>
        </w:tc>
      </w:tr>
      <w:tr w:rsidR="005129B1" w:rsidRPr="00DC5561" w:rsidTr="00072651">
        <w:tc>
          <w:tcPr>
            <w:tcW w:w="2978" w:type="dxa"/>
          </w:tcPr>
          <w:p w:rsidR="005129B1" w:rsidRPr="00580326" w:rsidRDefault="005129B1" w:rsidP="002A4771">
            <w:r w:rsidRPr="00580326">
              <w:t xml:space="preserve">Cognitive Imp. </w:t>
            </w:r>
            <w:r w:rsidR="002A4771">
              <w:rPr>
                <w:vertAlign w:val="superscript"/>
              </w:rPr>
              <w:t>E</w:t>
            </w:r>
          </w:p>
        </w:tc>
        <w:tc>
          <w:tcPr>
            <w:tcW w:w="3260" w:type="dxa"/>
            <w:shd w:val="clear" w:color="auto" w:fill="FFFFFF" w:themeFill="background1"/>
          </w:tcPr>
          <w:p w:rsidR="005129B1" w:rsidRPr="00580326" w:rsidRDefault="005129B1" w:rsidP="002A4771">
            <w:r w:rsidRPr="00580326">
              <w:t>0.6</w:t>
            </w:r>
            <w:r w:rsidR="002A4771">
              <w:t>9</w:t>
            </w:r>
            <w:r w:rsidRPr="00580326">
              <w:t xml:space="preserve"> (-0.9</w:t>
            </w:r>
            <w:r w:rsidR="002A4771">
              <w:t>5</w:t>
            </w:r>
            <w:r w:rsidRPr="00580326">
              <w:t xml:space="preserve"> – 2.</w:t>
            </w:r>
            <w:r w:rsidR="002A4771">
              <w:t>33</w:t>
            </w:r>
            <w:r w:rsidRPr="00580326">
              <w:t>)</w:t>
            </w:r>
          </w:p>
        </w:tc>
        <w:tc>
          <w:tcPr>
            <w:tcW w:w="1276" w:type="dxa"/>
            <w:shd w:val="clear" w:color="auto" w:fill="FFFFFF" w:themeFill="background1"/>
          </w:tcPr>
          <w:p w:rsidR="005129B1" w:rsidRPr="00580326" w:rsidRDefault="005129B1" w:rsidP="00072651">
            <w:r w:rsidRPr="00580326">
              <w:t>0.8</w:t>
            </w:r>
            <w:r w:rsidR="002A4771"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5129B1" w:rsidRPr="00580326" w:rsidRDefault="005129B1" w:rsidP="00072651">
            <w:r w:rsidRPr="00580326">
              <w:t>0.</w:t>
            </w:r>
            <w:r w:rsidR="002A4771">
              <w:t>83</w:t>
            </w:r>
          </w:p>
        </w:tc>
        <w:tc>
          <w:tcPr>
            <w:tcW w:w="2322" w:type="dxa"/>
            <w:shd w:val="clear" w:color="auto" w:fill="FFFFFF" w:themeFill="background1"/>
          </w:tcPr>
          <w:p w:rsidR="005129B1" w:rsidRPr="00580326" w:rsidRDefault="005129B1" w:rsidP="00072651">
            <w:r w:rsidRPr="00580326">
              <w:t>0.4</w:t>
            </w:r>
            <w:r w:rsidR="002A4771">
              <w:t>09</w:t>
            </w:r>
          </w:p>
        </w:tc>
      </w:tr>
      <w:tr w:rsidR="005129B1" w:rsidRPr="00DC5561" w:rsidTr="00072651">
        <w:tc>
          <w:tcPr>
            <w:tcW w:w="2978" w:type="dxa"/>
          </w:tcPr>
          <w:p w:rsidR="005129B1" w:rsidRPr="00580326" w:rsidRDefault="005129B1" w:rsidP="002A4771">
            <w:r w:rsidRPr="00580326">
              <w:t xml:space="preserve">Cardiac Disease </w:t>
            </w:r>
            <w:r w:rsidR="002A4771">
              <w:rPr>
                <w:vertAlign w:val="superscript"/>
              </w:rPr>
              <w:t>F</w:t>
            </w:r>
          </w:p>
        </w:tc>
        <w:tc>
          <w:tcPr>
            <w:tcW w:w="3260" w:type="dxa"/>
            <w:shd w:val="clear" w:color="auto" w:fill="FFFFFF" w:themeFill="background1"/>
          </w:tcPr>
          <w:p w:rsidR="005129B1" w:rsidRPr="00580326" w:rsidRDefault="005129B1" w:rsidP="002A4771">
            <w:r w:rsidRPr="00580326">
              <w:t>-0.7</w:t>
            </w:r>
            <w:r w:rsidR="002A4771">
              <w:t>3</w:t>
            </w:r>
            <w:r w:rsidRPr="00580326">
              <w:t xml:space="preserve"> (-1.</w:t>
            </w:r>
            <w:r w:rsidR="002A4771">
              <w:t>49</w:t>
            </w:r>
            <w:r w:rsidRPr="00580326">
              <w:t xml:space="preserve"> - -0.0</w:t>
            </w:r>
            <w:r w:rsidR="002A4771">
              <w:t>3</w:t>
            </w:r>
            <w:r w:rsidRPr="00580326">
              <w:t>)</w:t>
            </w:r>
          </w:p>
        </w:tc>
        <w:tc>
          <w:tcPr>
            <w:tcW w:w="1276" w:type="dxa"/>
            <w:shd w:val="clear" w:color="auto" w:fill="FFFFFF" w:themeFill="background1"/>
          </w:tcPr>
          <w:p w:rsidR="005129B1" w:rsidRPr="00580326" w:rsidRDefault="005129B1" w:rsidP="00072651">
            <w:r w:rsidRPr="00580326">
              <w:t>0.39</w:t>
            </w:r>
          </w:p>
        </w:tc>
        <w:tc>
          <w:tcPr>
            <w:tcW w:w="1276" w:type="dxa"/>
            <w:shd w:val="clear" w:color="auto" w:fill="FFFFFF" w:themeFill="background1"/>
          </w:tcPr>
          <w:p w:rsidR="005129B1" w:rsidRPr="00580326" w:rsidRDefault="005129B1" w:rsidP="002A4771">
            <w:r w:rsidRPr="00580326">
              <w:t>-</w:t>
            </w:r>
            <w:r w:rsidR="002A4771">
              <w:t>1.87</w:t>
            </w:r>
          </w:p>
        </w:tc>
        <w:tc>
          <w:tcPr>
            <w:tcW w:w="2322" w:type="dxa"/>
            <w:shd w:val="clear" w:color="auto" w:fill="FFFFFF" w:themeFill="background1"/>
          </w:tcPr>
          <w:p w:rsidR="005129B1" w:rsidRPr="00580326" w:rsidRDefault="005129B1" w:rsidP="002A4771">
            <w:r w:rsidRPr="00580326">
              <w:t>0.0</w:t>
            </w:r>
            <w:r w:rsidR="002A4771">
              <w:t>61</w:t>
            </w:r>
          </w:p>
        </w:tc>
      </w:tr>
      <w:tr w:rsidR="005129B1" w:rsidRPr="00DC5561" w:rsidTr="00072651">
        <w:tc>
          <w:tcPr>
            <w:tcW w:w="2978" w:type="dxa"/>
          </w:tcPr>
          <w:p w:rsidR="005129B1" w:rsidRPr="00580326" w:rsidRDefault="005129B1" w:rsidP="002A4771">
            <w:r w:rsidRPr="00580326">
              <w:t xml:space="preserve">Stroke </w:t>
            </w:r>
            <w:r w:rsidR="002A4771">
              <w:rPr>
                <w:vertAlign w:val="superscript"/>
              </w:rPr>
              <w:t>G</w:t>
            </w:r>
          </w:p>
        </w:tc>
        <w:tc>
          <w:tcPr>
            <w:tcW w:w="3260" w:type="dxa"/>
            <w:shd w:val="clear" w:color="auto" w:fill="FFFFFF" w:themeFill="background1"/>
          </w:tcPr>
          <w:p w:rsidR="005129B1" w:rsidRPr="00580326" w:rsidRDefault="005129B1" w:rsidP="002A4771">
            <w:r w:rsidRPr="00580326">
              <w:t>1.</w:t>
            </w:r>
            <w:r w:rsidR="002A4771">
              <w:t>68</w:t>
            </w:r>
            <w:r w:rsidRPr="00580326">
              <w:t xml:space="preserve"> (-1.</w:t>
            </w:r>
            <w:r w:rsidR="002A4771">
              <w:t>39</w:t>
            </w:r>
            <w:r w:rsidRPr="00580326">
              <w:t xml:space="preserve"> – 4.</w:t>
            </w:r>
            <w:r w:rsidR="002A4771">
              <w:t>75</w:t>
            </w:r>
            <w:r w:rsidRPr="00580326">
              <w:t>)</w:t>
            </w:r>
          </w:p>
        </w:tc>
        <w:tc>
          <w:tcPr>
            <w:tcW w:w="1276" w:type="dxa"/>
            <w:shd w:val="clear" w:color="auto" w:fill="FFFFFF" w:themeFill="background1"/>
          </w:tcPr>
          <w:p w:rsidR="005129B1" w:rsidRPr="00580326" w:rsidRDefault="005129B1" w:rsidP="00072651">
            <w:r w:rsidRPr="00580326">
              <w:t>1.57</w:t>
            </w:r>
          </w:p>
        </w:tc>
        <w:tc>
          <w:tcPr>
            <w:tcW w:w="1276" w:type="dxa"/>
            <w:shd w:val="clear" w:color="auto" w:fill="FFFFFF" w:themeFill="background1"/>
          </w:tcPr>
          <w:p w:rsidR="005129B1" w:rsidRPr="00580326" w:rsidRDefault="005129B1" w:rsidP="002A4771">
            <w:r w:rsidRPr="00580326">
              <w:t>1.0</w:t>
            </w:r>
            <w:r w:rsidR="002A4771">
              <w:t>7</w:t>
            </w:r>
          </w:p>
        </w:tc>
        <w:tc>
          <w:tcPr>
            <w:tcW w:w="2322" w:type="dxa"/>
            <w:shd w:val="clear" w:color="auto" w:fill="FFFFFF" w:themeFill="background1"/>
          </w:tcPr>
          <w:p w:rsidR="005129B1" w:rsidRPr="00580326" w:rsidRDefault="005129B1" w:rsidP="002A4771">
            <w:r w:rsidRPr="00580326">
              <w:t>0.2</w:t>
            </w:r>
            <w:r w:rsidR="002A4771">
              <w:t>85</w:t>
            </w:r>
          </w:p>
        </w:tc>
      </w:tr>
      <w:tr w:rsidR="005129B1" w:rsidRPr="00DC5561" w:rsidTr="00072651">
        <w:tc>
          <w:tcPr>
            <w:tcW w:w="2978" w:type="dxa"/>
          </w:tcPr>
          <w:p w:rsidR="005129B1" w:rsidRPr="00580326" w:rsidRDefault="005129B1" w:rsidP="002A4771">
            <w:r w:rsidRPr="00580326">
              <w:t xml:space="preserve">Antidepressant </w:t>
            </w:r>
            <w:r w:rsidR="002A4771">
              <w:rPr>
                <w:vertAlign w:val="superscript"/>
              </w:rPr>
              <w:t>H</w:t>
            </w:r>
          </w:p>
        </w:tc>
        <w:tc>
          <w:tcPr>
            <w:tcW w:w="3260" w:type="dxa"/>
            <w:shd w:val="clear" w:color="auto" w:fill="FFFFFF" w:themeFill="background1"/>
          </w:tcPr>
          <w:p w:rsidR="005129B1" w:rsidRPr="00580326" w:rsidRDefault="005129B1" w:rsidP="002A4771">
            <w:r w:rsidRPr="00580326">
              <w:t>-0.3</w:t>
            </w:r>
            <w:r w:rsidR="002A4771">
              <w:t>0</w:t>
            </w:r>
            <w:r w:rsidRPr="00580326">
              <w:t xml:space="preserve"> (-1.</w:t>
            </w:r>
            <w:r w:rsidR="002A4771">
              <w:t>08</w:t>
            </w:r>
            <w:r w:rsidRPr="00580326">
              <w:t xml:space="preserve"> – 0.4</w:t>
            </w:r>
            <w:r w:rsidR="002A4771">
              <w:t>7</w:t>
            </w:r>
            <w:r w:rsidRPr="00580326">
              <w:t>)</w:t>
            </w:r>
          </w:p>
        </w:tc>
        <w:tc>
          <w:tcPr>
            <w:tcW w:w="1276" w:type="dxa"/>
            <w:shd w:val="clear" w:color="auto" w:fill="FFFFFF" w:themeFill="background1"/>
          </w:tcPr>
          <w:p w:rsidR="005129B1" w:rsidRPr="00580326" w:rsidRDefault="005129B1" w:rsidP="002A4771">
            <w:r w:rsidRPr="00580326">
              <w:t>0.</w:t>
            </w:r>
            <w:r w:rsidR="002A4771">
              <w:t>40</w:t>
            </w:r>
          </w:p>
        </w:tc>
        <w:tc>
          <w:tcPr>
            <w:tcW w:w="1276" w:type="dxa"/>
            <w:shd w:val="clear" w:color="auto" w:fill="FFFFFF" w:themeFill="background1"/>
          </w:tcPr>
          <w:p w:rsidR="005129B1" w:rsidRPr="00580326" w:rsidRDefault="005129B1" w:rsidP="002A4771">
            <w:r w:rsidRPr="00580326">
              <w:t>-0.</w:t>
            </w:r>
            <w:r w:rsidR="002A4771">
              <w:t>76</w:t>
            </w:r>
          </w:p>
        </w:tc>
        <w:tc>
          <w:tcPr>
            <w:tcW w:w="2322" w:type="dxa"/>
            <w:shd w:val="clear" w:color="auto" w:fill="FFFFFF" w:themeFill="background1"/>
          </w:tcPr>
          <w:p w:rsidR="005129B1" w:rsidRPr="00580326" w:rsidRDefault="005129B1" w:rsidP="002A4771">
            <w:r w:rsidRPr="00580326">
              <w:t>0.</w:t>
            </w:r>
            <w:r w:rsidR="002A4771">
              <w:t>445</w:t>
            </w:r>
          </w:p>
        </w:tc>
      </w:tr>
      <w:tr w:rsidR="005129B1" w:rsidRPr="00DC5561" w:rsidTr="00072651">
        <w:tc>
          <w:tcPr>
            <w:tcW w:w="2978" w:type="dxa"/>
          </w:tcPr>
          <w:p w:rsidR="005129B1" w:rsidRPr="00580326" w:rsidRDefault="005129B1" w:rsidP="002A4771">
            <w:r w:rsidRPr="00580326">
              <w:t xml:space="preserve">Antihypertensive </w:t>
            </w:r>
            <w:r w:rsidR="002A4771">
              <w:rPr>
                <w:vertAlign w:val="superscript"/>
              </w:rPr>
              <w:t>I</w:t>
            </w:r>
          </w:p>
        </w:tc>
        <w:tc>
          <w:tcPr>
            <w:tcW w:w="3260" w:type="dxa"/>
            <w:shd w:val="clear" w:color="auto" w:fill="FFFFFF" w:themeFill="background1"/>
          </w:tcPr>
          <w:p w:rsidR="005129B1" w:rsidRPr="00580326" w:rsidRDefault="005129B1" w:rsidP="002A4771">
            <w:r w:rsidRPr="00580326">
              <w:t>-0.</w:t>
            </w:r>
            <w:r w:rsidR="002A4771">
              <w:t>29</w:t>
            </w:r>
            <w:r w:rsidRPr="00580326">
              <w:t xml:space="preserve"> (-0.7</w:t>
            </w:r>
            <w:r w:rsidR="002A4771">
              <w:t>1</w:t>
            </w:r>
            <w:r w:rsidRPr="00580326">
              <w:t xml:space="preserve"> – </w:t>
            </w:r>
            <w:r w:rsidR="002A4771">
              <w:t>0.12</w:t>
            </w:r>
            <w:r w:rsidRPr="00580326">
              <w:t>)</w:t>
            </w:r>
          </w:p>
        </w:tc>
        <w:tc>
          <w:tcPr>
            <w:tcW w:w="1276" w:type="dxa"/>
            <w:shd w:val="clear" w:color="auto" w:fill="FFFFFF" w:themeFill="background1"/>
          </w:tcPr>
          <w:p w:rsidR="005129B1" w:rsidRPr="00580326" w:rsidRDefault="005129B1" w:rsidP="00072651">
            <w:r w:rsidRPr="00580326">
              <w:t>0.21</w:t>
            </w:r>
          </w:p>
        </w:tc>
        <w:tc>
          <w:tcPr>
            <w:tcW w:w="1276" w:type="dxa"/>
            <w:shd w:val="clear" w:color="auto" w:fill="FFFFFF" w:themeFill="background1"/>
          </w:tcPr>
          <w:p w:rsidR="005129B1" w:rsidRPr="00580326" w:rsidRDefault="005129B1" w:rsidP="002A4771">
            <w:r w:rsidRPr="00580326">
              <w:t>-1.</w:t>
            </w:r>
            <w:r w:rsidR="002A4771">
              <w:t>39</w:t>
            </w:r>
          </w:p>
        </w:tc>
        <w:tc>
          <w:tcPr>
            <w:tcW w:w="2322" w:type="dxa"/>
            <w:shd w:val="clear" w:color="auto" w:fill="FFFFFF" w:themeFill="background1"/>
          </w:tcPr>
          <w:p w:rsidR="005129B1" w:rsidRPr="00580326" w:rsidRDefault="005129B1" w:rsidP="002A4771">
            <w:r w:rsidRPr="00580326">
              <w:t>0.1</w:t>
            </w:r>
            <w:r w:rsidR="002A4771">
              <w:t>66</w:t>
            </w:r>
          </w:p>
        </w:tc>
      </w:tr>
      <w:tr w:rsidR="005129B1" w:rsidRPr="00DC5561" w:rsidTr="00072651">
        <w:tc>
          <w:tcPr>
            <w:tcW w:w="11112" w:type="dxa"/>
            <w:gridSpan w:val="5"/>
            <w:shd w:val="clear" w:color="auto" w:fill="E7E6E6" w:themeFill="background2"/>
          </w:tcPr>
          <w:p w:rsidR="005129B1" w:rsidRPr="00580326" w:rsidRDefault="005129B1" w:rsidP="00072651">
            <w:pPr>
              <w:rPr>
                <w:b/>
                <w:u w:val="single"/>
              </w:rPr>
            </w:pPr>
            <w:r w:rsidRPr="00580326">
              <w:rPr>
                <w:b/>
                <w:u w:val="single"/>
              </w:rPr>
              <w:t>Random-effects Parameters:</w:t>
            </w:r>
          </w:p>
        </w:tc>
      </w:tr>
      <w:tr w:rsidR="005129B1" w:rsidRPr="00DC5561" w:rsidTr="00072651">
        <w:tc>
          <w:tcPr>
            <w:tcW w:w="2978" w:type="dxa"/>
          </w:tcPr>
          <w:p w:rsidR="005129B1" w:rsidRPr="00580326" w:rsidRDefault="005129B1" w:rsidP="00072651"/>
        </w:tc>
        <w:tc>
          <w:tcPr>
            <w:tcW w:w="3260" w:type="dxa"/>
            <w:shd w:val="clear" w:color="auto" w:fill="FFFFFF" w:themeFill="background1"/>
          </w:tcPr>
          <w:p w:rsidR="005129B1" w:rsidRPr="00580326" w:rsidRDefault="005129B1" w:rsidP="00072651">
            <w:pPr>
              <w:rPr>
                <w:u w:val="single"/>
              </w:rPr>
            </w:pPr>
            <w:r w:rsidRPr="00580326">
              <w:rPr>
                <w:u w:val="single"/>
              </w:rPr>
              <w:t>Estimate (95% CI)</w:t>
            </w:r>
          </w:p>
        </w:tc>
        <w:tc>
          <w:tcPr>
            <w:tcW w:w="4874" w:type="dxa"/>
            <w:gridSpan w:val="3"/>
            <w:shd w:val="clear" w:color="auto" w:fill="FFFFFF" w:themeFill="background1"/>
          </w:tcPr>
          <w:p w:rsidR="005129B1" w:rsidRPr="00580326" w:rsidRDefault="005129B1" w:rsidP="00072651">
            <w:pPr>
              <w:rPr>
                <w:u w:val="single"/>
              </w:rPr>
            </w:pPr>
            <w:r w:rsidRPr="00580326">
              <w:rPr>
                <w:u w:val="single"/>
              </w:rPr>
              <w:t>SE</w:t>
            </w:r>
          </w:p>
        </w:tc>
      </w:tr>
      <w:tr w:rsidR="005129B1" w:rsidRPr="00DC5561" w:rsidTr="00072651">
        <w:tc>
          <w:tcPr>
            <w:tcW w:w="2978" w:type="dxa"/>
          </w:tcPr>
          <w:p w:rsidR="005129B1" w:rsidRPr="00580326" w:rsidRDefault="005129B1" w:rsidP="00072651">
            <w:r w:rsidRPr="00580326">
              <w:t>Variance of Constant</w:t>
            </w:r>
          </w:p>
        </w:tc>
        <w:tc>
          <w:tcPr>
            <w:tcW w:w="3260" w:type="dxa"/>
            <w:shd w:val="clear" w:color="auto" w:fill="FFFFFF" w:themeFill="background1"/>
          </w:tcPr>
          <w:p w:rsidR="005129B1" w:rsidRPr="00580326" w:rsidRDefault="005129B1" w:rsidP="002A4771">
            <w:r w:rsidRPr="00580326">
              <w:t>21.6 (20.</w:t>
            </w:r>
            <w:r w:rsidR="002A4771">
              <w:t>4</w:t>
            </w:r>
            <w:r w:rsidRPr="00580326">
              <w:t xml:space="preserve"> – 22.</w:t>
            </w:r>
            <w:r w:rsidR="002A4771">
              <w:t>8</w:t>
            </w:r>
            <w:r w:rsidRPr="00580326">
              <w:t>)</w:t>
            </w:r>
          </w:p>
        </w:tc>
        <w:tc>
          <w:tcPr>
            <w:tcW w:w="4874" w:type="dxa"/>
            <w:gridSpan w:val="3"/>
            <w:shd w:val="clear" w:color="auto" w:fill="FFFFFF" w:themeFill="background1"/>
          </w:tcPr>
          <w:p w:rsidR="005129B1" w:rsidRPr="00580326" w:rsidRDefault="005129B1" w:rsidP="00072651">
            <w:r w:rsidRPr="00580326">
              <w:t>0.61</w:t>
            </w:r>
          </w:p>
        </w:tc>
      </w:tr>
      <w:tr w:rsidR="005129B1" w:rsidRPr="00DC5561" w:rsidTr="00072651">
        <w:tc>
          <w:tcPr>
            <w:tcW w:w="2978" w:type="dxa"/>
          </w:tcPr>
          <w:p w:rsidR="005129B1" w:rsidRPr="00580326" w:rsidRDefault="005129B1" w:rsidP="00072651">
            <w:r w:rsidRPr="00580326">
              <w:t>Variance of Residual</w:t>
            </w:r>
          </w:p>
        </w:tc>
        <w:tc>
          <w:tcPr>
            <w:tcW w:w="3260" w:type="dxa"/>
            <w:shd w:val="clear" w:color="auto" w:fill="FFFFFF" w:themeFill="background1"/>
          </w:tcPr>
          <w:p w:rsidR="005129B1" w:rsidRPr="00580326" w:rsidRDefault="005129B1" w:rsidP="00072651">
            <w:r w:rsidRPr="00580326">
              <w:t>1.04 (1.00 – 1.07)</w:t>
            </w:r>
          </w:p>
        </w:tc>
        <w:tc>
          <w:tcPr>
            <w:tcW w:w="4874" w:type="dxa"/>
            <w:gridSpan w:val="3"/>
            <w:shd w:val="clear" w:color="auto" w:fill="FFFFFF" w:themeFill="background1"/>
          </w:tcPr>
          <w:p w:rsidR="005129B1" w:rsidRPr="00580326" w:rsidRDefault="005129B1" w:rsidP="00072651">
            <w:r w:rsidRPr="00580326">
              <w:t>0.02</w:t>
            </w:r>
          </w:p>
        </w:tc>
      </w:tr>
    </w:tbl>
    <w:p w:rsidR="005129B1" w:rsidRDefault="005129B1" w:rsidP="005129B1">
      <w:pPr>
        <w:rPr>
          <w:i/>
          <w:sz w:val="20"/>
          <w:szCs w:val="20"/>
        </w:rPr>
      </w:pPr>
    </w:p>
    <w:p w:rsidR="005129B1" w:rsidRPr="00DC5561" w:rsidRDefault="005129B1" w:rsidP="005129B1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Notes: </w:t>
      </w:r>
      <w:r w:rsidRPr="008A337C">
        <w:rPr>
          <w:i/>
          <w:sz w:val="20"/>
          <w:szCs w:val="20"/>
        </w:rPr>
        <w:t>N = 2,616</w:t>
      </w:r>
      <w:r>
        <w:rPr>
          <w:i/>
          <w:sz w:val="20"/>
          <w:szCs w:val="20"/>
        </w:rPr>
        <w:t xml:space="preserve">. </w:t>
      </w:r>
      <w:r w:rsidRPr="008A337C">
        <w:rPr>
          <w:i/>
          <w:sz w:val="20"/>
          <w:szCs w:val="20"/>
        </w:rPr>
        <w:t xml:space="preserve">Results from multilevel modelling with </w:t>
      </w:r>
      <w:r>
        <w:rPr>
          <w:i/>
          <w:sz w:val="20"/>
          <w:szCs w:val="20"/>
        </w:rPr>
        <w:t>TSI</w:t>
      </w:r>
      <w:r w:rsidRPr="008A337C">
        <w:rPr>
          <w:i/>
          <w:sz w:val="20"/>
          <w:szCs w:val="20"/>
        </w:rPr>
        <w:t xml:space="preserve"> as the dependent variable.</w:t>
      </w:r>
      <w:r>
        <w:rPr>
          <w:i/>
          <w:sz w:val="20"/>
          <w:szCs w:val="20"/>
        </w:rPr>
        <w:t xml:space="preserve"> </w:t>
      </w:r>
      <w:r w:rsidRPr="008A337C">
        <w:rPr>
          <w:i/>
          <w:sz w:val="20"/>
          <w:szCs w:val="20"/>
        </w:rPr>
        <w:t>Abbreviations: TSI = tissue saturation index measured by near-infrared spectroscopy; CI = confidence interval; SE = standard error</w:t>
      </w:r>
      <w:r>
        <w:rPr>
          <w:i/>
          <w:sz w:val="20"/>
          <w:szCs w:val="20"/>
        </w:rPr>
        <w:t xml:space="preserve">; </w:t>
      </w:r>
      <w:r w:rsidRPr="00DC5561">
        <w:rPr>
          <w:i/>
          <w:sz w:val="20"/>
          <w:szCs w:val="20"/>
        </w:rPr>
        <w:t>Cognitive Imp. = cognitive impairment.</w:t>
      </w:r>
    </w:p>
    <w:p w:rsidR="005129B1" w:rsidRPr="00DC5561" w:rsidRDefault="005129B1" w:rsidP="005129B1">
      <w:pPr>
        <w:rPr>
          <w:i/>
          <w:sz w:val="20"/>
          <w:szCs w:val="20"/>
        </w:rPr>
      </w:pPr>
      <w:r w:rsidRPr="00DC5561">
        <w:rPr>
          <w:i/>
          <w:sz w:val="20"/>
          <w:szCs w:val="20"/>
        </w:rPr>
        <w:t xml:space="preserve">A </w:t>
      </w:r>
      <w:r w:rsidRPr="006A1715">
        <w:rPr>
          <w:i/>
          <w:sz w:val="20"/>
          <w:szCs w:val="20"/>
        </w:rPr>
        <w:t xml:space="preserve">Depression defined as 8-item Centre for Epidemiological Studies Depression Scale </w:t>
      </w:r>
      <w:r w:rsidRPr="006A1715">
        <w:rPr>
          <w:rFonts w:cstheme="minorHAnsi"/>
          <w:i/>
          <w:sz w:val="20"/>
          <w:szCs w:val="20"/>
        </w:rPr>
        <w:t>≥</w:t>
      </w:r>
      <w:r w:rsidRPr="006A1715">
        <w:rPr>
          <w:i/>
          <w:sz w:val="20"/>
          <w:szCs w:val="20"/>
        </w:rPr>
        <w:t xml:space="preserve"> 9; B Reference value for Time is baseline, i.e. an</w:t>
      </w:r>
      <w:r>
        <w:rPr>
          <w:i/>
          <w:sz w:val="20"/>
          <w:szCs w:val="20"/>
        </w:rPr>
        <w:t xml:space="preserve"> </w:t>
      </w:r>
      <w:r w:rsidRPr="000D6261">
        <w:rPr>
          <w:i/>
          <w:sz w:val="20"/>
          <w:szCs w:val="20"/>
        </w:rPr>
        <w:t>average of the readings between 30-60 seconds prior to standing</w:t>
      </w:r>
      <w:r w:rsidRPr="00DC5561">
        <w:rPr>
          <w:i/>
          <w:sz w:val="20"/>
          <w:szCs w:val="20"/>
        </w:rPr>
        <w:t xml:space="preserve">; </w:t>
      </w:r>
      <w:proofErr w:type="gramStart"/>
      <w:r w:rsidRPr="00DC5561">
        <w:rPr>
          <w:i/>
          <w:sz w:val="20"/>
          <w:szCs w:val="20"/>
        </w:rPr>
        <w:t xml:space="preserve">C </w:t>
      </w:r>
      <w:r>
        <w:rPr>
          <w:i/>
          <w:sz w:val="20"/>
          <w:szCs w:val="20"/>
        </w:rPr>
        <w:t xml:space="preserve"> reference</w:t>
      </w:r>
      <w:proofErr w:type="gramEnd"/>
      <w:r>
        <w:rPr>
          <w:i/>
          <w:sz w:val="20"/>
          <w:szCs w:val="20"/>
        </w:rPr>
        <w:t xml:space="preserve"> value for age is 50-64 years; </w:t>
      </w:r>
      <w:r w:rsidRPr="00DC5561">
        <w:rPr>
          <w:i/>
          <w:sz w:val="20"/>
          <w:szCs w:val="20"/>
        </w:rPr>
        <w:t xml:space="preserve">D </w:t>
      </w:r>
      <w:r w:rsidR="002A4771">
        <w:rPr>
          <w:i/>
          <w:sz w:val="20"/>
          <w:szCs w:val="20"/>
        </w:rPr>
        <w:t xml:space="preserve">Defined as number of self-reported chronic illnesses from the following list: lung disease, liver disease, chronic kidney disease, arthritis, cancer and diabetes mellitus. Reference value =0 chronic diseases; E </w:t>
      </w:r>
      <w:r w:rsidR="002A4771" w:rsidRPr="00DC5561">
        <w:rPr>
          <w:i/>
          <w:sz w:val="20"/>
          <w:szCs w:val="20"/>
        </w:rPr>
        <w:t xml:space="preserve">Cognitive impairment defined as Mini Mental State Examination Score </w:t>
      </w:r>
      <w:r w:rsidR="002A4771" w:rsidRPr="00DC5561">
        <w:rPr>
          <w:rFonts w:cstheme="minorHAnsi"/>
          <w:i/>
          <w:sz w:val="20"/>
          <w:szCs w:val="20"/>
        </w:rPr>
        <w:t>≤</w:t>
      </w:r>
      <w:r w:rsidR="002A4771" w:rsidRPr="00DC5561">
        <w:rPr>
          <w:i/>
          <w:sz w:val="20"/>
          <w:szCs w:val="20"/>
        </w:rPr>
        <w:t xml:space="preserve"> 24; </w:t>
      </w:r>
      <w:r w:rsidR="002A4771">
        <w:rPr>
          <w:i/>
          <w:sz w:val="20"/>
          <w:szCs w:val="20"/>
        </w:rPr>
        <w:t xml:space="preserve">F </w:t>
      </w:r>
      <w:r w:rsidRPr="00DC5561">
        <w:rPr>
          <w:i/>
          <w:sz w:val="20"/>
          <w:szCs w:val="20"/>
        </w:rPr>
        <w:t xml:space="preserve">Cardiac Disease defined as self-report of angina, heart attack or heart failure; </w:t>
      </w:r>
      <w:r w:rsidR="002A4771">
        <w:rPr>
          <w:i/>
          <w:sz w:val="20"/>
          <w:szCs w:val="20"/>
        </w:rPr>
        <w:t>G</w:t>
      </w:r>
      <w:r w:rsidRPr="00DC5561">
        <w:rPr>
          <w:i/>
          <w:sz w:val="20"/>
          <w:szCs w:val="20"/>
        </w:rPr>
        <w:t xml:space="preserve"> Stroke defined as self-report of prior stroke; </w:t>
      </w:r>
      <w:r w:rsidR="002A4771">
        <w:rPr>
          <w:i/>
          <w:sz w:val="20"/>
          <w:szCs w:val="20"/>
        </w:rPr>
        <w:t>H</w:t>
      </w:r>
      <w:r w:rsidRPr="00DC5561">
        <w:rPr>
          <w:i/>
          <w:sz w:val="20"/>
          <w:szCs w:val="20"/>
        </w:rPr>
        <w:t xml:space="preserve"> Antidepressant denotes prescribed antidepressant treatment (Anatomical therapeutic classification codes N06AB, N06AX16, N06AX21, N06AX11, N06AX22, N06AX12); </w:t>
      </w:r>
      <w:r w:rsidR="002A4771">
        <w:rPr>
          <w:i/>
          <w:sz w:val="20"/>
          <w:szCs w:val="20"/>
        </w:rPr>
        <w:t>I</w:t>
      </w:r>
      <w:r w:rsidRPr="00DC5561">
        <w:rPr>
          <w:i/>
          <w:sz w:val="20"/>
          <w:szCs w:val="20"/>
        </w:rPr>
        <w:t xml:space="preserve"> Antihypertensive denotes prescribed Antihypertensive medication (Anatomical therapeutic classification codes C02, C03, C07, C08 and C09).</w:t>
      </w:r>
    </w:p>
    <w:p w:rsidR="005129B1" w:rsidRPr="008A337C" w:rsidRDefault="005129B1" w:rsidP="005129B1">
      <w:pPr>
        <w:rPr>
          <w:i/>
          <w:sz w:val="20"/>
          <w:szCs w:val="20"/>
        </w:rPr>
      </w:pPr>
    </w:p>
    <w:p w:rsidR="005D120F" w:rsidRPr="005129B1" w:rsidRDefault="005D120F">
      <w:pPr>
        <w:rPr>
          <w:sz w:val="24"/>
          <w:szCs w:val="24"/>
        </w:rPr>
      </w:pPr>
      <w:bookmarkStart w:id="0" w:name="_GoBack"/>
      <w:bookmarkEnd w:id="0"/>
    </w:p>
    <w:sectPr w:rsidR="005D120F" w:rsidRPr="005129B1" w:rsidSect="004B06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29B1"/>
    <w:rsid w:val="001668BE"/>
    <w:rsid w:val="002A4771"/>
    <w:rsid w:val="004B0634"/>
    <w:rsid w:val="005129B1"/>
    <w:rsid w:val="005D120F"/>
    <w:rsid w:val="00E3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9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2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Briggs</dc:creator>
  <cp:lastModifiedBy>rbriggs</cp:lastModifiedBy>
  <cp:revision>2</cp:revision>
  <dcterms:created xsi:type="dcterms:W3CDTF">2018-08-23T14:31:00Z</dcterms:created>
  <dcterms:modified xsi:type="dcterms:W3CDTF">2018-08-23T14:31:00Z</dcterms:modified>
</cp:coreProperties>
</file>