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82AAA" w14:textId="77777777" w:rsidR="00A829E5" w:rsidRDefault="00A829E5" w:rsidP="00A829E5">
      <w:pPr>
        <w:jc w:val="both"/>
        <w:rPr>
          <w:rFonts w:ascii="Times New Roman" w:eastAsia="Calibri" w:hAnsi="Times New Roman" w:cs="Times New Roman"/>
          <w:b/>
          <w:sz w:val="24"/>
          <w:szCs w:val="24"/>
        </w:rPr>
      </w:pPr>
      <w:r w:rsidRPr="003961BD">
        <w:rPr>
          <w:rFonts w:ascii="Times New Roman" w:eastAsia="Calibri" w:hAnsi="Times New Roman" w:cs="Times New Roman"/>
          <w:b/>
          <w:sz w:val="24"/>
          <w:szCs w:val="24"/>
        </w:rPr>
        <w:t xml:space="preserve">Supplementary material </w:t>
      </w:r>
    </w:p>
    <w:p w14:paraId="3A39A269" w14:textId="77777777" w:rsidR="00A829E5" w:rsidRPr="00A829E5" w:rsidRDefault="00A829E5" w:rsidP="00A829E5">
      <w:pPr>
        <w:jc w:val="both"/>
        <w:rPr>
          <w:rFonts w:ascii="Times New Roman" w:eastAsia="Calibri" w:hAnsi="Times New Roman" w:cs="Times New Roman"/>
          <w:b/>
          <w:sz w:val="24"/>
          <w:szCs w:val="24"/>
        </w:rPr>
      </w:pPr>
      <w:r w:rsidRPr="00A829E5">
        <w:rPr>
          <w:rFonts w:ascii="Times New Roman" w:eastAsia="Calibri" w:hAnsi="Times New Roman" w:cs="Times New Roman"/>
          <w:b/>
          <w:sz w:val="24"/>
          <w:szCs w:val="24"/>
        </w:rPr>
        <w:t>Supplementary Data 1</w:t>
      </w:r>
    </w:p>
    <w:p w14:paraId="50186A23" w14:textId="77777777" w:rsidR="00A829E5" w:rsidRDefault="00A829E5" w:rsidP="00A829E5">
      <w:pPr>
        <w:jc w:val="both"/>
        <w:rPr>
          <w:rFonts w:ascii="Times New Roman" w:eastAsia="Calibri" w:hAnsi="Times New Roman" w:cs="Times New Roman"/>
          <w:sz w:val="24"/>
          <w:szCs w:val="24"/>
        </w:rPr>
      </w:pPr>
    </w:p>
    <w:p w14:paraId="53ACB24E" w14:textId="77777777" w:rsidR="00A829E5" w:rsidRDefault="00A829E5" w:rsidP="00A829E5">
      <w:pPr>
        <w:jc w:val="both"/>
        <w:rPr>
          <w:rFonts w:ascii="Times New Roman" w:hAnsi="Times New Roman" w:cs="Times New Roman"/>
          <w:sz w:val="24"/>
          <w:szCs w:val="24"/>
        </w:rPr>
      </w:pPr>
      <w:r>
        <w:rPr>
          <w:rFonts w:ascii="Times New Roman" w:eastAsia="Calibri" w:hAnsi="Times New Roman" w:cs="Times New Roman"/>
          <w:sz w:val="24"/>
          <w:szCs w:val="24"/>
        </w:rPr>
        <w:t xml:space="preserve">Search strategy adopted across varying datasets. </w:t>
      </w:r>
      <w:r>
        <w:rPr>
          <w:rFonts w:ascii="Times New Roman" w:hAnsi="Times New Roman" w:cs="Times New Roman"/>
          <w:sz w:val="24"/>
          <w:szCs w:val="24"/>
        </w:rPr>
        <w:t>Queries run from Inception through June 4, 2017.</w:t>
      </w:r>
    </w:p>
    <w:p w14:paraId="23414243" w14:textId="77777777" w:rsidR="00084AC8" w:rsidRPr="003961BD" w:rsidRDefault="00084AC8" w:rsidP="00084AC8">
      <w:pPr>
        <w:jc w:val="both"/>
        <w:rPr>
          <w:rFonts w:ascii="Times New Roman" w:hAnsi="Times New Roman" w:cs="Times New Roman"/>
          <w:b/>
          <w:sz w:val="24"/>
          <w:szCs w:val="24"/>
        </w:rPr>
      </w:pPr>
      <w:r w:rsidRPr="003961BD">
        <w:rPr>
          <w:rFonts w:ascii="Times New Roman" w:hAnsi="Times New Roman" w:cs="Times New Roman"/>
          <w:b/>
          <w:sz w:val="24"/>
          <w:szCs w:val="24"/>
        </w:rPr>
        <w:t>PubMed/MEDLINE (1506 references)</w:t>
      </w:r>
    </w:p>
    <w:p w14:paraId="1997DBB5" w14:textId="77777777" w:rsidR="00084AC8" w:rsidRDefault="00084AC8" w:rsidP="00084AC8">
      <w:pPr>
        <w:jc w:val="both"/>
        <w:rPr>
          <w:rFonts w:ascii="Times New Roman" w:hAnsi="Times New Roman" w:cs="Times New Roman"/>
          <w:sz w:val="24"/>
          <w:szCs w:val="24"/>
        </w:rPr>
      </w:pPr>
      <w:r w:rsidRPr="003961BD">
        <w:rPr>
          <w:rFonts w:ascii="Times New Roman" w:hAnsi="Times New Roman" w:cs="Times New Roman"/>
          <w:sz w:val="24"/>
          <w:szCs w:val="24"/>
        </w:rPr>
        <w:t>((nursing home*[Title/Abstract] OR long-term care[Title/Abstract] OR homes for the aged[Title/Abstract])) AND (((((((("Psychotic Disorders"[Mesh] OR "Bipolar Disorder"[Mesh]) OR "Depressive Disorder, Major"[Mesh]) OR ("Mood Disorders"[Mesh] OR "Seasonal Affective Disorder"[Mesh] OR "Affective Disorders, Psychotic"[Mesh])) OR ("Depression"[Mesh] OR "Depressive Disorder"[Mesh])) OR "Schizophrenia"[Mesh]) OR "Schizophrenia Spectrum and Other Psychotic Disorders"[Mesh])) OR (psychosis))</w:t>
      </w:r>
    </w:p>
    <w:p w14:paraId="71D480A6" w14:textId="77777777" w:rsidR="00084AC8" w:rsidRPr="003961BD" w:rsidRDefault="00084AC8" w:rsidP="00084AC8">
      <w:pPr>
        <w:jc w:val="both"/>
        <w:rPr>
          <w:rFonts w:ascii="Times New Roman" w:hAnsi="Times New Roman" w:cs="Times New Roman"/>
          <w:sz w:val="24"/>
          <w:szCs w:val="24"/>
        </w:rPr>
      </w:pPr>
    </w:p>
    <w:p w14:paraId="00584E9A" w14:textId="77777777" w:rsidR="00084AC8" w:rsidRPr="003961BD" w:rsidRDefault="00084AC8" w:rsidP="00084AC8">
      <w:pPr>
        <w:jc w:val="both"/>
        <w:rPr>
          <w:rFonts w:ascii="Times New Roman" w:hAnsi="Times New Roman" w:cs="Times New Roman"/>
          <w:b/>
          <w:sz w:val="24"/>
          <w:szCs w:val="24"/>
        </w:rPr>
      </w:pPr>
      <w:r w:rsidRPr="003961BD">
        <w:rPr>
          <w:rFonts w:ascii="Times New Roman" w:hAnsi="Times New Roman" w:cs="Times New Roman"/>
          <w:b/>
          <w:sz w:val="24"/>
          <w:szCs w:val="24"/>
        </w:rPr>
        <w:t xml:space="preserve">PsycINFO </w:t>
      </w:r>
    </w:p>
    <w:p w14:paraId="56CC2BCE" w14:textId="77777777" w:rsidR="00084AC8" w:rsidRPr="003961BD" w:rsidRDefault="00084AC8" w:rsidP="00084AC8">
      <w:pPr>
        <w:jc w:val="both"/>
        <w:rPr>
          <w:rFonts w:ascii="Times New Roman" w:hAnsi="Times New Roman" w:cs="Times New Roman"/>
          <w:sz w:val="24"/>
          <w:szCs w:val="24"/>
        </w:rPr>
      </w:pPr>
      <w:r w:rsidRPr="003961BD">
        <w:rPr>
          <w:rFonts w:ascii="Times New Roman" w:hAnsi="Times New Roman" w:cs="Times New Roman"/>
          <w:sz w:val="24"/>
          <w:szCs w:val="24"/>
        </w:rPr>
        <w:t>Search 1: (depression or schizophrenia or psychosis or psychotic or depressive or bipolar disorder or mania or bipolar depression or schizoaffective disorder or major depression or major depressive disorder</w:t>
      </w:r>
      <w:proofErr w:type="gramStart"/>
      <w:r w:rsidRPr="003961BD">
        <w:rPr>
          <w:rFonts w:ascii="Times New Roman" w:hAnsi="Times New Roman" w:cs="Times New Roman"/>
          <w:sz w:val="24"/>
          <w:szCs w:val="24"/>
        </w:rPr>
        <w:t>).</w:t>
      </w:r>
      <w:proofErr w:type="spellStart"/>
      <w:r w:rsidRPr="003961BD">
        <w:rPr>
          <w:rFonts w:ascii="Times New Roman" w:hAnsi="Times New Roman" w:cs="Times New Roman"/>
          <w:sz w:val="24"/>
          <w:szCs w:val="24"/>
        </w:rPr>
        <w:t>ti</w:t>
      </w:r>
      <w:proofErr w:type="gramEnd"/>
      <w:r w:rsidRPr="008B18BB">
        <w:rPr>
          <w:rFonts w:ascii="Times New Roman" w:hAnsi="Times New Roman" w:cs="Times New Roman"/>
          <w:noProof/>
          <w:sz w:val="24"/>
          <w:szCs w:val="24"/>
        </w:rPr>
        <w:t>,ab</w:t>
      </w:r>
      <w:r w:rsidRPr="003961BD">
        <w:rPr>
          <w:rFonts w:ascii="Times New Roman" w:hAnsi="Times New Roman" w:cs="Times New Roman"/>
          <w:sz w:val="24"/>
          <w:szCs w:val="24"/>
        </w:rPr>
        <w:t>,</w:t>
      </w:r>
      <w:r w:rsidRPr="008B18BB">
        <w:rPr>
          <w:rFonts w:ascii="Times New Roman" w:hAnsi="Times New Roman" w:cs="Times New Roman"/>
          <w:noProof/>
          <w:sz w:val="24"/>
          <w:szCs w:val="24"/>
        </w:rPr>
        <w:t>kw</w:t>
      </w:r>
      <w:proofErr w:type="spellEnd"/>
    </w:p>
    <w:p w14:paraId="71B97113" w14:textId="77777777" w:rsidR="00084AC8" w:rsidRPr="003961BD" w:rsidRDefault="00084AC8" w:rsidP="00084AC8">
      <w:pPr>
        <w:jc w:val="both"/>
        <w:rPr>
          <w:rFonts w:ascii="Times New Roman" w:hAnsi="Times New Roman" w:cs="Times New Roman"/>
          <w:sz w:val="24"/>
          <w:szCs w:val="24"/>
        </w:rPr>
      </w:pPr>
      <w:r w:rsidRPr="003961BD">
        <w:rPr>
          <w:rFonts w:ascii="Times New Roman" w:hAnsi="Times New Roman" w:cs="Times New Roman"/>
          <w:sz w:val="24"/>
          <w:szCs w:val="24"/>
        </w:rPr>
        <w:t>Search 2: (nursing home$ or long-term care or home$ for the aged</w:t>
      </w:r>
      <w:proofErr w:type="gramStart"/>
      <w:r w:rsidRPr="003961BD">
        <w:rPr>
          <w:rFonts w:ascii="Times New Roman" w:hAnsi="Times New Roman" w:cs="Times New Roman"/>
          <w:sz w:val="24"/>
          <w:szCs w:val="24"/>
        </w:rPr>
        <w:t>).</w:t>
      </w:r>
      <w:proofErr w:type="spellStart"/>
      <w:r w:rsidRPr="003961BD">
        <w:rPr>
          <w:rFonts w:ascii="Times New Roman" w:hAnsi="Times New Roman" w:cs="Times New Roman"/>
          <w:sz w:val="24"/>
          <w:szCs w:val="24"/>
        </w:rPr>
        <w:t>ti</w:t>
      </w:r>
      <w:proofErr w:type="gramEnd"/>
      <w:r w:rsidRPr="003961BD">
        <w:rPr>
          <w:rFonts w:ascii="Times New Roman" w:hAnsi="Times New Roman" w:cs="Times New Roman"/>
          <w:sz w:val="24"/>
          <w:szCs w:val="24"/>
        </w:rPr>
        <w:t>,ab,</w:t>
      </w:r>
      <w:r w:rsidRPr="008B18BB">
        <w:rPr>
          <w:rFonts w:ascii="Times New Roman" w:hAnsi="Times New Roman" w:cs="Times New Roman"/>
          <w:noProof/>
          <w:sz w:val="24"/>
          <w:szCs w:val="24"/>
        </w:rPr>
        <w:t>kw</w:t>
      </w:r>
      <w:proofErr w:type="spellEnd"/>
    </w:p>
    <w:p w14:paraId="7233DC10" w14:textId="77777777" w:rsidR="00084AC8" w:rsidRPr="003961BD" w:rsidRDefault="00084AC8" w:rsidP="00084AC8">
      <w:pPr>
        <w:jc w:val="both"/>
        <w:rPr>
          <w:rFonts w:ascii="Times New Roman" w:hAnsi="Times New Roman" w:cs="Times New Roman"/>
          <w:sz w:val="24"/>
          <w:szCs w:val="24"/>
        </w:rPr>
      </w:pPr>
      <w:r w:rsidRPr="003961BD">
        <w:rPr>
          <w:rFonts w:ascii="Times New Roman" w:hAnsi="Times New Roman" w:cs="Times New Roman"/>
          <w:sz w:val="24"/>
          <w:szCs w:val="24"/>
        </w:rPr>
        <w:t>Search 3: #1 and #2</w:t>
      </w:r>
    </w:p>
    <w:p w14:paraId="4A8E3CE2" w14:textId="77777777" w:rsidR="00084AC8" w:rsidRPr="003961BD" w:rsidRDefault="00084AC8" w:rsidP="00084AC8">
      <w:pPr>
        <w:jc w:val="both"/>
        <w:rPr>
          <w:rFonts w:ascii="Times New Roman" w:hAnsi="Times New Roman" w:cs="Times New Roman"/>
          <w:b/>
          <w:sz w:val="24"/>
          <w:szCs w:val="24"/>
        </w:rPr>
      </w:pPr>
    </w:p>
    <w:p w14:paraId="4DC299AB" w14:textId="77777777" w:rsidR="00084AC8" w:rsidRPr="003961BD" w:rsidRDefault="00084AC8" w:rsidP="00084AC8">
      <w:pPr>
        <w:rPr>
          <w:rFonts w:ascii="Times New Roman" w:hAnsi="Times New Roman" w:cs="Times New Roman"/>
          <w:b/>
          <w:sz w:val="24"/>
          <w:szCs w:val="24"/>
        </w:rPr>
      </w:pPr>
      <w:r w:rsidRPr="003961BD">
        <w:rPr>
          <w:rFonts w:ascii="Times New Roman" w:hAnsi="Times New Roman" w:cs="Times New Roman"/>
          <w:b/>
          <w:sz w:val="24"/>
          <w:szCs w:val="24"/>
        </w:rPr>
        <w:t>EMBASE</w:t>
      </w:r>
    </w:p>
    <w:p w14:paraId="3D8E20B8" w14:textId="77777777" w:rsidR="00084AC8" w:rsidRPr="003961BD" w:rsidRDefault="00084AC8" w:rsidP="00084AC8">
      <w:pPr>
        <w:jc w:val="both"/>
        <w:rPr>
          <w:rFonts w:ascii="Times New Roman" w:hAnsi="Times New Roman" w:cs="Times New Roman"/>
          <w:sz w:val="24"/>
          <w:szCs w:val="24"/>
        </w:rPr>
      </w:pPr>
      <w:r w:rsidRPr="003961BD">
        <w:rPr>
          <w:rFonts w:ascii="Times New Roman" w:hAnsi="Times New Roman" w:cs="Times New Roman"/>
          <w:sz w:val="24"/>
          <w:szCs w:val="24"/>
        </w:rPr>
        <w:t>Search 1: (depression or schizophrenia or psychosis or psychotic or depressive or bipolar disorder or mania or bipolar depression or schizoaffective disorder or major depression or major depressive disorder</w:t>
      </w:r>
      <w:proofErr w:type="gramStart"/>
      <w:r w:rsidRPr="003961BD">
        <w:rPr>
          <w:rFonts w:ascii="Times New Roman" w:hAnsi="Times New Roman" w:cs="Times New Roman"/>
          <w:sz w:val="24"/>
          <w:szCs w:val="24"/>
        </w:rPr>
        <w:t>).</w:t>
      </w:r>
      <w:proofErr w:type="spellStart"/>
      <w:r w:rsidRPr="003961BD">
        <w:rPr>
          <w:rFonts w:ascii="Times New Roman" w:hAnsi="Times New Roman" w:cs="Times New Roman"/>
          <w:sz w:val="24"/>
          <w:szCs w:val="24"/>
        </w:rPr>
        <w:t>ti</w:t>
      </w:r>
      <w:proofErr w:type="gramEnd"/>
      <w:r w:rsidRPr="008B18BB">
        <w:rPr>
          <w:rFonts w:ascii="Times New Roman" w:hAnsi="Times New Roman" w:cs="Times New Roman"/>
          <w:noProof/>
          <w:sz w:val="24"/>
          <w:szCs w:val="24"/>
        </w:rPr>
        <w:t>,ab</w:t>
      </w:r>
      <w:r w:rsidRPr="003961BD">
        <w:rPr>
          <w:rFonts w:ascii="Times New Roman" w:hAnsi="Times New Roman" w:cs="Times New Roman"/>
          <w:sz w:val="24"/>
          <w:szCs w:val="24"/>
        </w:rPr>
        <w:t>,</w:t>
      </w:r>
      <w:r w:rsidRPr="008B18BB">
        <w:rPr>
          <w:rFonts w:ascii="Times New Roman" w:hAnsi="Times New Roman" w:cs="Times New Roman"/>
          <w:noProof/>
          <w:sz w:val="24"/>
          <w:szCs w:val="24"/>
        </w:rPr>
        <w:t>kw</w:t>
      </w:r>
      <w:proofErr w:type="spellEnd"/>
    </w:p>
    <w:p w14:paraId="108A0664" w14:textId="77777777" w:rsidR="00084AC8" w:rsidRPr="003961BD" w:rsidRDefault="00084AC8" w:rsidP="00084AC8">
      <w:pPr>
        <w:jc w:val="both"/>
        <w:rPr>
          <w:rFonts w:ascii="Times New Roman" w:hAnsi="Times New Roman" w:cs="Times New Roman"/>
          <w:sz w:val="24"/>
          <w:szCs w:val="24"/>
        </w:rPr>
      </w:pPr>
      <w:r w:rsidRPr="003961BD">
        <w:rPr>
          <w:rFonts w:ascii="Times New Roman" w:hAnsi="Times New Roman" w:cs="Times New Roman"/>
          <w:sz w:val="24"/>
          <w:szCs w:val="24"/>
        </w:rPr>
        <w:t>Search 2: (nursing home$ or long-term care or home$ for the aged</w:t>
      </w:r>
      <w:proofErr w:type="gramStart"/>
      <w:r w:rsidRPr="003961BD">
        <w:rPr>
          <w:rFonts w:ascii="Times New Roman" w:hAnsi="Times New Roman" w:cs="Times New Roman"/>
          <w:sz w:val="24"/>
          <w:szCs w:val="24"/>
        </w:rPr>
        <w:t>).</w:t>
      </w:r>
      <w:proofErr w:type="spellStart"/>
      <w:r w:rsidRPr="003961BD">
        <w:rPr>
          <w:rFonts w:ascii="Times New Roman" w:hAnsi="Times New Roman" w:cs="Times New Roman"/>
          <w:sz w:val="24"/>
          <w:szCs w:val="24"/>
        </w:rPr>
        <w:t>ti</w:t>
      </w:r>
      <w:proofErr w:type="gramEnd"/>
      <w:r w:rsidRPr="003961BD">
        <w:rPr>
          <w:rFonts w:ascii="Times New Roman" w:hAnsi="Times New Roman" w:cs="Times New Roman"/>
          <w:sz w:val="24"/>
          <w:szCs w:val="24"/>
        </w:rPr>
        <w:t>,ab,</w:t>
      </w:r>
      <w:r w:rsidRPr="008B18BB">
        <w:rPr>
          <w:rFonts w:ascii="Times New Roman" w:hAnsi="Times New Roman" w:cs="Times New Roman"/>
          <w:noProof/>
          <w:sz w:val="24"/>
          <w:szCs w:val="24"/>
        </w:rPr>
        <w:t>kw</w:t>
      </w:r>
      <w:proofErr w:type="spellEnd"/>
    </w:p>
    <w:p w14:paraId="1A23F21D" w14:textId="77777777" w:rsidR="00084AC8" w:rsidRPr="003961BD" w:rsidRDefault="00084AC8" w:rsidP="00084AC8">
      <w:pPr>
        <w:rPr>
          <w:rFonts w:ascii="Times New Roman" w:hAnsi="Times New Roman" w:cs="Times New Roman"/>
          <w:sz w:val="24"/>
          <w:szCs w:val="24"/>
        </w:rPr>
      </w:pPr>
      <w:r w:rsidRPr="003961BD">
        <w:rPr>
          <w:rFonts w:ascii="Times New Roman" w:hAnsi="Times New Roman" w:cs="Times New Roman"/>
          <w:sz w:val="24"/>
          <w:szCs w:val="24"/>
        </w:rPr>
        <w:t>Search 3: #1 and #2</w:t>
      </w:r>
    </w:p>
    <w:p w14:paraId="700BF675" w14:textId="77777777" w:rsidR="00084AC8" w:rsidRDefault="00084AC8" w:rsidP="00084AC8">
      <w:pPr>
        <w:rPr>
          <w:rFonts w:ascii="Times New Roman" w:eastAsia="Calibri" w:hAnsi="Times New Roman" w:cs="Times New Roman"/>
          <w:b/>
          <w:sz w:val="24"/>
          <w:szCs w:val="24"/>
        </w:rPr>
      </w:pPr>
    </w:p>
    <w:p w14:paraId="15FAE1FD" w14:textId="77777777" w:rsidR="00084AC8" w:rsidRDefault="00084AC8" w:rsidP="00084AC8">
      <w:pPr>
        <w:jc w:val="both"/>
        <w:rPr>
          <w:rFonts w:ascii="Times New Roman" w:eastAsia="Calibri" w:hAnsi="Times New Roman" w:cs="Times New Roman"/>
          <w:b/>
          <w:sz w:val="24"/>
          <w:szCs w:val="24"/>
        </w:rPr>
      </w:pPr>
    </w:p>
    <w:p w14:paraId="54BC6793" w14:textId="77777777" w:rsidR="00084AC8" w:rsidRDefault="00084AC8" w:rsidP="00084AC8">
      <w:pPr>
        <w:jc w:val="both"/>
        <w:rPr>
          <w:rFonts w:ascii="Times New Roman" w:eastAsia="Calibri" w:hAnsi="Times New Roman" w:cs="Times New Roman"/>
          <w:b/>
          <w:sz w:val="24"/>
          <w:szCs w:val="24"/>
        </w:rPr>
      </w:pPr>
    </w:p>
    <w:p w14:paraId="5ADE42E0" w14:textId="77777777" w:rsidR="00A829E5" w:rsidRPr="005D37D8" w:rsidRDefault="00A829E5" w:rsidP="00A829E5">
      <w:pPr>
        <w:rPr>
          <w:rFonts w:ascii="Times New Roman" w:hAnsi="Times New Roman" w:cs="Times New Roman"/>
          <w:sz w:val="24"/>
          <w:szCs w:val="24"/>
        </w:rPr>
      </w:pPr>
      <w:r>
        <w:rPr>
          <w:rFonts w:ascii="Times New Roman" w:hAnsi="Times New Roman" w:cs="Times New Roman"/>
          <w:b/>
          <w:sz w:val="24"/>
          <w:szCs w:val="24"/>
        </w:rPr>
        <w:t>Supplementary Fig. 1</w:t>
      </w:r>
      <w:r w:rsidRPr="00EC624D">
        <w:rPr>
          <w:rFonts w:ascii="Times New Roman" w:hAnsi="Times New Roman" w:cs="Times New Roman"/>
          <w:sz w:val="24"/>
          <w:szCs w:val="24"/>
        </w:rPr>
        <w:t>: Meta-reg</w:t>
      </w:r>
      <w:r>
        <w:rPr>
          <w:rFonts w:ascii="Times New Roman" w:hAnsi="Times New Roman" w:cs="Times New Roman"/>
          <w:sz w:val="24"/>
          <w:szCs w:val="24"/>
        </w:rPr>
        <w:t xml:space="preserve">ression analysis of publication year. The Y-axis indicates the predicted variable (the effect size), while the X-axis indicates the predictor (the moderator in point). The intercept indicates the value taken by the Y when X equals zero, while the slope (beta), and indicates the angular coefficient of the regression line. A statistically significant beta coefficient indicates that as the moderator values </w:t>
      </w:r>
      <w:r w:rsidRPr="005D37D8">
        <w:rPr>
          <w:rFonts w:ascii="Times New Roman" w:hAnsi="Times New Roman" w:cs="Times New Roman"/>
          <w:sz w:val="24"/>
          <w:szCs w:val="24"/>
        </w:rPr>
        <w:t>change, the size of the effect will vary accordingly.</w:t>
      </w:r>
    </w:p>
    <w:p w14:paraId="1BB8685D" w14:textId="77777777" w:rsidR="00084AC8" w:rsidRDefault="00084AC8" w:rsidP="00084AC8">
      <w:pPr>
        <w:rPr>
          <w:rFonts w:ascii="Times New Roman" w:eastAsia="Calibri" w:hAnsi="Times New Roman" w:cs="Times New Roman"/>
          <w:sz w:val="24"/>
          <w:szCs w:val="24"/>
        </w:rPr>
      </w:pPr>
    </w:p>
    <w:p w14:paraId="0C887B39" w14:textId="77777777" w:rsidR="00084AC8" w:rsidRDefault="00084AC8" w:rsidP="00084AC8">
      <w:r w:rsidRPr="004C7C32">
        <w:rPr>
          <w:noProof/>
          <w:lang w:val="en-GB" w:eastAsia="en-GB"/>
        </w:rPr>
        <w:lastRenderedPageBreak/>
        <w:drawing>
          <wp:inline distT="0" distB="0" distL="0" distR="0" wp14:anchorId="54E233AC" wp14:editId="04E52CB9">
            <wp:extent cx="6118860" cy="5287108"/>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4769"/>
                    <a:stretch/>
                  </pic:blipFill>
                  <pic:spPr bwMode="auto">
                    <a:xfrm>
                      <a:off x="0" y="0"/>
                      <a:ext cx="6120171" cy="5288241"/>
                    </a:xfrm>
                    <a:prstGeom prst="rect">
                      <a:avLst/>
                    </a:prstGeom>
                    <a:noFill/>
                    <a:ln>
                      <a:noFill/>
                    </a:ln>
                    <a:extLst>
                      <a:ext uri="{53640926-AAD7-44D8-BBD7-CCE9431645EC}">
                        <a14:shadowObscured xmlns:a14="http://schemas.microsoft.com/office/drawing/2010/main"/>
                      </a:ext>
                    </a:extLst>
                  </pic:spPr>
                </pic:pic>
              </a:graphicData>
            </a:graphic>
          </wp:inline>
        </w:drawing>
      </w:r>
    </w:p>
    <w:p w14:paraId="6AEBFF77" w14:textId="77777777" w:rsidR="00084AC8" w:rsidRDefault="00084AC8" w:rsidP="00084AC8">
      <w:pPr>
        <w:jc w:val="center"/>
        <w:rPr>
          <w:rFonts w:ascii="Times New Roman" w:hAnsi="Times New Roman" w:cs="Times New Roman"/>
          <w:b/>
          <w:sz w:val="24"/>
          <w:szCs w:val="24"/>
        </w:rPr>
      </w:pPr>
    </w:p>
    <w:p w14:paraId="7AB45630" w14:textId="77777777" w:rsidR="00084AC8" w:rsidRPr="005D37D8" w:rsidRDefault="00084AC8" w:rsidP="00084AC8">
      <w:pPr>
        <w:rPr>
          <w:rFonts w:ascii="Times New Roman" w:hAnsi="Times New Roman" w:cs="Times New Roman"/>
          <w:sz w:val="24"/>
          <w:szCs w:val="24"/>
        </w:rPr>
      </w:pPr>
    </w:p>
    <w:p w14:paraId="735B673F" w14:textId="77777777" w:rsidR="00084AC8" w:rsidRPr="005D37D8" w:rsidRDefault="00084AC8" w:rsidP="00084AC8">
      <w:pPr>
        <w:rPr>
          <w:rFonts w:ascii="Times New Roman" w:hAnsi="Times New Roman" w:cs="Times New Roman"/>
          <w:sz w:val="24"/>
          <w:szCs w:val="24"/>
        </w:rPr>
      </w:pPr>
      <w:r w:rsidRPr="005D37D8">
        <w:rPr>
          <w:rFonts w:ascii="Times New Roman" w:hAnsi="Times New Roman" w:cs="Times New Roman"/>
          <w:sz w:val="24"/>
          <w:szCs w:val="24"/>
        </w:rPr>
        <w:t>Specifically, the more recent the publication year, the higher the reported prevalence of MDD among nursing homes residents. Note: Year of publication ranged from 1984 to 2013.</w:t>
      </w:r>
    </w:p>
    <w:p w14:paraId="1494C6D0" w14:textId="77777777" w:rsidR="00084AC8" w:rsidRDefault="00084AC8" w:rsidP="00084AC8"/>
    <w:p w14:paraId="2A9BD4D5" w14:textId="77777777" w:rsidR="00A829E5" w:rsidRDefault="00A829E5" w:rsidP="00084AC8"/>
    <w:p w14:paraId="3740BCDB" w14:textId="77777777" w:rsidR="00A829E5" w:rsidRDefault="00A829E5" w:rsidP="00084AC8"/>
    <w:p w14:paraId="4999F05B" w14:textId="77777777" w:rsidR="00A829E5" w:rsidRDefault="00A829E5" w:rsidP="00084AC8"/>
    <w:p w14:paraId="31A6A1E2" w14:textId="77777777" w:rsidR="00A829E5" w:rsidRDefault="00A829E5" w:rsidP="00084AC8"/>
    <w:p w14:paraId="609D383C" w14:textId="77777777" w:rsidR="00A829E5" w:rsidRPr="005D37D8" w:rsidRDefault="00A829E5" w:rsidP="00A829E5">
      <w:pPr>
        <w:rPr>
          <w:rFonts w:ascii="Times New Roman" w:eastAsia="Calibri" w:hAnsi="Times New Roman" w:cs="Times New Roman"/>
          <w:sz w:val="24"/>
          <w:szCs w:val="24"/>
        </w:rPr>
      </w:pPr>
      <w:r w:rsidRPr="005D37D8">
        <w:rPr>
          <w:rFonts w:ascii="Times New Roman" w:eastAsia="Calibri" w:hAnsi="Times New Roman" w:cs="Times New Roman"/>
          <w:b/>
          <w:sz w:val="24"/>
          <w:szCs w:val="24"/>
        </w:rPr>
        <w:t xml:space="preserve">Supplementary </w:t>
      </w:r>
      <w:r>
        <w:rPr>
          <w:rFonts w:ascii="Times New Roman" w:eastAsia="Calibri" w:hAnsi="Times New Roman" w:cs="Times New Roman"/>
          <w:b/>
          <w:sz w:val="24"/>
          <w:szCs w:val="24"/>
        </w:rPr>
        <w:t>Fig. 2</w:t>
      </w:r>
      <w:r w:rsidRPr="005D37D8">
        <w:rPr>
          <w:rFonts w:ascii="Times New Roman" w:eastAsia="Calibri" w:hAnsi="Times New Roman" w:cs="Times New Roman"/>
          <w:sz w:val="24"/>
          <w:szCs w:val="24"/>
        </w:rPr>
        <w:t>: Meta-regression analysis of mean age. The Y-axis indicates the predicted variable (the effect size), while the X-axis indicates the predictor (the moderator in point). The intercept indicates the value taken by the Y when X equals zero, while the slope (beta), and indicates the angular coefficient of the regression line. A statistically significant beta coefficient indicates that as the moderator values change, the size of the effect will vary accordingly.</w:t>
      </w:r>
    </w:p>
    <w:p w14:paraId="0A834D89" w14:textId="77777777" w:rsidR="00A829E5" w:rsidRPr="005D37D8" w:rsidRDefault="00A829E5" w:rsidP="00084AC8"/>
    <w:p w14:paraId="6A423E49" w14:textId="77777777" w:rsidR="00084AC8" w:rsidRPr="005D37D8" w:rsidRDefault="00084AC8" w:rsidP="00084AC8">
      <w:pPr>
        <w:tabs>
          <w:tab w:val="left" w:pos="3360"/>
        </w:tabs>
        <w:rPr>
          <w:rFonts w:ascii="Calibri" w:eastAsia="Calibri" w:hAnsi="Calibri" w:cs="Times New Roman"/>
          <w:lang w:val="it-IT"/>
        </w:rPr>
      </w:pPr>
      <w:r w:rsidRPr="005D37D8">
        <w:rPr>
          <w:rFonts w:ascii="Calibri" w:eastAsia="Calibri" w:hAnsi="Calibri" w:cs="Times New Roman"/>
        </w:rPr>
        <w:lastRenderedPageBreak/>
        <w:tab/>
      </w:r>
      <w:r w:rsidRPr="005D37D8">
        <w:rPr>
          <w:rFonts w:ascii="Calibri" w:eastAsia="Calibri" w:hAnsi="Calibri" w:cs="Times New Roman"/>
          <w:noProof/>
          <w:lang w:val="en-GB" w:eastAsia="en-GB"/>
        </w:rPr>
        <w:drawing>
          <wp:inline distT="0" distB="0" distL="0" distR="0" wp14:anchorId="66F16383" wp14:editId="55837C2B">
            <wp:extent cx="5913120" cy="4455795"/>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15279" cy="4457422"/>
                    </a:xfrm>
                    <a:prstGeom prst="rect">
                      <a:avLst/>
                    </a:prstGeom>
                    <a:noFill/>
                    <a:ln>
                      <a:noFill/>
                    </a:ln>
                  </pic:spPr>
                </pic:pic>
              </a:graphicData>
            </a:graphic>
          </wp:inline>
        </w:drawing>
      </w:r>
    </w:p>
    <w:p w14:paraId="0A5C553C" w14:textId="77777777" w:rsidR="00084AC8" w:rsidRPr="005D37D8" w:rsidRDefault="00084AC8" w:rsidP="00084AC8">
      <w:pPr>
        <w:jc w:val="center"/>
        <w:rPr>
          <w:rFonts w:ascii="Times New Roman" w:eastAsia="Calibri" w:hAnsi="Times New Roman" w:cs="Times New Roman"/>
          <w:b/>
          <w:sz w:val="24"/>
          <w:szCs w:val="24"/>
        </w:rPr>
      </w:pPr>
    </w:p>
    <w:p w14:paraId="133E82B1" w14:textId="77777777" w:rsidR="00084AC8" w:rsidRPr="005D37D8" w:rsidRDefault="00084AC8" w:rsidP="00084AC8">
      <w:pPr>
        <w:rPr>
          <w:rFonts w:ascii="Times New Roman" w:eastAsia="Calibri" w:hAnsi="Times New Roman" w:cs="Times New Roman"/>
          <w:sz w:val="24"/>
          <w:szCs w:val="24"/>
        </w:rPr>
      </w:pPr>
    </w:p>
    <w:p w14:paraId="60287400" w14:textId="77777777" w:rsidR="00084AC8" w:rsidRPr="005D37D8" w:rsidRDefault="00084AC8" w:rsidP="00084AC8">
      <w:pPr>
        <w:rPr>
          <w:rFonts w:ascii="Times New Roman" w:eastAsia="Calibri" w:hAnsi="Times New Roman" w:cs="Times New Roman"/>
          <w:sz w:val="24"/>
          <w:szCs w:val="24"/>
        </w:rPr>
      </w:pPr>
      <w:r w:rsidRPr="005D37D8">
        <w:rPr>
          <w:rFonts w:ascii="Times New Roman" w:eastAsia="Calibri" w:hAnsi="Times New Roman" w:cs="Times New Roman"/>
          <w:sz w:val="24"/>
          <w:szCs w:val="24"/>
        </w:rPr>
        <w:t xml:space="preserve">Specifically, the older the mean age of the residents, the lower the reported prevalence of MDD among </w:t>
      </w:r>
      <w:r w:rsidRPr="005D37D8">
        <w:rPr>
          <w:rFonts w:ascii="Times New Roman" w:hAnsi="Times New Roman" w:cs="Times New Roman"/>
          <w:sz w:val="24"/>
          <w:szCs w:val="24"/>
        </w:rPr>
        <w:t>nursing homes residents</w:t>
      </w:r>
      <w:r w:rsidRPr="005D37D8">
        <w:rPr>
          <w:rFonts w:ascii="Times New Roman" w:eastAsia="Calibri" w:hAnsi="Times New Roman" w:cs="Times New Roman"/>
          <w:sz w:val="24"/>
          <w:szCs w:val="24"/>
        </w:rPr>
        <w:t xml:space="preserve">. </w:t>
      </w:r>
    </w:p>
    <w:p w14:paraId="0AF70A95" w14:textId="77777777" w:rsidR="00084AC8" w:rsidRPr="005D37D8" w:rsidRDefault="00084AC8" w:rsidP="00084AC8">
      <w:pPr>
        <w:rPr>
          <w:rFonts w:ascii="Times New Roman" w:eastAsia="Calibri" w:hAnsi="Times New Roman" w:cs="Times New Roman"/>
          <w:sz w:val="24"/>
          <w:szCs w:val="24"/>
        </w:rPr>
      </w:pPr>
    </w:p>
    <w:p w14:paraId="425D9CCB" w14:textId="77777777" w:rsidR="00084AC8" w:rsidRDefault="00084AC8" w:rsidP="00084AC8">
      <w:pPr>
        <w:rPr>
          <w:rFonts w:ascii="Times New Roman" w:eastAsia="Calibri" w:hAnsi="Times New Roman" w:cs="Times New Roman"/>
          <w:sz w:val="24"/>
          <w:szCs w:val="24"/>
        </w:rPr>
      </w:pPr>
      <w:r w:rsidRPr="005D37D8">
        <w:rPr>
          <w:rFonts w:ascii="Times New Roman" w:eastAsia="Calibri" w:hAnsi="Times New Roman" w:cs="Times New Roman"/>
          <w:sz w:val="24"/>
          <w:szCs w:val="24"/>
        </w:rPr>
        <w:t>Note: only</w:t>
      </w:r>
      <w:r w:rsidRPr="0028512F">
        <w:rPr>
          <w:rFonts w:ascii="Times New Roman" w:eastAsia="Calibri" w:hAnsi="Times New Roman" w:cs="Times New Roman"/>
          <w:sz w:val="24"/>
          <w:szCs w:val="24"/>
        </w:rPr>
        <w:t xml:space="preserve"> 22 out of 32 studies repo</w:t>
      </w:r>
      <w:r>
        <w:rPr>
          <w:rFonts w:ascii="Times New Roman" w:eastAsia="Calibri" w:hAnsi="Times New Roman" w:cs="Times New Roman"/>
          <w:sz w:val="24"/>
          <w:szCs w:val="24"/>
        </w:rPr>
        <w:t>rt</w:t>
      </w:r>
      <w:r w:rsidRPr="0028512F">
        <w:rPr>
          <w:rFonts w:ascii="Times New Roman" w:eastAsia="Calibri" w:hAnsi="Times New Roman" w:cs="Times New Roman"/>
          <w:sz w:val="24"/>
          <w:szCs w:val="24"/>
        </w:rPr>
        <w:t>ed</w:t>
      </w:r>
      <w:r>
        <w:rPr>
          <w:rFonts w:ascii="Times New Roman" w:eastAsia="Calibri" w:hAnsi="Times New Roman" w:cs="Times New Roman"/>
          <w:sz w:val="24"/>
          <w:szCs w:val="24"/>
        </w:rPr>
        <w:t xml:space="preserve"> </w:t>
      </w:r>
      <w:r w:rsidRPr="0028512F">
        <w:rPr>
          <w:rFonts w:ascii="Times New Roman" w:eastAsia="Calibri" w:hAnsi="Times New Roman" w:cs="Times New Roman"/>
          <w:sz w:val="24"/>
          <w:szCs w:val="24"/>
        </w:rPr>
        <w:t xml:space="preserve">quantitative data relevant to the present </w:t>
      </w:r>
      <w:proofErr w:type="gramStart"/>
      <w:r w:rsidRPr="0028512F">
        <w:rPr>
          <w:rFonts w:ascii="Times New Roman" w:eastAsia="Calibri" w:hAnsi="Times New Roman" w:cs="Times New Roman"/>
          <w:sz w:val="24"/>
          <w:szCs w:val="24"/>
        </w:rPr>
        <w:t>pooling</w:t>
      </w:r>
      <w:r>
        <w:rPr>
          <w:rFonts w:ascii="Times New Roman" w:eastAsia="Calibri" w:hAnsi="Times New Roman" w:cs="Times New Roman"/>
          <w:sz w:val="24"/>
          <w:szCs w:val="24"/>
        </w:rPr>
        <w:t>.</w:t>
      </w:r>
      <w:r w:rsidR="00A829E5">
        <w:rPr>
          <w:rFonts w:ascii="Times New Roman" w:eastAsia="Calibri" w:hAnsi="Times New Roman" w:cs="Times New Roman"/>
          <w:sz w:val="24"/>
          <w:szCs w:val="24"/>
        </w:rPr>
        <w:t>#</w:t>
      </w:r>
      <w:proofErr w:type="gramEnd"/>
    </w:p>
    <w:p w14:paraId="1C54E719" w14:textId="77777777" w:rsidR="00A829E5" w:rsidRDefault="00A829E5" w:rsidP="00084AC8">
      <w:pPr>
        <w:rPr>
          <w:rFonts w:ascii="Times New Roman" w:eastAsia="Calibri" w:hAnsi="Times New Roman" w:cs="Times New Roman"/>
          <w:sz w:val="24"/>
          <w:szCs w:val="24"/>
        </w:rPr>
      </w:pPr>
    </w:p>
    <w:p w14:paraId="00326B46" w14:textId="77777777" w:rsidR="00A829E5" w:rsidRDefault="00A829E5" w:rsidP="00A829E5">
      <w:pPr>
        <w:rPr>
          <w:rFonts w:ascii="Times New Roman" w:hAnsi="Times New Roman" w:cs="Times New Roman"/>
          <w:b/>
          <w:sz w:val="24"/>
          <w:szCs w:val="24"/>
        </w:rPr>
      </w:pPr>
    </w:p>
    <w:p w14:paraId="294A10F5" w14:textId="77777777" w:rsidR="00A829E5" w:rsidRDefault="00A829E5" w:rsidP="00A829E5">
      <w:pPr>
        <w:rPr>
          <w:rFonts w:ascii="Times New Roman" w:hAnsi="Times New Roman" w:cs="Times New Roman"/>
          <w:sz w:val="24"/>
          <w:szCs w:val="24"/>
        </w:rPr>
      </w:pPr>
      <w:r>
        <w:rPr>
          <w:rFonts w:ascii="Times New Roman" w:hAnsi="Times New Roman" w:cs="Times New Roman"/>
          <w:b/>
          <w:sz w:val="24"/>
          <w:szCs w:val="24"/>
        </w:rPr>
        <w:t>Supplementary Fig. 3</w:t>
      </w:r>
      <w:r w:rsidRPr="00EC624D">
        <w:rPr>
          <w:rFonts w:ascii="Times New Roman" w:hAnsi="Times New Roman" w:cs="Times New Roman"/>
          <w:sz w:val="24"/>
          <w:szCs w:val="24"/>
        </w:rPr>
        <w:t>: Meta-reg</w:t>
      </w:r>
      <w:r>
        <w:rPr>
          <w:rFonts w:ascii="Times New Roman" w:hAnsi="Times New Roman" w:cs="Times New Roman"/>
          <w:sz w:val="24"/>
          <w:szCs w:val="24"/>
        </w:rPr>
        <w:t xml:space="preserve">ression analysis of the </w:t>
      </w:r>
      <w:r w:rsidRPr="0088341E">
        <w:rPr>
          <w:rFonts w:ascii="Times New Roman" w:hAnsi="Times New Roman" w:cs="Times New Roman"/>
          <w:noProof/>
          <w:sz w:val="24"/>
          <w:szCs w:val="24"/>
        </w:rPr>
        <w:t>percentage</w:t>
      </w:r>
      <w:r>
        <w:rPr>
          <w:rFonts w:ascii="Times New Roman" w:hAnsi="Times New Roman" w:cs="Times New Roman"/>
          <w:sz w:val="24"/>
          <w:szCs w:val="24"/>
        </w:rPr>
        <w:t xml:space="preserve"> of males. The Y-axis indicates the predicted variable (the effect size), while the X-axis indicates the predictor (the moderator in point). The intercept indicates the value taken by the Y when X equals zero, while the slope (beta), and indicates the angular coefficient of the regression line. A statistically significant beta coefficient indicates that as the moderator values change, the size of the effect will vary accordingly.</w:t>
      </w:r>
    </w:p>
    <w:p w14:paraId="19794726" w14:textId="77777777" w:rsidR="00A829E5" w:rsidRDefault="00A829E5" w:rsidP="00084AC8">
      <w:pPr>
        <w:rPr>
          <w:rFonts w:ascii="Times New Roman" w:eastAsia="Calibri" w:hAnsi="Times New Roman" w:cs="Times New Roman"/>
          <w:sz w:val="24"/>
          <w:szCs w:val="24"/>
        </w:rPr>
      </w:pPr>
    </w:p>
    <w:p w14:paraId="5CAB2AE2" w14:textId="77777777" w:rsidR="00084AC8" w:rsidRPr="0088341E" w:rsidRDefault="00084AC8" w:rsidP="00084AC8">
      <w:pPr>
        <w:rPr>
          <w:rFonts w:ascii="Times New Roman" w:eastAsia="Calibri" w:hAnsi="Times New Roman" w:cs="Times New Roman"/>
          <w:sz w:val="24"/>
          <w:szCs w:val="24"/>
        </w:rPr>
      </w:pPr>
      <w:r w:rsidRPr="0034163E">
        <w:rPr>
          <w:noProof/>
          <w:lang w:val="en-GB" w:eastAsia="en-GB"/>
        </w:rPr>
        <w:lastRenderedPageBreak/>
        <w:drawing>
          <wp:inline distT="0" distB="0" distL="0" distR="0" wp14:anchorId="303F66D2" wp14:editId="0B586108">
            <wp:extent cx="6120130" cy="4455996"/>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4455996"/>
                    </a:xfrm>
                    <a:prstGeom prst="rect">
                      <a:avLst/>
                    </a:prstGeom>
                    <a:noFill/>
                    <a:ln>
                      <a:noFill/>
                    </a:ln>
                  </pic:spPr>
                </pic:pic>
              </a:graphicData>
            </a:graphic>
          </wp:inline>
        </w:drawing>
      </w:r>
    </w:p>
    <w:p w14:paraId="2D991524" w14:textId="77777777" w:rsidR="00084AC8" w:rsidRDefault="00084AC8" w:rsidP="00084AC8">
      <w:pPr>
        <w:jc w:val="center"/>
        <w:rPr>
          <w:rFonts w:ascii="Times New Roman" w:hAnsi="Times New Roman" w:cs="Times New Roman"/>
          <w:b/>
          <w:sz w:val="24"/>
          <w:szCs w:val="24"/>
        </w:rPr>
      </w:pPr>
    </w:p>
    <w:p w14:paraId="64CCD547" w14:textId="77777777" w:rsidR="00084AC8" w:rsidRDefault="00084AC8" w:rsidP="00084AC8">
      <w:pPr>
        <w:rPr>
          <w:rFonts w:ascii="Times New Roman" w:hAnsi="Times New Roman" w:cs="Times New Roman"/>
          <w:sz w:val="24"/>
          <w:szCs w:val="24"/>
        </w:rPr>
      </w:pPr>
    </w:p>
    <w:p w14:paraId="211EDE69" w14:textId="77777777" w:rsidR="00084AC8" w:rsidRDefault="00084AC8" w:rsidP="00084AC8">
      <w:pPr>
        <w:rPr>
          <w:rFonts w:ascii="Times New Roman" w:hAnsi="Times New Roman" w:cs="Times New Roman"/>
          <w:sz w:val="24"/>
          <w:szCs w:val="24"/>
        </w:rPr>
      </w:pPr>
      <w:r>
        <w:rPr>
          <w:rFonts w:ascii="Times New Roman" w:hAnsi="Times New Roman" w:cs="Times New Roman"/>
          <w:sz w:val="24"/>
          <w:szCs w:val="24"/>
        </w:rPr>
        <w:t xml:space="preserve">Specifically, the higher the proportion of males </w:t>
      </w:r>
      <w:r w:rsidRPr="005D37D8">
        <w:rPr>
          <w:rFonts w:ascii="Times New Roman" w:hAnsi="Times New Roman" w:cs="Times New Roman"/>
          <w:sz w:val="24"/>
          <w:szCs w:val="24"/>
        </w:rPr>
        <w:t>among the nursing homes residents, the higher the rates of MDD overall.</w:t>
      </w:r>
    </w:p>
    <w:p w14:paraId="38471EEA" w14:textId="77777777" w:rsidR="00084AC8" w:rsidRDefault="00084AC8" w:rsidP="00084AC8">
      <w:pPr>
        <w:rPr>
          <w:rFonts w:ascii="Times New Roman" w:hAnsi="Times New Roman" w:cs="Times New Roman"/>
          <w:sz w:val="24"/>
          <w:szCs w:val="24"/>
        </w:rPr>
      </w:pPr>
      <w:r>
        <w:rPr>
          <w:rFonts w:ascii="Times New Roman" w:hAnsi="Times New Roman" w:cs="Times New Roman"/>
          <w:sz w:val="24"/>
          <w:szCs w:val="24"/>
        </w:rPr>
        <w:lastRenderedPageBreak/>
        <w:t>Note: only 25 out of 32 studies reported quantitative data relevant to the present pooling.</w:t>
      </w:r>
    </w:p>
    <w:p w14:paraId="1B79B666" w14:textId="77777777" w:rsidR="00A829E5" w:rsidRDefault="00A829E5" w:rsidP="00084AC8">
      <w:pPr>
        <w:rPr>
          <w:rFonts w:ascii="Times New Roman" w:hAnsi="Times New Roman" w:cs="Times New Roman"/>
          <w:sz w:val="24"/>
          <w:szCs w:val="24"/>
        </w:rPr>
      </w:pPr>
    </w:p>
    <w:p w14:paraId="27573428" w14:textId="77777777" w:rsidR="00A829E5" w:rsidRDefault="00A829E5" w:rsidP="00084AC8">
      <w:pPr>
        <w:rPr>
          <w:rFonts w:ascii="Times New Roman" w:hAnsi="Times New Roman" w:cs="Times New Roman"/>
          <w:sz w:val="24"/>
          <w:szCs w:val="24"/>
        </w:rPr>
      </w:pPr>
    </w:p>
    <w:p w14:paraId="5778B8D9" w14:textId="77777777" w:rsidR="00A829E5" w:rsidRDefault="00A829E5" w:rsidP="00084AC8">
      <w:pPr>
        <w:rPr>
          <w:rFonts w:ascii="Times New Roman" w:hAnsi="Times New Roman" w:cs="Times New Roman"/>
          <w:sz w:val="24"/>
          <w:szCs w:val="24"/>
        </w:rPr>
      </w:pPr>
    </w:p>
    <w:p w14:paraId="4D584043" w14:textId="77777777" w:rsidR="00A829E5" w:rsidRDefault="00A829E5" w:rsidP="00A829E5">
      <w:pPr>
        <w:rPr>
          <w:rFonts w:ascii="Times New Roman" w:hAnsi="Times New Roman" w:cs="Times New Roman"/>
          <w:sz w:val="24"/>
          <w:szCs w:val="24"/>
        </w:rPr>
      </w:pPr>
      <w:r>
        <w:rPr>
          <w:rFonts w:ascii="Times New Roman" w:hAnsi="Times New Roman" w:cs="Times New Roman"/>
          <w:b/>
          <w:sz w:val="24"/>
          <w:szCs w:val="24"/>
        </w:rPr>
        <w:t>Supplementary Fig. 4</w:t>
      </w:r>
      <w:r w:rsidRPr="00EC624D">
        <w:rPr>
          <w:rFonts w:ascii="Times New Roman" w:hAnsi="Times New Roman" w:cs="Times New Roman"/>
          <w:sz w:val="24"/>
          <w:szCs w:val="24"/>
        </w:rPr>
        <w:t>: Meta-reg</w:t>
      </w:r>
      <w:r>
        <w:rPr>
          <w:rFonts w:ascii="Times New Roman" w:hAnsi="Times New Roman" w:cs="Times New Roman"/>
          <w:sz w:val="24"/>
          <w:szCs w:val="24"/>
        </w:rPr>
        <w:t>ression analysis of residents receiving antidepressant drugs. The Y-axis indicates the predicted variable (the effect size), while the X-axis indicates the predictor (the moderator in point). The intercept indicates the value taken by the Y when X equals zero, while the slope (beta), and indicates the angular coefficient of the regression line. A statistically significant beta coefficient indicates that as the moderator values change, the size of the effect will vary accordingly.</w:t>
      </w:r>
    </w:p>
    <w:p w14:paraId="79FD67EC" w14:textId="75B12B4D" w:rsidR="00084AC8" w:rsidRDefault="00084AC8" w:rsidP="0085287C">
      <w:r>
        <w:rPr>
          <w:rFonts w:ascii="Times New Roman" w:hAnsi="Times New Roman" w:cs="Times New Roman"/>
          <w:sz w:val="24"/>
          <w:szCs w:val="24"/>
        </w:rPr>
        <w:br w:type="page"/>
      </w:r>
      <w:r w:rsidRPr="00F877BA">
        <w:lastRenderedPageBreak/>
        <w:tab/>
      </w:r>
      <w:r w:rsidRPr="006401AD">
        <w:rPr>
          <w:noProof/>
          <w:lang w:val="en-GB" w:eastAsia="en-GB"/>
        </w:rPr>
        <w:drawing>
          <wp:inline distT="0" distB="0" distL="0" distR="0" wp14:anchorId="588F221B" wp14:editId="061C5A7A">
            <wp:extent cx="6120130" cy="4531396"/>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4531396"/>
                    </a:xfrm>
                    <a:prstGeom prst="rect">
                      <a:avLst/>
                    </a:prstGeom>
                    <a:noFill/>
                    <a:ln>
                      <a:noFill/>
                    </a:ln>
                  </pic:spPr>
                </pic:pic>
              </a:graphicData>
            </a:graphic>
          </wp:inline>
        </w:drawing>
      </w:r>
    </w:p>
    <w:p w14:paraId="0988C6EB" w14:textId="77777777" w:rsidR="00084AC8" w:rsidRDefault="00084AC8" w:rsidP="00084AC8">
      <w:pPr>
        <w:jc w:val="center"/>
        <w:rPr>
          <w:rFonts w:ascii="Times New Roman" w:hAnsi="Times New Roman" w:cs="Times New Roman"/>
          <w:b/>
          <w:sz w:val="24"/>
          <w:szCs w:val="24"/>
        </w:rPr>
      </w:pPr>
    </w:p>
    <w:p w14:paraId="5F43D459" w14:textId="77777777" w:rsidR="00084AC8" w:rsidRDefault="00084AC8" w:rsidP="00084AC8">
      <w:pPr>
        <w:rPr>
          <w:rFonts w:ascii="Times New Roman" w:hAnsi="Times New Roman" w:cs="Times New Roman"/>
          <w:sz w:val="24"/>
          <w:szCs w:val="24"/>
        </w:rPr>
      </w:pPr>
    </w:p>
    <w:p w14:paraId="48365643" w14:textId="77777777" w:rsidR="00084AC8" w:rsidRDefault="00084AC8" w:rsidP="00084AC8">
      <w:pPr>
        <w:rPr>
          <w:rFonts w:ascii="Times New Roman" w:hAnsi="Times New Roman" w:cs="Times New Roman"/>
          <w:sz w:val="24"/>
          <w:szCs w:val="24"/>
        </w:rPr>
      </w:pPr>
      <w:r>
        <w:rPr>
          <w:rFonts w:ascii="Times New Roman" w:hAnsi="Times New Roman" w:cs="Times New Roman"/>
          <w:sz w:val="24"/>
          <w:szCs w:val="24"/>
        </w:rPr>
        <w:t>Specifically, the higher the antidepressant drug utilization, the higher the rates of MDD overall.</w:t>
      </w:r>
    </w:p>
    <w:p w14:paraId="679832D0" w14:textId="28D70FB3" w:rsidR="00084AC8" w:rsidRDefault="00084AC8">
      <w:pPr>
        <w:rPr>
          <w:rFonts w:ascii="Times New Roman" w:hAnsi="Times New Roman" w:cs="Times New Roman"/>
          <w:sz w:val="24"/>
          <w:szCs w:val="24"/>
        </w:rPr>
      </w:pPr>
      <w:r>
        <w:rPr>
          <w:rFonts w:ascii="Times New Roman" w:hAnsi="Times New Roman" w:cs="Times New Roman"/>
          <w:sz w:val="24"/>
          <w:szCs w:val="24"/>
        </w:rPr>
        <w:lastRenderedPageBreak/>
        <w:t>Note: only 8 out of 32 studies reported quantitative data relevant to the present pooling.</w:t>
      </w:r>
    </w:p>
    <w:p w14:paraId="5D822110" w14:textId="643B5740" w:rsidR="0085287C" w:rsidRDefault="0085287C">
      <w:pPr>
        <w:rPr>
          <w:rFonts w:ascii="Times New Roman" w:hAnsi="Times New Roman" w:cs="Times New Roman"/>
          <w:sz w:val="24"/>
          <w:szCs w:val="24"/>
        </w:rPr>
      </w:pPr>
    </w:p>
    <w:p w14:paraId="538F166E" w14:textId="335C4E2E" w:rsidR="0085287C" w:rsidRDefault="0085287C">
      <w:pPr>
        <w:rPr>
          <w:rFonts w:ascii="Times New Roman" w:hAnsi="Times New Roman" w:cs="Times New Roman"/>
          <w:sz w:val="24"/>
          <w:szCs w:val="24"/>
        </w:rPr>
      </w:pPr>
    </w:p>
    <w:p w14:paraId="0B82AC09" w14:textId="39C94E17" w:rsidR="0085287C" w:rsidRPr="001A3E01" w:rsidRDefault="0085287C" w:rsidP="0085287C">
      <w:pPr>
        <w:tabs>
          <w:tab w:val="center" w:pos="4320"/>
          <w:tab w:val="right" w:pos="13860"/>
        </w:tabs>
        <w:spacing w:after="0" w:line="240" w:lineRule="auto"/>
        <w:ind w:left="720"/>
        <w:jc w:val="center"/>
        <w:rPr>
          <w:rFonts w:ascii="Times New Roman" w:eastAsia="Times New Roman" w:hAnsi="Times New Roman" w:cs="Times New Roman"/>
          <w:b/>
          <w:bCs/>
          <w:w w:val="120"/>
          <w:sz w:val="28"/>
          <w:szCs w:val="28"/>
          <w:lang w:val="en-CA"/>
        </w:rPr>
      </w:pPr>
      <w:r w:rsidRPr="001A3E01">
        <w:rPr>
          <w:rFonts w:ascii="Times New Roman" w:eastAsia="Times New Roman" w:hAnsi="Times New Roman" w:cs="Times New Roman"/>
          <w:noProof/>
          <w:w w:val="120"/>
          <w:sz w:val="24"/>
          <w:szCs w:val="24"/>
        </w:rPr>
        <w:drawing>
          <wp:anchor distT="36576" distB="36576" distL="36576" distR="36576" simplePos="0" relativeHeight="251659264" behindDoc="0" locked="0" layoutInCell="1" allowOverlap="1" wp14:anchorId="463D808F" wp14:editId="4079C7F0">
            <wp:simplePos x="0" y="0"/>
            <wp:positionH relativeFrom="column">
              <wp:posOffset>1398814</wp:posOffset>
            </wp:positionH>
            <wp:positionV relativeFrom="paragraph">
              <wp:posOffset>-228600</wp:posOffset>
            </wp:positionV>
            <wp:extent cx="685800" cy="623570"/>
            <wp:effectExtent l="0" t="0" r="0" b="11430"/>
            <wp:wrapNone/>
            <wp:docPr id="2" name="Picture 25" descr="Consort-Logo-Graphic-30-1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nsort-Logo-Graphic-30-12-071"/>
                    <pic:cNvPicPr>
                      <a:picLocks noChangeAspect="1" noChangeArrowheads="1"/>
                    </pic:cNvPicPr>
                  </pic:nvPicPr>
                  <pic:blipFill>
                    <a:blip r:embed="rId8" cstate="print">
                      <a:extLst>
                        <a:ext uri="{28A0092B-C50C-407E-A947-70E740481C1C}">
                          <a14:useLocalDpi xmlns:a14="http://schemas.microsoft.com/office/drawing/2010/main" val="0"/>
                        </a:ext>
                      </a:extLst>
                    </a:blip>
                    <a:srcRect l="3000" t="20689" r="87100" b="17241"/>
                    <a:stretch>
                      <a:fillRect/>
                    </a:stretch>
                  </pic:blipFill>
                  <pic:spPr bwMode="auto">
                    <a:xfrm>
                      <a:off x="0" y="0"/>
                      <a:ext cx="685800" cy="623570"/>
                    </a:xfrm>
                    <a:prstGeom prst="rect">
                      <a:avLst/>
                    </a:prstGeom>
                    <a:noFill/>
                    <a:ln>
                      <a:noFill/>
                    </a:ln>
                    <a:effectLst/>
                  </pic:spPr>
                </pic:pic>
              </a:graphicData>
            </a:graphic>
          </wp:anchor>
        </w:drawing>
      </w:r>
      <w:r>
        <w:rPr>
          <w:rFonts w:ascii="Times New Roman" w:eastAsia="Times New Roman" w:hAnsi="Times New Roman" w:cs="Times New Roman"/>
          <w:b/>
          <w:bCs/>
          <w:w w:val="120"/>
          <w:sz w:val="28"/>
          <w:szCs w:val="28"/>
        </w:rPr>
        <w:t>supplementary Table 1</w:t>
      </w:r>
      <w:r w:rsidRPr="001A3E01">
        <w:rPr>
          <w:rFonts w:ascii="Times New Roman" w:eastAsia="Times New Roman" w:hAnsi="Times New Roman" w:cs="Times New Roman"/>
          <w:b/>
          <w:bCs/>
          <w:w w:val="120"/>
          <w:sz w:val="28"/>
          <w:szCs w:val="28"/>
        </w:rPr>
        <w:t xml:space="preserve">: </w:t>
      </w:r>
      <w:r w:rsidRPr="001A3E01">
        <w:rPr>
          <w:rFonts w:ascii="Times New Roman" w:eastAsia="Times New Roman" w:hAnsi="Times New Roman" w:cs="Times New Roman"/>
          <w:b/>
          <w:bCs/>
          <w:w w:val="120"/>
          <w:sz w:val="28"/>
          <w:szCs w:val="28"/>
          <w:lang w:val="en-CA"/>
        </w:rPr>
        <w:t>PRISMA 2009 checklist</w:t>
      </w:r>
    </w:p>
    <w:p w14:paraId="2F0E878C" w14:textId="77777777" w:rsidR="0085287C" w:rsidRPr="001A3E01" w:rsidRDefault="0085287C" w:rsidP="0085287C">
      <w:pPr>
        <w:tabs>
          <w:tab w:val="center" w:pos="4320"/>
          <w:tab w:val="right" w:pos="13860"/>
        </w:tabs>
        <w:spacing w:after="0" w:line="240" w:lineRule="auto"/>
        <w:ind w:left="720"/>
        <w:jc w:val="center"/>
        <w:rPr>
          <w:rFonts w:ascii="Times New Roman" w:eastAsia="Times New Roman" w:hAnsi="Times New Roman" w:cs="Times New Roman"/>
          <w:w w:val="120"/>
          <w:sz w:val="28"/>
          <w:szCs w:val="28"/>
          <w:lang w:val="en-CA"/>
        </w:rPr>
      </w:pPr>
    </w:p>
    <w:tbl>
      <w:tblPr>
        <w:tblpPr w:leftFromText="180" w:rightFromText="180" w:vertAnchor="text" w:horzAnchor="margin" w:tblpXSpec="center" w:tblpY="362"/>
        <w:tblW w:w="5000" w:type="pct"/>
        <w:tblBorders>
          <w:top w:val="nil"/>
          <w:left w:val="nil"/>
          <w:bottom w:val="nil"/>
          <w:right w:val="nil"/>
        </w:tblBorders>
        <w:tblLook w:val="0000" w:firstRow="0" w:lastRow="0" w:firstColumn="0" w:lastColumn="0" w:noHBand="0" w:noVBand="0"/>
      </w:tblPr>
      <w:tblGrid>
        <w:gridCol w:w="2348"/>
        <w:gridCol w:w="440"/>
        <w:gridCol w:w="8978"/>
        <w:gridCol w:w="1182"/>
      </w:tblGrid>
      <w:tr w:rsidR="0085287C" w:rsidRPr="001A3E01" w14:paraId="04AAA354" w14:textId="77777777" w:rsidTr="00192628">
        <w:trPr>
          <w:trHeight w:val="663"/>
        </w:trPr>
        <w:tc>
          <w:tcPr>
            <w:tcW w:w="907"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5B72DB20" w14:textId="77777777" w:rsidR="0085287C" w:rsidRPr="001A3E01" w:rsidRDefault="0085287C" w:rsidP="00192628">
            <w:pPr>
              <w:widowControl w:val="0"/>
              <w:autoSpaceDE w:val="0"/>
              <w:autoSpaceDN w:val="0"/>
              <w:adjustRightInd w:val="0"/>
              <w:spacing w:after="0" w:line="240" w:lineRule="auto"/>
              <w:rPr>
                <w:rFonts w:ascii="Arial" w:eastAsia="Times New Roman" w:hAnsi="Arial" w:cs="Arial"/>
                <w:i/>
                <w:lang w:val="en-CA" w:eastAsia="en-CA"/>
              </w:rPr>
            </w:pPr>
            <w:r w:rsidRPr="001A3E01">
              <w:rPr>
                <w:rFonts w:ascii="Arial" w:eastAsia="Times New Roman" w:hAnsi="Arial" w:cs="Arial"/>
                <w:b/>
                <w:bCs/>
                <w:i/>
                <w:lang w:val="en-CA" w:eastAsia="en-CA"/>
              </w:rPr>
              <w:t xml:space="preserve">Section/topic </w:t>
            </w:r>
          </w:p>
        </w:tc>
        <w:tc>
          <w:tcPr>
            <w:tcW w:w="170"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604D4F96" w14:textId="77777777" w:rsidR="0085287C" w:rsidRPr="001A3E01" w:rsidRDefault="0085287C" w:rsidP="00192628">
            <w:pPr>
              <w:widowControl w:val="0"/>
              <w:autoSpaceDE w:val="0"/>
              <w:autoSpaceDN w:val="0"/>
              <w:adjustRightInd w:val="0"/>
              <w:spacing w:after="0" w:line="240" w:lineRule="auto"/>
              <w:jc w:val="right"/>
              <w:rPr>
                <w:rFonts w:ascii="Arial" w:eastAsia="Times New Roman" w:hAnsi="Arial" w:cs="Arial"/>
                <w:b/>
                <w:bCs/>
                <w:i/>
                <w:lang w:val="en-CA" w:eastAsia="en-CA"/>
              </w:rPr>
            </w:pPr>
            <w:r w:rsidRPr="001A3E01">
              <w:rPr>
                <w:rFonts w:ascii="Arial" w:eastAsia="Times New Roman" w:hAnsi="Arial" w:cs="Arial"/>
                <w:b/>
                <w:bCs/>
                <w:i/>
                <w:lang w:val="en-CA" w:eastAsia="en-CA"/>
              </w:rPr>
              <w:t>#</w:t>
            </w:r>
          </w:p>
        </w:tc>
        <w:tc>
          <w:tcPr>
            <w:tcW w:w="3467"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10F31C17" w14:textId="77777777" w:rsidR="0085287C" w:rsidRPr="001A3E01" w:rsidRDefault="0085287C" w:rsidP="00192628">
            <w:pPr>
              <w:widowControl w:val="0"/>
              <w:autoSpaceDE w:val="0"/>
              <w:autoSpaceDN w:val="0"/>
              <w:adjustRightInd w:val="0"/>
              <w:spacing w:after="0" w:line="240" w:lineRule="auto"/>
              <w:rPr>
                <w:rFonts w:ascii="Arial" w:eastAsia="Times New Roman" w:hAnsi="Arial" w:cs="Arial"/>
                <w:i/>
                <w:lang w:val="en-CA" w:eastAsia="en-CA"/>
              </w:rPr>
            </w:pPr>
            <w:r w:rsidRPr="001A3E01">
              <w:rPr>
                <w:rFonts w:ascii="Arial" w:eastAsia="Times New Roman" w:hAnsi="Arial" w:cs="Arial"/>
                <w:b/>
                <w:bCs/>
                <w:i/>
                <w:lang w:val="en-CA" w:eastAsia="en-CA"/>
              </w:rPr>
              <w:t xml:space="preserve">Checklist item </w:t>
            </w:r>
          </w:p>
        </w:tc>
        <w:tc>
          <w:tcPr>
            <w:tcW w:w="456"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598955BA" w14:textId="10DEE3C9" w:rsidR="0085287C" w:rsidRPr="001A3E01" w:rsidRDefault="0085287C" w:rsidP="00192628">
            <w:pPr>
              <w:widowControl w:val="0"/>
              <w:autoSpaceDE w:val="0"/>
              <w:autoSpaceDN w:val="0"/>
              <w:adjustRightInd w:val="0"/>
              <w:spacing w:after="0" w:line="240" w:lineRule="auto"/>
              <w:rPr>
                <w:rFonts w:ascii="Arial" w:eastAsia="Times New Roman" w:hAnsi="Arial" w:cs="Arial"/>
                <w:i/>
                <w:lang w:val="en-CA" w:eastAsia="en-CA"/>
              </w:rPr>
            </w:pPr>
            <w:r w:rsidRPr="001A3E01">
              <w:rPr>
                <w:rFonts w:ascii="Arial" w:eastAsia="Times New Roman" w:hAnsi="Arial" w:cs="Arial"/>
                <w:b/>
                <w:bCs/>
                <w:i/>
                <w:lang w:val="en-CA" w:eastAsia="en-CA"/>
              </w:rPr>
              <w:t xml:space="preserve">Reported </w:t>
            </w:r>
          </w:p>
        </w:tc>
      </w:tr>
      <w:tr w:rsidR="0085287C" w:rsidRPr="001A3E01" w14:paraId="6F288FC7" w14:textId="77777777" w:rsidTr="00192628">
        <w:trPr>
          <w:trHeight w:val="335"/>
        </w:trPr>
        <w:tc>
          <w:tcPr>
            <w:tcW w:w="454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148906E" w14:textId="77777777" w:rsidR="0085287C" w:rsidRPr="001A3E01" w:rsidRDefault="0085287C" w:rsidP="00192628">
            <w:pPr>
              <w:widowControl w:val="0"/>
              <w:autoSpaceDE w:val="0"/>
              <w:autoSpaceDN w:val="0"/>
              <w:adjustRightInd w:val="0"/>
              <w:spacing w:after="0" w:line="240" w:lineRule="auto"/>
              <w:rPr>
                <w:rFonts w:ascii="Arial" w:eastAsia="Times New Roman" w:hAnsi="Arial" w:cs="Arial"/>
                <w:i/>
                <w:lang w:val="en-CA" w:eastAsia="en-CA"/>
              </w:rPr>
            </w:pPr>
            <w:r w:rsidRPr="001A3E01">
              <w:rPr>
                <w:rFonts w:ascii="Arial" w:eastAsia="Times New Roman" w:hAnsi="Arial" w:cs="Arial"/>
                <w:b/>
                <w:bCs/>
                <w:i/>
                <w:lang w:val="en-CA" w:eastAsia="en-CA"/>
              </w:rPr>
              <w:t xml:space="preserve">TITLE </w:t>
            </w:r>
          </w:p>
        </w:tc>
        <w:tc>
          <w:tcPr>
            <w:tcW w:w="456" w:type="pct"/>
            <w:tcBorders>
              <w:top w:val="double" w:sz="5" w:space="0" w:color="000000"/>
              <w:left w:val="single" w:sz="5" w:space="0" w:color="000000"/>
              <w:bottom w:val="single" w:sz="5" w:space="0" w:color="000000"/>
              <w:right w:val="single" w:sz="5" w:space="0" w:color="000000"/>
            </w:tcBorders>
            <w:shd w:val="clear" w:color="auto" w:fill="FFFFCC"/>
          </w:tcPr>
          <w:p w14:paraId="77D9874D" w14:textId="77777777" w:rsidR="0085287C" w:rsidRPr="001A3E01" w:rsidRDefault="0085287C" w:rsidP="00192628">
            <w:pPr>
              <w:widowControl w:val="0"/>
              <w:autoSpaceDE w:val="0"/>
              <w:autoSpaceDN w:val="0"/>
              <w:adjustRightInd w:val="0"/>
              <w:spacing w:after="0" w:line="240" w:lineRule="auto"/>
              <w:jc w:val="right"/>
              <w:rPr>
                <w:rFonts w:ascii="Arial" w:eastAsia="Times New Roman" w:hAnsi="Arial" w:cs="Arial"/>
                <w:i/>
                <w:sz w:val="24"/>
                <w:szCs w:val="24"/>
                <w:lang w:val="en-CA" w:eastAsia="en-CA"/>
              </w:rPr>
            </w:pPr>
          </w:p>
        </w:tc>
      </w:tr>
      <w:tr w:rsidR="0085287C" w:rsidRPr="001A3E01" w14:paraId="15ADEA46" w14:textId="77777777" w:rsidTr="00192628">
        <w:trPr>
          <w:trHeight w:val="323"/>
        </w:trPr>
        <w:tc>
          <w:tcPr>
            <w:tcW w:w="907" w:type="pct"/>
            <w:tcBorders>
              <w:top w:val="single" w:sz="5" w:space="0" w:color="000000"/>
              <w:left w:val="single" w:sz="5" w:space="0" w:color="000000"/>
              <w:bottom w:val="double" w:sz="2" w:space="0" w:color="FFFFCC"/>
              <w:right w:val="single" w:sz="5" w:space="0" w:color="000000"/>
            </w:tcBorders>
          </w:tcPr>
          <w:p w14:paraId="0220BA69"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Title </w:t>
            </w:r>
          </w:p>
        </w:tc>
        <w:tc>
          <w:tcPr>
            <w:tcW w:w="170" w:type="pct"/>
            <w:tcBorders>
              <w:top w:val="single" w:sz="5" w:space="0" w:color="000000"/>
              <w:left w:val="single" w:sz="5" w:space="0" w:color="000000"/>
              <w:bottom w:val="double" w:sz="2" w:space="0" w:color="FFFFCC"/>
              <w:right w:val="single" w:sz="5" w:space="0" w:color="000000"/>
            </w:tcBorders>
          </w:tcPr>
          <w:p w14:paraId="3C9BFE06" w14:textId="77777777" w:rsidR="0085287C" w:rsidRPr="001A3E01" w:rsidRDefault="0085287C" w:rsidP="00192628">
            <w:pPr>
              <w:widowControl w:val="0"/>
              <w:autoSpaceDE w:val="0"/>
              <w:autoSpaceDN w:val="0"/>
              <w:adjustRightInd w:val="0"/>
              <w:spacing w:before="40" w:after="40" w:line="240" w:lineRule="auto"/>
              <w:jc w:val="right"/>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1</w:t>
            </w:r>
          </w:p>
        </w:tc>
        <w:tc>
          <w:tcPr>
            <w:tcW w:w="3467" w:type="pct"/>
            <w:tcBorders>
              <w:top w:val="single" w:sz="5" w:space="0" w:color="000000"/>
              <w:left w:val="single" w:sz="5" w:space="0" w:color="000000"/>
              <w:bottom w:val="double" w:sz="5" w:space="0" w:color="000000"/>
              <w:right w:val="single" w:sz="5" w:space="0" w:color="000000"/>
            </w:tcBorders>
          </w:tcPr>
          <w:p w14:paraId="476D08A5"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Identify the report as a systematic review, meta-analysis, or both. </w:t>
            </w:r>
          </w:p>
        </w:tc>
        <w:tc>
          <w:tcPr>
            <w:tcW w:w="456" w:type="pct"/>
            <w:tcBorders>
              <w:top w:val="single" w:sz="5" w:space="0" w:color="000000"/>
              <w:left w:val="single" w:sz="5" w:space="0" w:color="000000"/>
              <w:bottom w:val="double" w:sz="5" w:space="0" w:color="000000"/>
              <w:right w:val="single" w:sz="5" w:space="0" w:color="000000"/>
            </w:tcBorders>
          </w:tcPr>
          <w:p w14:paraId="3CF171F7" w14:textId="7FDB8E83" w:rsidR="0085287C" w:rsidRPr="001A3E01" w:rsidRDefault="00467074" w:rsidP="00192628">
            <w:pPr>
              <w:widowControl w:val="0"/>
              <w:autoSpaceDE w:val="0"/>
              <w:autoSpaceDN w:val="0"/>
              <w:adjustRightInd w:val="0"/>
              <w:spacing w:before="40" w:after="40" w:line="240" w:lineRule="auto"/>
              <w:rPr>
                <w:rFonts w:ascii="Arial" w:eastAsia="Times New Roman" w:hAnsi="Arial" w:cs="Arial"/>
                <w:i/>
                <w:sz w:val="24"/>
                <w:szCs w:val="24"/>
                <w:lang w:val="en-CA" w:eastAsia="en-CA"/>
              </w:rPr>
            </w:pPr>
            <w:r>
              <w:rPr>
                <w:rFonts w:ascii="Arial" w:eastAsia="Times New Roman" w:hAnsi="Arial" w:cs="Arial"/>
                <w:i/>
                <w:sz w:val="24"/>
                <w:szCs w:val="24"/>
                <w:lang w:val="en-CA" w:eastAsia="en-CA"/>
              </w:rPr>
              <w:sym w:font="Wingdings" w:char="F0FC"/>
            </w:r>
          </w:p>
        </w:tc>
      </w:tr>
      <w:tr w:rsidR="0085287C" w:rsidRPr="001A3E01" w14:paraId="42F99FA4" w14:textId="77777777" w:rsidTr="00192628">
        <w:trPr>
          <w:trHeight w:val="335"/>
        </w:trPr>
        <w:tc>
          <w:tcPr>
            <w:tcW w:w="454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C01353A" w14:textId="77777777" w:rsidR="0085287C" w:rsidRPr="001A3E01" w:rsidRDefault="0085287C" w:rsidP="00192628">
            <w:pPr>
              <w:widowControl w:val="0"/>
              <w:autoSpaceDE w:val="0"/>
              <w:autoSpaceDN w:val="0"/>
              <w:adjustRightInd w:val="0"/>
              <w:spacing w:after="0" w:line="240" w:lineRule="auto"/>
              <w:rPr>
                <w:rFonts w:ascii="Arial" w:eastAsia="Times New Roman" w:hAnsi="Arial" w:cs="Arial"/>
                <w:i/>
                <w:lang w:val="en-CA" w:eastAsia="en-CA"/>
              </w:rPr>
            </w:pPr>
            <w:r w:rsidRPr="001A3E01">
              <w:rPr>
                <w:rFonts w:ascii="Arial" w:eastAsia="Times New Roman" w:hAnsi="Arial" w:cs="Arial"/>
                <w:b/>
                <w:bCs/>
                <w:i/>
                <w:lang w:val="en-CA" w:eastAsia="en-CA"/>
              </w:rPr>
              <w:t xml:space="preserve">ABSTRACT </w:t>
            </w:r>
          </w:p>
        </w:tc>
        <w:tc>
          <w:tcPr>
            <w:tcW w:w="456" w:type="pct"/>
            <w:tcBorders>
              <w:top w:val="double" w:sz="5" w:space="0" w:color="000000"/>
              <w:left w:val="single" w:sz="5" w:space="0" w:color="000000"/>
              <w:bottom w:val="single" w:sz="5" w:space="0" w:color="000000"/>
              <w:right w:val="single" w:sz="5" w:space="0" w:color="000000"/>
            </w:tcBorders>
            <w:shd w:val="clear" w:color="auto" w:fill="FFFFCC"/>
          </w:tcPr>
          <w:p w14:paraId="6563DBF1" w14:textId="77777777" w:rsidR="0085287C" w:rsidRPr="001A3E01" w:rsidRDefault="0085287C" w:rsidP="00192628">
            <w:pPr>
              <w:widowControl w:val="0"/>
              <w:autoSpaceDE w:val="0"/>
              <w:autoSpaceDN w:val="0"/>
              <w:adjustRightInd w:val="0"/>
              <w:spacing w:after="0" w:line="240" w:lineRule="auto"/>
              <w:jc w:val="right"/>
              <w:rPr>
                <w:rFonts w:ascii="Arial" w:eastAsia="Times New Roman" w:hAnsi="Arial" w:cs="Arial"/>
                <w:i/>
                <w:sz w:val="24"/>
                <w:szCs w:val="24"/>
                <w:lang w:val="en-CA" w:eastAsia="en-CA"/>
              </w:rPr>
            </w:pPr>
          </w:p>
        </w:tc>
      </w:tr>
      <w:tr w:rsidR="0085287C" w:rsidRPr="001A3E01" w14:paraId="0431B6D7" w14:textId="77777777" w:rsidTr="00192628">
        <w:trPr>
          <w:trHeight w:val="810"/>
        </w:trPr>
        <w:tc>
          <w:tcPr>
            <w:tcW w:w="907" w:type="pct"/>
            <w:tcBorders>
              <w:top w:val="single" w:sz="5" w:space="0" w:color="000000"/>
              <w:left w:val="single" w:sz="5" w:space="0" w:color="000000"/>
              <w:bottom w:val="double" w:sz="2" w:space="0" w:color="FFFFCC"/>
              <w:right w:val="single" w:sz="5" w:space="0" w:color="000000"/>
            </w:tcBorders>
          </w:tcPr>
          <w:p w14:paraId="7D6E306A"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Structured summary </w:t>
            </w:r>
          </w:p>
        </w:tc>
        <w:tc>
          <w:tcPr>
            <w:tcW w:w="170" w:type="pct"/>
            <w:tcBorders>
              <w:top w:val="single" w:sz="5" w:space="0" w:color="000000"/>
              <w:left w:val="single" w:sz="5" w:space="0" w:color="000000"/>
              <w:bottom w:val="double" w:sz="2" w:space="0" w:color="FFFFCC"/>
              <w:right w:val="single" w:sz="5" w:space="0" w:color="000000"/>
            </w:tcBorders>
          </w:tcPr>
          <w:p w14:paraId="07444A8C" w14:textId="77777777" w:rsidR="0085287C" w:rsidRPr="001A3E01" w:rsidRDefault="0085287C" w:rsidP="00192628">
            <w:pPr>
              <w:widowControl w:val="0"/>
              <w:autoSpaceDE w:val="0"/>
              <w:autoSpaceDN w:val="0"/>
              <w:adjustRightInd w:val="0"/>
              <w:spacing w:before="40" w:after="40" w:line="240" w:lineRule="auto"/>
              <w:jc w:val="right"/>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2</w:t>
            </w:r>
          </w:p>
        </w:tc>
        <w:tc>
          <w:tcPr>
            <w:tcW w:w="3467" w:type="pct"/>
            <w:tcBorders>
              <w:top w:val="single" w:sz="5" w:space="0" w:color="000000"/>
              <w:left w:val="single" w:sz="5" w:space="0" w:color="000000"/>
              <w:bottom w:val="double" w:sz="5" w:space="0" w:color="000000"/>
              <w:right w:val="single" w:sz="5" w:space="0" w:color="000000"/>
            </w:tcBorders>
          </w:tcPr>
          <w:p w14:paraId="61EC9009"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456" w:type="pct"/>
            <w:tcBorders>
              <w:top w:val="single" w:sz="5" w:space="0" w:color="000000"/>
              <w:left w:val="single" w:sz="5" w:space="0" w:color="000000"/>
              <w:bottom w:val="double" w:sz="5" w:space="0" w:color="000000"/>
              <w:right w:val="single" w:sz="5" w:space="0" w:color="000000"/>
            </w:tcBorders>
          </w:tcPr>
          <w:p w14:paraId="4B5E856E" w14:textId="37FF5CB4" w:rsidR="0085287C" w:rsidRPr="001A3E01" w:rsidRDefault="00467074" w:rsidP="00192628">
            <w:pPr>
              <w:widowControl w:val="0"/>
              <w:autoSpaceDE w:val="0"/>
              <w:autoSpaceDN w:val="0"/>
              <w:adjustRightInd w:val="0"/>
              <w:spacing w:before="40" w:after="40" w:line="240" w:lineRule="auto"/>
              <w:rPr>
                <w:rFonts w:ascii="Arial" w:eastAsia="Times New Roman" w:hAnsi="Arial" w:cs="Arial"/>
                <w:i/>
                <w:sz w:val="24"/>
                <w:szCs w:val="24"/>
                <w:lang w:val="en-CA" w:eastAsia="en-CA"/>
              </w:rPr>
            </w:pPr>
            <w:r>
              <w:rPr>
                <w:rFonts w:ascii="Arial" w:eastAsia="Times New Roman" w:hAnsi="Arial" w:cs="Arial"/>
                <w:i/>
                <w:sz w:val="24"/>
                <w:szCs w:val="24"/>
                <w:lang w:val="en-CA" w:eastAsia="en-CA"/>
              </w:rPr>
              <w:sym w:font="Wingdings" w:char="F0FC"/>
            </w:r>
          </w:p>
        </w:tc>
      </w:tr>
      <w:tr w:rsidR="0085287C" w:rsidRPr="001A3E01" w14:paraId="0E37B100" w14:textId="77777777" w:rsidTr="00192628">
        <w:trPr>
          <w:trHeight w:val="335"/>
        </w:trPr>
        <w:tc>
          <w:tcPr>
            <w:tcW w:w="454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23FFC79" w14:textId="77777777" w:rsidR="0085287C" w:rsidRPr="001A3E01" w:rsidRDefault="0085287C" w:rsidP="00192628">
            <w:pPr>
              <w:widowControl w:val="0"/>
              <w:autoSpaceDE w:val="0"/>
              <w:autoSpaceDN w:val="0"/>
              <w:adjustRightInd w:val="0"/>
              <w:spacing w:after="0" w:line="240" w:lineRule="auto"/>
              <w:rPr>
                <w:rFonts w:ascii="Arial" w:eastAsia="Times New Roman" w:hAnsi="Arial" w:cs="Arial"/>
                <w:i/>
                <w:lang w:val="en-CA" w:eastAsia="en-CA"/>
              </w:rPr>
            </w:pPr>
            <w:r w:rsidRPr="001A3E01">
              <w:rPr>
                <w:rFonts w:ascii="Arial" w:eastAsia="Times New Roman" w:hAnsi="Arial" w:cs="Arial"/>
                <w:b/>
                <w:bCs/>
                <w:i/>
                <w:lang w:val="en-CA" w:eastAsia="en-CA"/>
              </w:rPr>
              <w:t xml:space="preserve">INTRODUCTION </w:t>
            </w:r>
          </w:p>
        </w:tc>
        <w:tc>
          <w:tcPr>
            <w:tcW w:w="456" w:type="pct"/>
            <w:tcBorders>
              <w:top w:val="double" w:sz="5" w:space="0" w:color="000000"/>
              <w:left w:val="single" w:sz="5" w:space="0" w:color="000000"/>
              <w:bottom w:val="single" w:sz="5" w:space="0" w:color="000000"/>
              <w:right w:val="single" w:sz="5" w:space="0" w:color="000000"/>
            </w:tcBorders>
            <w:shd w:val="clear" w:color="auto" w:fill="FFFFCC"/>
          </w:tcPr>
          <w:p w14:paraId="6BC5616E" w14:textId="77777777" w:rsidR="0085287C" w:rsidRPr="001A3E01" w:rsidRDefault="0085287C" w:rsidP="00192628">
            <w:pPr>
              <w:widowControl w:val="0"/>
              <w:autoSpaceDE w:val="0"/>
              <w:autoSpaceDN w:val="0"/>
              <w:adjustRightInd w:val="0"/>
              <w:spacing w:after="0" w:line="240" w:lineRule="auto"/>
              <w:jc w:val="right"/>
              <w:rPr>
                <w:rFonts w:ascii="Arial" w:eastAsia="Times New Roman" w:hAnsi="Arial" w:cs="Arial"/>
                <w:i/>
                <w:sz w:val="24"/>
                <w:szCs w:val="24"/>
                <w:lang w:val="en-CA" w:eastAsia="en-CA"/>
              </w:rPr>
            </w:pPr>
          </w:p>
        </w:tc>
      </w:tr>
      <w:tr w:rsidR="0085287C" w:rsidRPr="001A3E01" w14:paraId="1D71D9BD" w14:textId="77777777" w:rsidTr="00192628">
        <w:trPr>
          <w:trHeight w:val="333"/>
        </w:trPr>
        <w:tc>
          <w:tcPr>
            <w:tcW w:w="907" w:type="pct"/>
            <w:tcBorders>
              <w:top w:val="single" w:sz="5" w:space="0" w:color="000000"/>
              <w:left w:val="single" w:sz="5" w:space="0" w:color="000000"/>
              <w:bottom w:val="single" w:sz="5" w:space="0" w:color="000000"/>
              <w:right w:val="single" w:sz="5" w:space="0" w:color="000000"/>
            </w:tcBorders>
          </w:tcPr>
          <w:p w14:paraId="098E171C"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Rationale </w:t>
            </w:r>
          </w:p>
        </w:tc>
        <w:tc>
          <w:tcPr>
            <w:tcW w:w="170" w:type="pct"/>
            <w:tcBorders>
              <w:top w:val="single" w:sz="5" w:space="0" w:color="000000"/>
              <w:left w:val="single" w:sz="5" w:space="0" w:color="000000"/>
              <w:bottom w:val="single" w:sz="5" w:space="0" w:color="000000"/>
              <w:right w:val="single" w:sz="5" w:space="0" w:color="000000"/>
            </w:tcBorders>
          </w:tcPr>
          <w:p w14:paraId="2B1932F0" w14:textId="77777777" w:rsidR="0085287C" w:rsidRPr="001A3E01" w:rsidRDefault="0085287C" w:rsidP="00192628">
            <w:pPr>
              <w:widowControl w:val="0"/>
              <w:autoSpaceDE w:val="0"/>
              <w:autoSpaceDN w:val="0"/>
              <w:adjustRightInd w:val="0"/>
              <w:spacing w:before="40" w:after="40" w:line="240" w:lineRule="auto"/>
              <w:jc w:val="right"/>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3</w:t>
            </w:r>
          </w:p>
        </w:tc>
        <w:tc>
          <w:tcPr>
            <w:tcW w:w="3467" w:type="pct"/>
            <w:tcBorders>
              <w:top w:val="single" w:sz="5" w:space="0" w:color="000000"/>
              <w:left w:val="single" w:sz="5" w:space="0" w:color="000000"/>
              <w:bottom w:val="single" w:sz="5" w:space="0" w:color="000000"/>
              <w:right w:val="single" w:sz="5" w:space="0" w:color="000000"/>
            </w:tcBorders>
          </w:tcPr>
          <w:p w14:paraId="00C3E9A6"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Describe the rationale for the review in the context of what is already known. </w:t>
            </w:r>
          </w:p>
        </w:tc>
        <w:tc>
          <w:tcPr>
            <w:tcW w:w="456" w:type="pct"/>
            <w:tcBorders>
              <w:top w:val="single" w:sz="5" w:space="0" w:color="000000"/>
              <w:left w:val="single" w:sz="5" w:space="0" w:color="000000"/>
              <w:bottom w:val="single" w:sz="5" w:space="0" w:color="000000"/>
              <w:right w:val="single" w:sz="5" w:space="0" w:color="000000"/>
            </w:tcBorders>
          </w:tcPr>
          <w:p w14:paraId="76E72B37" w14:textId="6FDC494F" w:rsidR="0085287C" w:rsidRPr="001A3E01" w:rsidRDefault="00467074" w:rsidP="00192628">
            <w:pPr>
              <w:widowControl w:val="0"/>
              <w:autoSpaceDE w:val="0"/>
              <w:autoSpaceDN w:val="0"/>
              <w:adjustRightInd w:val="0"/>
              <w:spacing w:before="40" w:after="40" w:line="240" w:lineRule="auto"/>
              <w:rPr>
                <w:rFonts w:ascii="Arial" w:eastAsia="Times New Roman" w:hAnsi="Arial" w:cs="Arial"/>
                <w:i/>
                <w:sz w:val="24"/>
                <w:szCs w:val="24"/>
                <w:lang w:val="en-CA" w:eastAsia="en-CA"/>
              </w:rPr>
            </w:pPr>
            <w:r>
              <w:rPr>
                <w:rFonts w:ascii="Arial" w:eastAsia="Times New Roman" w:hAnsi="Arial" w:cs="Arial"/>
                <w:i/>
                <w:sz w:val="24"/>
                <w:szCs w:val="24"/>
                <w:lang w:val="en-CA" w:eastAsia="en-CA"/>
              </w:rPr>
              <w:sym w:font="Wingdings" w:char="F0FC"/>
            </w:r>
          </w:p>
        </w:tc>
      </w:tr>
      <w:tr w:rsidR="0085287C" w:rsidRPr="001A3E01" w14:paraId="04289E05" w14:textId="77777777" w:rsidTr="00192628">
        <w:trPr>
          <w:trHeight w:val="568"/>
        </w:trPr>
        <w:tc>
          <w:tcPr>
            <w:tcW w:w="907" w:type="pct"/>
            <w:tcBorders>
              <w:top w:val="single" w:sz="5" w:space="0" w:color="000000"/>
              <w:left w:val="single" w:sz="5" w:space="0" w:color="000000"/>
              <w:bottom w:val="double" w:sz="2" w:space="0" w:color="FFFFCC"/>
              <w:right w:val="single" w:sz="5" w:space="0" w:color="000000"/>
            </w:tcBorders>
          </w:tcPr>
          <w:p w14:paraId="33BAF74F"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Objectives </w:t>
            </w:r>
          </w:p>
        </w:tc>
        <w:tc>
          <w:tcPr>
            <w:tcW w:w="170" w:type="pct"/>
            <w:tcBorders>
              <w:top w:val="single" w:sz="5" w:space="0" w:color="000000"/>
              <w:left w:val="single" w:sz="5" w:space="0" w:color="000000"/>
              <w:bottom w:val="double" w:sz="2" w:space="0" w:color="FFFFCC"/>
              <w:right w:val="single" w:sz="5" w:space="0" w:color="000000"/>
            </w:tcBorders>
          </w:tcPr>
          <w:p w14:paraId="26AE6EC3" w14:textId="77777777" w:rsidR="0085287C" w:rsidRPr="001A3E01" w:rsidRDefault="0085287C" w:rsidP="00192628">
            <w:pPr>
              <w:widowControl w:val="0"/>
              <w:autoSpaceDE w:val="0"/>
              <w:autoSpaceDN w:val="0"/>
              <w:adjustRightInd w:val="0"/>
              <w:spacing w:before="40" w:after="40" w:line="240" w:lineRule="auto"/>
              <w:jc w:val="right"/>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4</w:t>
            </w:r>
          </w:p>
        </w:tc>
        <w:tc>
          <w:tcPr>
            <w:tcW w:w="3467" w:type="pct"/>
            <w:tcBorders>
              <w:top w:val="single" w:sz="5" w:space="0" w:color="000000"/>
              <w:left w:val="single" w:sz="5" w:space="0" w:color="000000"/>
              <w:bottom w:val="double" w:sz="5" w:space="0" w:color="000000"/>
              <w:right w:val="single" w:sz="5" w:space="0" w:color="000000"/>
            </w:tcBorders>
          </w:tcPr>
          <w:p w14:paraId="0CDBF93F"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Provide an explicit statement of questions being addressed with reference to participants, interventions, comparisons, outcomes, and study design (PICOS). </w:t>
            </w:r>
          </w:p>
        </w:tc>
        <w:tc>
          <w:tcPr>
            <w:tcW w:w="456" w:type="pct"/>
            <w:tcBorders>
              <w:top w:val="single" w:sz="5" w:space="0" w:color="000000"/>
              <w:left w:val="single" w:sz="5" w:space="0" w:color="000000"/>
              <w:bottom w:val="double" w:sz="5" w:space="0" w:color="000000"/>
              <w:right w:val="single" w:sz="5" w:space="0" w:color="000000"/>
            </w:tcBorders>
          </w:tcPr>
          <w:p w14:paraId="6DF5A785" w14:textId="0F7782CE" w:rsidR="0085287C" w:rsidRPr="001A3E01" w:rsidRDefault="00467074" w:rsidP="00192628">
            <w:pPr>
              <w:widowControl w:val="0"/>
              <w:autoSpaceDE w:val="0"/>
              <w:autoSpaceDN w:val="0"/>
              <w:adjustRightInd w:val="0"/>
              <w:spacing w:before="40" w:after="40" w:line="240" w:lineRule="auto"/>
              <w:rPr>
                <w:rFonts w:ascii="Arial" w:eastAsia="Times New Roman" w:hAnsi="Arial" w:cs="Arial"/>
                <w:i/>
                <w:sz w:val="24"/>
                <w:szCs w:val="24"/>
                <w:lang w:val="en-CA" w:eastAsia="en-CA"/>
              </w:rPr>
            </w:pPr>
            <w:r>
              <w:rPr>
                <w:rFonts w:ascii="Arial" w:eastAsia="Times New Roman" w:hAnsi="Arial" w:cs="Arial"/>
                <w:i/>
                <w:sz w:val="24"/>
                <w:szCs w:val="24"/>
                <w:lang w:val="en-CA" w:eastAsia="en-CA"/>
              </w:rPr>
              <w:sym w:font="Wingdings" w:char="F0FC"/>
            </w:r>
          </w:p>
        </w:tc>
      </w:tr>
      <w:tr w:rsidR="0085287C" w:rsidRPr="001A3E01" w14:paraId="1BB05942" w14:textId="77777777" w:rsidTr="00192628">
        <w:trPr>
          <w:trHeight w:val="335"/>
        </w:trPr>
        <w:tc>
          <w:tcPr>
            <w:tcW w:w="454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542CD4E" w14:textId="77777777" w:rsidR="0085287C" w:rsidRPr="001A3E01" w:rsidRDefault="0085287C" w:rsidP="00192628">
            <w:pPr>
              <w:widowControl w:val="0"/>
              <w:autoSpaceDE w:val="0"/>
              <w:autoSpaceDN w:val="0"/>
              <w:adjustRightInd w:val="0"/>
              <w:spacing w:after="0" w:line="240" w:lineRule="auto"/>
              <w:rPr>
                <w:rFonts w:ascii="Arial" w:eastAsia="Times New Roman" w:hAnsi="Arial" w:cs="Arial"/>
                <w:i/>
                <w:lang w:val="en-CA" w:eastAsia="en-CA"/>
              </w:rPr>
            </w:pPr>
            <w:r w:rsidRPr="001A3E01">
              <w:rPr>
                <w:rFonts w:ascii="Arial" w:eastAsia="Times New Roman" w:hAnsi="Arial" w:cs="Arial"/>
                <w:b/>
                <w:bCs/>
                <w:i/>
                <w:lang w:val="en-CA" w:eastAsia="en-CA"/>
              </w:rPr>
              <w:t xml:space="preserve">METHODS </w:t>
            </w:r>
          </w:p>
        </w:tc>
        <w:tc>
          <w:tcPr>
            <w:tcW w:w="456" w:type="pct"/>
            <w:tcBorders>
              <w:top w:val="double" w:sz="5" w:space="0" w:color="000000"/>
              <w:left w:val="single" w:sz="5" w:space="0" w:color="000000"/>
              <w:bottom w:val="single" w:sz="5" w:space="0" w:color="000000"/>
              <w:right w:val="single" w:sz="5" w:space="0" w:color="000000"/>
            </w:tcBorders>
            <w:shd w:val="clear" w:color="auto" w:fill="FFFFCC"/>
          </w:tcPr>
          <w:p w14:paraId="0ECAF89D" w14:textId="77777777" w:rsidR="0085287C" w:rsidRPr="001A3E01" w:rsidRDefault="0085287C" w:rsidP="00192628">
            <w:pPr>
              <w:widowControl w:val="0"/>
              <w:autoSpaceDE w:val="0"/>
              <w:autoSpaceDN w:val="0"/>
              <w:adjustRightInd w:val="0"/>
              <w:spacing w:after="0" w:line="240" w:lineRule="auto"/>
              <w:jc w:val="right"/>
              <w:rPr>
                <w:rFonts w:ascii="Arial" w:eastAsia="Times New Roman" w:hAnsi="Arial" w:cs="Arial"/>
                <w:i/>
                <w:sz w:val="24"/>
                <w:szCs w:val="24"/>
                <w:lang w:val="en-CA" w:eastAsia="en-CA"/>
              </w:rPr>
            </w:pPr>
          </w:p>
        </w:tc>
      </w:tr>
      <w:tr w:rsidR="0085287C" w:rsidRPr="001A3E01" w14:paraId="482E11F0" w14:textId="77777777" w:rsidTr="00192628">
        <w:trPr>
          <w:trHeight w:val="578"/>
        </w:trPr>
        <w:tc>
          <w:tcPr>
            <w:tcW w:w="907" w:type="pct"/>
            <w:tcBorders>
              <w:top w:val="single" w:sz="5" w:space="0" w:color="000000"/>
              <w:left w:val="single" w:sz="5" w:space="0" w:color="000000"/>
              <w:bottom w:val="single" w:sz="5" w:space="0" w:color="000000"/>
              <w:right w:val="single" w:sz="5" w:space="0" w:color="000000"/>
            </w:tcBorders>
          </w:tcPr>
          <w:p w14:paraId="575CF19F"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Protocol and registration </w:t>
            </w:r>
          </w:p>
        </w:tc>
        <w:tc>
          <w:tcPr>
            <w:tcW w:w="170" w:type="pct"/>
            <w:tcBorders>
              <w:top w:val="single" w:sz="5" w:space="0" w:color="000000"/>
              <w:left w:val="single" w:sz="5" w:space="0" w:color="000000"/>
              <w:bottom w:val="single" w:sz="5" w:space="0" w:color="000000"/>
              <w:right w:val="single" w:sz="5" w:space="0" w:color="000000"/>
            </w:tcBorders>
          </w:tcPr>
          <w:p w14:paraId="23AE46E4" w14:textId="77777777" w:rsidR="0085287C" w:rsidRPr="001A3E01" w:rsidRDefault="0085287C" w:rsidP="00192628">
            <w:pPr>
              <w:widowControl w:val="0"/>
              <w:autoSpaceDE w:val="0"/>
              <w:autoSpaceDN w:val="0"/>
              <w:adjustRightInd w:val="0"/>
              <w:spacing w:before="40" w:after="40" w:line="240" w:lineRule="auto"/>
              <w:jc w:val="right"/>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5</w:t>
            </w:r>
          </w:p>
        </w:tc>
        <w:tc>
          <w:tcPr>
            <w:tcW w:w="3467" w:type="pct"/>
            <w:tcBorders>
              <w:top w:val="single" w:sz="5" w:space="0" w:color="000000"/>
              <w:left w:val="single" w:sz="5" w:space="0" w:color="000000"/>
              <w:bottom w:val="single" w:sz="5" w:space="0" w:color="000000"/>
              <w:right w:val="single" w:sz="5" w:space="0" w:color="000000"/>
            </w:tcBorders>
          </w:tcPr>
          <w:p w14:paraId="6FE26268"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Indicate if a review protocol exists, if and where it can be accessed (e.g., Web address), and, if available, provide registration information including registration number. </w:t>
            </w:r>
          </w:p>
        </w:tc>
        <w:tc>
          <w:tcPr>
            <w:tcW w:w="456" w:type="pct"/>
            <w:tcBorders>
              <w:top w:val="single" w:sz="5" w:space="0" w:color="000000"/>
              <w:left w:val="single" w:sz="5" w:space="0" w:color="000000"/>
              <w:bottom w:val="single" w:sz="5" w:space="0" w:color="000000"/>
              <w:right w:val="single" w:sz="5" w:space="0" w:color="000000"/>
            </w:tcBorders>
          </w:tcPr>
          <w:p w14:paraId="5AE617DB" w14:textId="52E8C262" w:rsidR="0085287C" w:rsidRPr="001A3E01" w:rsidRDefault="00467074" w:rsidP="00192628">
            <w:pPr>
              <w:widowControl w:val="0"/>
              <w:autoSpaceDE w:val="0"/>
              <w:autoSpaceDN w:val="0"/>
              <w:adjustRightInd w:val="0"/>
              <w:spacing w:before="40" w:after="40" w:line="240" w:lineRule="auto"/>
              <w:rPr>
                <w:rFonts w:ascii="Arial" w:eastAsia="Times New Roman" w:hAnsi="Arial" w:cs="Arial"/>
                <w:i/>
                <w:sz w:val="24"/>
                <w:szCs w:val="24"/>
                <w:lang w:val="en-CA" w:eastAsia="en-CA"/>
              </w:rPr>
            </w:pPr>
            <w:r>
              <w:rPr>
                <w:rFonts w:ascii="Arial" w:eastAsia="Times New Roman" w:hAnsi="Arial" w:cs="Arial"/>
                <w:i/>
                <w:sz w:val="24"/>
                <w:szCs w:val="24"/>
                <w:lang w:val="en-CA" w:eastAsia="en-CA"/>
              </w:rPr>
              <w:sym w:font="Wingdings" w:char="F0FC"/>
            </w:r>
          </w:p>
        </w:tc>
      </w:tr>
      <w:tr w:rsidR="0085287C" w:rsidRPr="001A3E01" w14:paraId="49830907" w14:textId="77777777" w:rsidTr="00192628">
        <w:trPr>
          <w:trHeight w:val="578"/>
        </w:trPr>
        <w:tc>
          <w:tcPr>
            <w:tcW w:w="907" w:type="pct"/>
            <w:tcBorders>
              <w:top w:val="single" w:sz="5" w:space="0" w:color="000000"/>
              <w:left w:val="single" w:sz="5" w:space="0" w:color="000000"/>
              <w:bottom w:val="single" w:sz="5" w:space="0" w:color="000000"/>
              <w:right w:val="single" w:sz="5" w:space="0" w:color="000000"/>
            </w:tcBorders>
          </w:tcPr>
          <w:p w14:paraId="2A72F4D0"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Eligibility criteria </w:t>
            </w:r>
          </w:p>
        </w:tc>
        <w:tc>
          <w:tcPr>
            <w:tcW w:w="170" w:type="pct"/>
            <w:tcBorders>
              <w:top w:val="single" w:sz="5" w:space="0" w:color="000000"/>
              <w:left w:val="single" w:sz="5" w:space="0" w:color="000000"/>
              <w:bottom w:val="single" w:sz="5" w:space="0" w:color="000000"/>
              <w:right w:val="single" w:sz="5" w:space="0" w:color="000000"/>
            </w:tcBorders>
          </w:tcPr>
          <w:p w14:paraId="17269420" w14:textId="77777777" w:rsidR="0085287C" w:rsidRPr="001A3E01" w:rsidRDefault="0085287C" w:rsidP="00192628">
            <w:pPr>
              <w:widowControl w:val="0"/>
              <w:autoSpaceDE w:val="0"/>
              <w:autoSpaceDN w:val="0"/>
              <w:adjustRightInd w:val="0"/>
              <w:spacing w:before="40" w:after="40" w:line="240" w:lineRule="auto"/>
              <w:jc w:val="right"/>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6</w:t>
            </w:r>
          </w:p>
        </w:tc>
        <w:tc>
          <w:tcPr>
            <w:tcW w:w="3467" w:type="pct"/>
            <w:tcBorders>
              <w:top w:val="single" w:sz="5" w:space="0" w:color="000000"/>
              <w:left w:val="single" w:sz="5" w:space="0" w:color="000000"/>
              <w:bottom w:val="single" w:sz="5" w:space="0" w:color="000000"/>
              <w:right w:val="single" w:sz="5" w:space="0" w:color="000000"/>
            </w:tcBorders>
          </w:tcPr>
          <w:p w14:paraId="3E0D4AD2"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Specify study characteristics (e.g., PICOS, length of follow</w:t>
            </w:r>
            <w:r w:rsidRPr="001A3E01">
              <w:rPr>
                <w:rFonts w:ascii="Calibri" w:eastAsia="Times New Roman" w:hAnsi="Calibri" w:cs="Arial"/>
                <w:i/>
                <w:sz w:val="20"/>
                <w:szCs w:val="20"/>
                <w:lang w:val="en-CA" w:eastAsia="en-CA"/>
              </w:rPr>
              <w:t>-</w:t>
            </w:r>
            <w:r w:rsidRPr="001A3E01">
              <w:rPr>
                <w:rFonts w:ascii="Arial" w:eastAsia="Times New Roman" w:hAnsi="Arial" w:cs="Arial"/>
                <w:i/>
                <w:sz w:val="20"/>
                <w:szCs w:val="20"/>
                <w:lang w:val="en-CA" w:eastAsia="en-CA"/>
              </w:rPr>
              <w:t xml:space="preserve">up) and report characteristics (e.g., years considered, language, publication status) used as criteria for eligibility, giving rationale. </w:t>
            </w:r>
          </w:p>
        </w:tc>
        <w:tc>
          <w:tcPr>
            <w:tcW w:w="456" w:type="pct"/>
            <w:tcBorders>
              <w:top w:val="single" w:sz="5" w:space="0" w:color="000000"/>
              <w:left w:val="single" w:sz="5" w:space="0" w:color="000000"/>
              <w:bottom w:val="single" w:sz="5" w:space="0" w:color="000000"/>
              <w:right w:val="single" w:sz="5" w:space="0" w:color="000000"/>
            </w:tcBorders>
          </w:tcPr>
          <w:p w14:paraId="1EFC20CD" w14:textId="3B2C382B" w:rsidR="0085287C" w:rsidRPr="001A3E01" w:rsidRDefault="00467074" w:rsidP="00192628">
            <w:pPr>
              <w:widowControl w:val="0"/>
              <w:autoSpaceDE w:val="0"/>
              <w:autoSpaceDN w:val="0"/>
              <w:adjustRightInd w:val="0"/>
              <w:spacing w:before="40" w:after="40" w:line="240" w:lineRule="auto"/>
              <w:rPr>
                <w:rFonts w:ascii="Arial" w:eastAsia="Times New Roman" w:hAnsi="Arial" w:cs="Arial"/>
                <w:i/>
                <w:sz w:val="24"/>
                <w:szCs w:val="24"/>
                <w:lang w:val="en-CA" w:eastAsia="en-CA"/>
              </w:rPr>
            </w:pPr>
            <w:r>
              <w:rPr>
                <w:rFonts w:ascii="Arial" w:eastAsia="Times New Roman" w:hAnsi="Arial" w:cs="Arial"/>
                <w:i/>
                <w:sz w:val="24"/>
                <w:szCs w:val="24"/>
                <w:lang w:val="en-CA" w:eastAsia="en-CA"/>
              </w:rPr>
              <w:sym w:font="Wingdings" w:char="F0FC"/>
            </w:r>
          </w:p>
        </w:tc>
      </w:tr>
      <w:tr w:rsidR="0085287C" w:rsidRPr="001A3E01" w14:paraId="730A479E" w14:textId="77777777" w:rsidTr="00192628">
        <w:trPr>
          <w:trHeight w:val="578"/>
        </w:trPr>
        <w:tc>
          <w:tcPr>
            <w:tcW w:w="907" w:type="pct"/>
            <w:tcBorders>
              <w:top w:val="single" w:sz="5" w:space="0" w:color="000000"/>
              <w:left w:val="single" w:sz="5" w:space="0" w:color="000000"/>
              <w:bottom w:val="single" w:sz="5" w:space="0" w:color="000000"/>
              <w:right w:val="single" w:sz="5" w:space="0" w:color="000000"/>
            </w:tcBorders>
          </w:tcPr>
          <w:p w14:paraId="42FE1FFE"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lastRenderedPageBreak/>
              <w:t xml:space="preserve">Information sources </w:t>
            </w:r>
          </w:p>
        </w:tc>
        <w:tc>
          <w:tcPr>
            <w:tcW w:w="170" w:type="pct"/>
            <w:tcBorders>
              <w:top w:val="single" w:sz="5" w:space="0" w:color="000000"/>
              <w:left w:val="single" w:sz="5" w:space="0" w:color="000000"/>
              <w:bottom w:val="single" w:sz="5" w:space="0" w:color="000000"/>
              <w:right w:val="single" w:sz="5" w:space="0" w:color="000000"/>
            </w:tcBorders>
          </w:tcPr>
          <w:p w14:paraId="2A1E33EF" w14:textId="77777777" w:rsidR="0085287C" w:rsidRPr="001A3E01" w:rsidRDefault="0085287C" w:rsidP="00192628">
            <w:pPr>
              <w:widowControl w:val="0"/>
              <w:autoSpaceDE w:val="0"/>
              <w:autoSpaceDN w:val="0"/>
              <w:adjustRightInd w:val="0"/>
              <w:spacing w:before="40" w:after="40" w:line="240" w:lineRule="auto"/>
              <w:jc w:val="right"/>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7</w:t>
            </w:r>
          </w:p>
        </w:tc>
        <w:tc>
          <w:tcPr>
            <w:tcW w:w="3467" w:type="pct"/>
            <w:tcBorders>
              <w:top w:val="single" w:sz="5" w:space="0" w:color="000000"/>
              <w:left w:val="single" w:sz="5" w:space="0" w:color="000000"/>
              <w:bottom w:val="single" w:sz="5" w:space="0" w:color="000000"/>
              <w:right w:val="single" w:sz="5" w:space="0" w:color="000000"/>
            </w:tcBorders>
          </w:tcPr>
          <w:p w14:paraId="63BB1770"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Describe all information sources (e.g., databases with dates of coverage, contact with study authors to identify additional studies) in the search and date last searched. </w:t>
            </w:r>
          </w:p>
        </w:tc>
        <w:tc>
          <w:tcPr>
            <w:tcW w:w="456" w:type="pct"/>
            <w:tcBorders>
              <w:top w:val="single" w:sz="5" w:space="0" w:color="000000"/>
              <w:left w:val="single" w:sz="5" w:space="0" w:color="000000"/>
              <w:bottom w:val="single" w:sz="5" w:space="0" w:color="000000"/>
              <w:right w:val="single" w:sz="5" w:space="0" w:color="000000"/>
            </w:tcBorders>
          </w:tcPr>
          <w:p w14:paraId="1B7F05B2" w14:textId="300B0649" w:rsidR="0085287C" w:rsidRPr="001A3E01" w:rsidRDefault="00467074" w:rsidP="00192628">
            <w:pPr>
              <w:widowControl w:val="0"/>
              <w:autoSpaceDE w:val="0"/>
              <w:autoSpaceDN w:val="0"/>
              <w:adjustRightInd w:val="0"/>
              <w:spacing w:before="40" w:after="40" w:line="240" w:lineRule="auto"/>
              <w:rPr>
                <w:rFonts w:ascii="Arial" w:eastAsia="Times New Roman" w:hAnsi="Arial" w:cs="Arial"/>
                <w:i/>
                <w:sz w:val="24"/>
                <w:szCs w:val="24"/>
                <w:lang w:val="en-CA" w:eastAsia="en-CA"/>
              </w:rPr>
            </w:pPr>
            <w:r>
              <w:rPr>
                <w:rFonts w:ascii="Arial" w:eastAsia="Times New Roman" w:hAnsi="Arial" w:cs="Arial"/>
                <w:i/>
                <w:sz w:val="24"/>
                <w:szCs w:val="24"/>
                <w:lang w:val="en-CA" w:eastAsia="en-CA"/>
              </w:rPr>
              <w:sym w:font="Wingdings" w:char="F0FC"/>
            </w:r>
          </w:p>
        </w:tc>
      </w:tr>
      <w:tr w:rsidR="0085287C" w:rsidRPr="001A3E01" w14:paraId="310F5590" w14:textId="77777777" w:rsidTr="00192628">
        <w:trPr>
          <w:trHeight w:val="578"/>
        </w:trPr>
        <w:tc>
          <w:tcPr>
            <w:tcW w:w="907" w:type="pct"/>
            <w:tcBorders>
              <w:top w:val="single" w:sz="5" w:space="0" w:color="000000"/>
              <w:left w:val="single" w:sz="5" w:space="0" w:color="000000"/>
              <w:bottom w:val="single" w:sz="5" w:space="0" w:color="000000"/>
              <w:right w:val="single" w:sz="5" w:space="0" w:color="000000"/>
            </w:tcBorders>
          </w:tcPr>
          <w:p w14:paraId="6C6A5CF3"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Search </w:t>
            </w:r>
          </w:p>
        </w:tc>
        <w:tc>
          <w:tcPr>
            <w:tcW w:w="170" w:type="pct"/>
            <w:tcBorders>
              <w:top w:val="single" w:sz="5" w:space="0" w:color="000000"/>
              <w:left w:val="single" w:sz="5" w:space="0" w:color="000000"/>
              <w:bottom w:val="single" w:sz="5" w:space="0" w:color="000000"/>
              <w:right w:val="single" w:sz="5" w:space="0" w:color="000000"/>
            </w:tcBorders>
          </w:tcPr>
          <w:p w14:paraId="477CCD7D" w14:textId="77777777" w:rsidR="0085287C" w:rsidRPr="001A3E01" w:rsidRDefault="0085287C" w:rsidP="00192628">
            <w:pPr>
              <w:widowControl w:val="0"/>
              <w:autoSpaceDE w:val="0"/>
              <w:autoSpaceDN w:val="0"/>
              <w:adjustRightInd w:val="0"/>
              <w:spacing w:before="40" w:after="40" w:line="240" w:lineRule="auto"/>
              <w:jc w:val="right"/>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8</w:t>
            </w:r>
          </w:p>
        </w:tc>
        <w:tc>
          <w:tcPr>
            <w:tcW w:w="3467" w:type="pct"/>
            <w:tcBorders>
              <w:top w:val="single" w:sz="5" w:space="0" w:color="000000"/>
              <w:left w:val="single" w:sz="5" w:space="0" w:color="000000"/>
              <w:bottom w:val="single" w:sz="5" w:space="0" w:color="000000"/>
              <w:right w:val="single" w:sz="5" w:space="0" w:color="000000"/>
            </w:tcBorders>
          </w:tcPr>
          <w:p w14:paraId="19E40DF4"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Present full electronic search strategy for at least one database, including any limits used, such that it could be repeated. </w:t>
            </w:r>
          </w:p>
        </w:tc>
        <w:tc>
          <w:tcPr>
            <w:tcW w:w="456" w:type="pct"/>
            <w:tcBorders>
              <w:top w:val="single" w:sz="5" w:space="0" w:color="000000"/>
              <w:left w:val="single" w:sz="5" w:space="0" w:color="000000"/>
              <w:bottom w:val="single" w:sz="5" w:space="0" w:color="000000"/>
              <w:right w:val="single" w:sz="5" w:space="0" w:color="000000"/>
            </w:tcBorders>
          </w:tcPr>
          <w:p w14:paraId="5CF7FF70" w14:textId="4C69E5CA" w:rsidR="0085287C" w:rsidRPr="001A3E01" w:rsidRDefault="00467074" w:rsidP="00192628">
            <w:pPr>
              <w:widowControl w:val="0"/>
              <w:autoSpaceDE w:val="0"/>
              <w:autoSpaceDN w:val="0"/>
              <w:adjustRightInd w:val="0"/>
              <w:spacing w:before="40" w:after="40" w:line="240" w:lineRule="auto"/>
              <w:rPr>
                <w:rFonts w:ascii="Arial" w:eastAsia="Times New Roman" w:hAnsi="Arial" w:cs="Arial"/>
                <w:i/>
                <w:sz w:val="24"/>
                <w:szCs w:val="24"/>
                <w:lang w:val="en-CA" w:eastAsia="en-CA"/>
              </w:rPr>
            </w:pPr>
            <w:r>
              <w:rPr>
                <w:rFonts w:ascii="Arial" w:eastAsia="Times New Roman" w:hAnsi="Arial" w:cs="Arial"/>
                <w:i/>
                <w:sz w:val="24"/>
                <w:szCs w:val="24"/>
                <w:lang w:val="en-CA" w:eastAsia="en-CA"/>
              </w:rPr>
              <w:sym w:font="Wingdings" w:char="F0FC"/>
            </w:r>
          </w:p>
        </w:tc>
      </w:tr>
      <w:tr w:rsidR="0085287C" w:rsidRPr="001A3E01" w14:paraId="0DCC64F8" w14:textId="77777777" w:rsidTr="00192628">
        <w:trPr>
          <w:trHeight w:val="578"/>
        </w:trPr>
        <w:tc>
          <w:tcPr>
            <w:tcW w:w="907" w:type="pct"/>
            <w:tcBorders>
              <w:top w:val="single" w:sz="5" w:space="0" w:color="000000"/>
              <w:left w:val="single" w:sz="5" w:space="0" w:color="000000"/>
              <w:bottom w:val="single" w:sz="5" w:space="0" w:color="000000"/>
              <w:right w:val="single" w:sz="5" w:space="0" w:color="000000"/>
            </w:tcBorders>
          </w:tcPr>
          <w:p w14:paraId="3452420A"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Study selection </w:t>
            </w:r>
          </w:p>
        </w:tc>
        <w:tc>
          <w:tcPr>
            <w:tcW w:w="170" w:type="pct"/>
            <w:tcBorders>
              <w:top w:val="single" w:sz="5" w:space="0" w:color="000000"/>
              <w:left w:val="single" w:sz="5" w:space="0" w:color="000000"/>
              <w:bottom w:val="single" w:sz="5" w:space="0" w:color="000000"/>
              <w:right w:val="single" w:sz="5" w:space="0" w:color="000000"/>
            </w:tcBorders>
          </w:tcPr>
          <w:p w14:paraId="52BC5379" w14:textId="77777777" w:rsidR="0085287C" w:rsidRPr="001A3E01" w:rsidRDefault="0085287C" w:rsidP="00192628">
            <w:pPr>
              <w:widowControl w:val="0"/>
              <w:autoSpaceDE w:val="0"/>
              <w:autoSpaceDN w:val="0"/>
              <w:adjustRightInd w:val="0"/>
              <w:spacing w:before="40" w:after="40" w:line="240" w:lineRule="auto"/>
              <w:jc w:val="right"/>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9</w:t>
            </w:r>
          </w:p>
        </w:tc>
        <w:tc>
          <w:tcPr>
            <w:tcW w:w="3467" w:type="pct"/>
            <w:tcBorders>
              <w:top w:val="single" w:sz="5" w:space="0" w:color="000000"/>
              <w:left w:val="single" w:sz="5" w:space="0" w:color="000000"/>
              <w:bottom w:val="single" w:sz="5" w:space="0" w:color="000000"/>
              <w:right w:val="single" w:sz="5" w:space="0" w:color="000000"/>
            </w:tcBorders>
          </w:tcPr>
          <w:p w14:paraId="1DDB1AA2"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State the process for selecting studies (i.e., screening, eligibility, included in systematic review, and, if applicable, included in the meta</w:t>
            </w:r>
            <w:r w:rsidRPr="001A3E01">
              <w:rPr>
                <w:rFonts w:ascii="Calibri" w:eastAsia="Times New Roman" w:hAnsi="Calibri" w:cs="Arial"/>
                <w:i/>
                <w:sz w:val="20"/>
                <w:szCs w:val="20"/>
                <w:lang w:val="en-CA" w:eastAsia="en-CA"/>
              </w:rPr>
              <w:t>-</w:t>
            </w:r>
            <w:r w:rsidRPr="001A3E01">
              <w:rPr>
                <w:rFonts w:ascii="Arial" w:eastAsia="Times New Roman" w:hAnsi="Arial" w:cs="Arial"/>
                <w:i/>
                <w:sz w:val="20"/>
                <w:szCs w:val="20"/>
                <w:lang w:val="en-CA" w:eastAsia="en-CA"/>
              </w:rPr>
              <w:t xml:space="preserve">analysis). </w:t>
            </w:r>
          </w:p>
        </w:tc>
        <w:tc>
          <w:tcPr>
            <w:tcW w:w="456" w:type="pct"/>
            <w:tcBorders>
              <w:top w:val="single" w:sz="5" w:space="0" w:color="000000"/>
              <w:left w:val="single" w:sz="5" w:space="0" w:color="000000"/>
              <w:bottom w:val="single" w:sz="5" w:space="0" w:color="000000"/>
              <w:right w:val="single" w:sz="5" w:space="0" w:color="000000"/>
            </w:tcBorders>
          </w:tcPr>
          <w:p w14:paraId="79996BE0" w14:textId="691F25E9" w:rsidR="0085287C" w:rsidRPr="001A3E01" w:rsidRDefault="00467074" w:rsidP="00192628">
            <w:pPr>
              <w:widowControl w:val="0"/>
              <w:autoSpaceDE w:val="0"/>
              <w:autoSpaceDN w:val="0"/>
              <w:adjustRightInd w:val="0"/>
              <w:spacing w:before="40" w:after="40" w:line="240" w:lineRule="auto"/>
              <w:rPr>
                <w:rFonts w:ascii="Arial" w:eastAsia="Times New Roman" w:hAnsi="Arial" w:cs="Arial"/>
                <w:i/>
                <w:sz w:val="24"/>
                <w:szCs w:val="24"/>
                <w:lang w:val="en-CA" w:eastAsia="en-CA"/>
              </w:rPr>
            </w:pPr>
            <w:r>
              <w:rPr>
                <w:rFonts w:ascii="Arial" w:eastAsia="Times New Roman" w:hAnsi="Arial" w:cs="Arial"/>
                <w:i/>
                <w:sz w:val="24"/>
                <w:szCs w:val="24"/>
                <w:lang w:val="en-CA" w:eastAsia="en-CA"/>
              </w:rPr>
              <w:sym w:font="Wingdings" w:char="F0FC"/>
            </w:r>
          </w:p>
        </w:tc>
      </w:tr>
      <w:tr w:rsidR="0085287C" w:rsidRPr="001A3E01" w14:paraId="65872F4D" w14:textId="77777777" w:rsidTr="00192628">
        <w:trPr>
          <w:trHeight w:val="578"/>
        </w:trPr>
        <w:tc>
          <w:tcPr>
            <w:tcW w:w="907" w:type="pct"/>
            <w:tcBorders>
              <w:top w:val="single" w:sz="5" w:space="0" w:color="000000"/>
              <w:left w:val="single" w:sz="5" w:space="0" w:color="000000"/>
              <w:bottom w:val="single" w:sz="5" w:space="0" w:color="000000"/>
              <w:right w:val="single" w:sz="5" w:space="0" w:color="000000"/>
            </w:tcBorders>
          </w:tcPr>
          <w:p w14:paraId="754A237B"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Data collection process </w:t>
            </w:r>
          </w:p>
        </w:tc>
        <w:tc>
          <w:tcPr>
            <w:tcW w:w="170" w:type="pct"/>
            <w:tcBorders>
              <w:top w:val="single" w:sz="5" w:space="0" w:color="000000"/>
              <w:left w:val="single" w:sz="5" w:space="0" w:color="000000"/>
              <w:bottom w:val="single" w:sz="5" w:space="0" w:color="000000"/>
              <w:right w:val="single" w:sz="5" w:space="0" w:color="000000"/>
            </w:tcBorders>
          </w:tcPr>
          <w:p w14:paraId="38401806" w14:textId="77777777" w:rsidR="0085287C" w:rsidRPr="001A3E01" w:rsidRDefault="0085287C" w:rsidP="00192628">
            <w:pPr>
              <w:widowControl w:val="0"/>
              <w:autoSpaceDE w:val="0"/>
              <w:autoSpaceDN w:val="0"/>
              <w:adjustRightInd w:val="0"/>
              <w:spacing w:before="40" w:after="40" w:line="240" w:lineRule="auto"/>
              <w:jc w:val="right"/>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10</w:t>
            </w:r>
          </w:p>
        </w:tc>
        <w:tc>
          <w:tcPr>
            <w:tcW w:w="3467" w:type="pct"/>
            <w:tcBorders>
              <w:top w:val="single" w:sz="5" w:space="0" w:color="000000"/>
              <w:left w:val="single" w:sz="5" w:space="0" w:color="000000"/>
              <w:bottom w:val="single" w:sz="5" w:space="0" w:color="000000"/>
              <w:right w:val="single" w:sz="5" w:space="0" w:color="000000"/>
            </w:tcBorders>
          </w:tcPr>
          <w:p w14:paraId="0DE67F37"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Describe method of data extraction from reports (e.g., piloted forms, independently, in duplicate) and any processes for obtaining and confirming data from investigators. </w:t>
            </w:r>
          </w:p>
        </w:tc>
        <w:tc>
          <w:tcPr>
            <w:tcW w:w="456" w:type="pct"/>
            <w:tcBorders>
              <w:top w:val="single" w:sz="5" w:space="0" w:color="000000"/>
              <w:left w:val="single" w:sz="5" w:space="0" w:color="000000"/>
              <w:bottom w:val="single" w:sz="5" w:space="0" w:color="000000"/>
              <w:right w:val="single" w:sz="5" w:space="0" w:color="000000"/>
            </w:tcBorders>
          </w:tcPr>
          <w:p w14:paraId="5EAB1D12" w14:textId="38E2FEDA" w:rsidR="0085287C" w:rsidRPr="001A3E01" w:rsidRDefault="00467074" w:rsidP="00192628">
            <w:pPr>
              <w:widowControl w:val="0"/>
              <w:autoSpaceDE w:val="0"/>
              <w:autoSpaceDN w:val="0"/>
              <w:adjustRightInd w:val="0"/>
              <w:spacing w:before="40" w:after="40" w:line="240" w:lineRule="auto"/>
              <w:rPr>
                <w:rFonts w:ascii="Arial" w:eastAsia="Times New Roman" w:hAnsi="Arial" w:cs="Arial"/>
                <w:i/>
                <w:sz w:val="24"/>
                <w:szCs w:val="24"/>
                <w:lang w:val="en-CA" w:eastAsia="en-CA"/>
              </w:rPr>
            </w:pPr>
            <w:r>
              <w:rPr>
                <w:rFonts w:ascii="Arial" w:eastAsia="Times New Roman" w:hAnsi="Arial" w:cs="Arial"/>
                <w:i/>
                <w:sz w:val="24"/>
                <w:szCs w:val="24"/>
                <w:lang w:val="en-CA" w:eastAsia="en-CA"/>
              </w:rPr>
              <w:sym w:font="Wingdings" w:char="F0FC"/>
            </w:r>
          </w:p>
        </w:tc>
      </w:tr>
      <w:tr w:rsidR="0085287C" w:rsidRPr="001A3E01" w14:paraId="12426983" w14:textId="77777777" w:rsidTr="00192628">
        <w:trPr>
          <w:trHeight w:val="578"/>
        </w:trPr>
        <w:tc>
          <w:tcPr>
            <w:tcW w:w="907" w:type="pct"/>
            <w:tcBorders>
              <w:top w:val="single" w:sz="5" w:space="0" w:color="000000"/>
              <w:left w:val="single" w:sz="5" w:space="0" w:color="000000"/>
              <w:bottom w:val="single" w:sz="5" w:space="0" w:color="000000"/>
              <w:right w:val="single" w:sz="5" w:space="0" w:color="000000"/>
            </w:tcBorders>
          </w:tcPr>
          <w:p w14:paraId="0E2E8F2B"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Data items </w:t>
            </w:r>
          </w:p>
        </w:tc>
        <w:tc>
          <w:tcPr>
            <w:tcW w:w="170" w:type="pct"/>
            <w:tcBorders>
              <w:top w:val="single" w:sz="5" w:space="0" w:color="000000"/>
              <w:left w:val="single" w:sz="5" w:space="0" w:color="000000"/>
              <w:bottom w:val="single" w:sz="5" w:space="0" w:color="000000"/>
              <w:right w:val="single" w:sz="5" w:space="0" w:color="000000"/>
            </w:tcBorders>
          </w:tcPr>
          <w:p w14:paraId="2B371134" w14:textId="77777777" w:rsidR="0085287C" w:rsidRPr="001A3E01" w:rsidRDefault="0085287C" w:rsidP="00192628">
            <w:pPr>
              <w:widowControl w:val="0"/>
              <w:autoSpaceDE w:val="0"/>
              <w:autoSpaceDN w:val="0"/>
              <w:adjustRightInd w:val="0"/>
              <w:spacing w:before="40" w:after="40" w:line="240" w:lineRule="auto"/>
              <w:jc w:val="right"/>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11</w:t>
            </w:r>
          </w:p>
        </w:tc>
        <w:tc>
          <w:tcPr>
            <w:tcW w:w="3467" w:type="pct"/>
            <w:tcBorders>
              <w:top w:val="single" w:sz="5" w:space="0" w:color="000000"/>
              <w:left w:val="single" w:sz="5" w:space="0" w:color="000000"/>
              <w:bottom w:val="single" w:sz="5" w:space="0" w:color="000000"/>
              <w:right w:val="single" w:sz="5" w:space="0" w:color="000000"/>
            </w:tcBorders>
          </w:tcPr>
          <w:p w14:paraId="7A9BD4A6"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List and define all variables for which data were sought (e.g., PICOS, funding sources) and any assumptions and simplifications made. </w:t>
            </w:r>
          </w:p>
        </w:tc>
        <w:tc>
          <w:tcPr>
            <w:tcW w:w="456" w:type="pct"/>
            <w:tcBorders>
              <w:top w:val="single" w:sz="5" w:space="0" w:color="000000"/>
              <w:left w:val="single" w:sz="5" w:space="0" w:color="000000"/>
              <w:bottom w:val="single" w:sz="5" w:space="0" w:color="000000"/>
              <w:right w:val="single" w:sz="5" w:space="0" w:color="000000"/>
            </w:tcBorders>
          </w:tcPr>
          <w:p w14:paraId="4739DF90" w14:textId="7E59E6D6" w:rsidR="0085287C" w:rsidRPr="001A3E01" w:rsidRDefault="00467074" w:rsidP="00192628">
            <w:pPr>
              <w:widowControl w:val="0"/>
              <w:autoSpaceDE w:val="0"/>
              <w:autoSpaceDN w:val="0"/>
              <w:adjustRightInd w:val="0"/>
              <w:spacing w:before="40" w:after="40" w:line="240" w:lineRule="auto"/>
              <w:rPr>
                <w:rFonts w:ascii="Arial" w:eastAsia="Times New Roman" w:hAnsi="Arial" w:cs="Arial"/>
                <w:i/>
                <w:sz w:val="24"/>
                <w:szCs w:val="24"/>
                <w:lang w:val="en-CA" w:eastAsia="en-CA"/>
              </w:rPr>
            </w:pPr>
            <w:r>
              <w:rPr>
                <w:rFonts w:ascii="Arial" w:eastAsia="Times New Roman" w:hAnsi="Arial" w:cs="Arial"/>
                <w:i/>
                <w:sz w:val="24"/>
                <w:szCs w:val="24"/>
                <w:lang w:val="en-CA" w:eastAsia="en-CA"/>
              </w:rPr>
              <w:sym w:font="Wingdings" w:char="F0FC"/>
            </w:r>
          </w:p>
        </w:tc>
      </w:tr>
      <w:tr w:rsidR="0085287C" w:rsidRPr="001A3E01" w14:paraId="06C07166" w14:textId="77777777" w:rsidTr="00192628">
        <w:trPr>
          <w:trHeight w:val="578"/>
        </w:trPr>
        <w:tc>
          <w:tcPr>
            <w:tcW w:w="907" w:type="pct"/>
            <w:tcBorders>
              <w:top w:val="single" w:sz="5" w:space="0" w:color="000000"/>
              <w:left w:val="single" w:sz="5" w:space="0" w:color="000000"/>
              <w:bottom w:val="single" w:sz="5" w:space="0" w:color="000000"/>
              <w:right w:val="single" w:sz="5" w:space="0" w:color="000000"/>
            </w:tcBorders>
          </w:tcPr>
          <w:p w14:paraId="18D68409"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Risk of bias in individual studies </w:t>
            </w:r>
          </w:p>
        </w:tc>
        <w:tc>
          <w:tcPr>
            <w:tcW w:w="170" w:type="pct"/>
            <w:tcBorders>
              <w:top w:val="single" w:sz="5" w:space="0" w:color="000000"/>
              <w:left w:val="single" w:sz="5" w:space="0" w:color="000000"/>
              <w:bottom w:val="single" w:sz="5" w:space="0" w:color="000000"/>
              <w:right w:val="single" w:sz="5" w:space="0" w:color="000000"/>
            </w:tcBorders>
          </w:tcPr>
          <w:p w14:paraId="7893FEA5" w14:textId="77777777" w:rsidR="0085287C" w:rsidRPr="001A3E01" w:rsidRDefault="0085287C" w:rsidP="00192628">
            <w:pPr>
              <w:widowControl w:val="0"/>
              <w:autoSpaceDE w:val="0"/>
              <w:autoSpaceDN w:val="0"/>
              <w:adjustRightInd w:val="0"/>
              <w:spacing w:before="40" w:after="40" w:line="240" w:lineRule="auto"/>
              <w:jc w:val="right"/>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12</w:t>
            </w:r>
          </w:p>
        </w:tc>
        <w:tc>
          <w:tcPr>
            <w:tcW w:w="3467" w:type="pct"/>
            <w:tcBorders>
              <w:top w:val="single" w:sz="5" w:space="0" w:color="000000"/>
              <w:left w:val="single" w:sz="5" w:space="0" w:color="000000"/>
              <w:bottom w:val="single" w:sz="5" w:space="0" w:color="000000"/>
              <w:right w:val="single" w:sz="5" w:space="0" w:color="000000"/>
            </w:tcBorders>
          </w:tcPr>
          <w:p w14:paraId="609CF4AE"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Describe methods used for assessing risk of bias of individual studies (including specification of whether this was done at the study or outcome level), and how this information is to be used in any data synthesis. </w:t>
            </w:r>
          </w:p>
        </w:tc>
        <w:tc>
          <w:tcPr>
            <w:tcW w:w="456" w:type="pct"/>
            <w:tcBorders>
              <w:top w:val="single" w:sz="5" w:space="0" w:color="000000"/>
              <w:left w:val="single" w:sz="5" w:space="0" w:color="000000"/>
              <w:bottom w:val="single" w:sz="5" w:space="0" w:color="000000"/>
              <w:right w:val="single" w:sz="5" w:space="0" w:color="000000"/>
            </w:tcBorders>
          </w:tcPr>
          <w:p w14:paraId="0063910E" w14:textId="551B7F75" w:rsidR="0085287C" w:rsidRPr="001A3E01" w:rsidRDefault="00467074" w:rsidP="00192628">
            <w:pPr>
              <w:widowControl w:val="0"/>
              <w:autoSpaceDE w:val="0"/>
              <w:autoSpaceDN w:val="0"/>
              <w:adjustRightInd w:val="0"/>
              <w:spacing w:before="40" w:after="40" w:line="240" w:lineRule="auto"/>
              <w:rPr>
                <w:rFonts w:ascii="Arial" w:eastAsia="Times New Roman" w:hAnsi="Arial" w:cs="Arial"/>
                <w:i/>
                <w:sz w:val="24"/>
                <w:szCs w:val="24"/>
                <w:lang w:val="en-CA" w:eastAsia="en-CA"/>
              </w:rPr>
            </w:pPr>
            <w:r>
              <w:rPr>
                <w:rFonts w:ascii="Arial" w:eastAsia="Times New Roman" w:hAnsi="Arial" w:cs="Arial"/>
                <w:i/>
                <w:sz w:val="24"/>
                <w:szCs w:val="24"/>
                <w:lang w:val="en-CA" w:eastAsia="en-CA"/>
              </w:rPr>
              <w:sym w:font="Wingdings" w:char="F0FC"/>
            </w:r>
          </w:p>
        </w:tc>
      </w:tr>
      <w:tr w:rsidR="0085287C" w:rsidRPr="001A3E01" w14:paraId="09C1BCBA" w14:textId="77777777" w:rsidTr="00192628">
        <w:trPr>
          <w:trHeight w:val="333"/>
        </w:trPr>
        <w:tc>
          <w:tcPr>
            <w:tcW w:w="907" w:type="pct"/>
            <w:tcBorders>
              <w:top w:val="single" w:sz="5" w:space="0" w:color="000000"/>
              <w:left w:val="single" w:sz="5" w:space="0" w:color="000000"/>
              <w:bottom w:val="single" w:sz="5" w:space="0" w:color="000000"/>
              <w:right w:val="single" w:sz="5" w:space="0" w:color="000000"/>
            </w:tcBorders>
          </w:tcPr>
          <w:p w14:paraId="1FCB0916"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Summary measures </w:t>
            </w:r>
          </w:p>
        </w:tc>
        <w:tc>
          <w:tcPr>
            <w:tcW w:w="170" w:type="pct"/>
            <w:tcBorders>
              <w:top w:val="single" w:sz="5" w:space="0" w:color="000000"/>
              <w:left w:val="single" w:sz="5" w:space="0" w:color="000000"/>
              <w:bottom w:val="single" w:sz="5" w:space="0" w:color="000000"/>
              <w:right w:val="single" w:sz="5" w:space="0" w:color="000000"/>
            </w:tcBorders>
          </w:tcPr>
          <w:p w14:paraId="4B28473B" w14:textId="77777777" w:rsidR="0085287C" w:rsidRPr="001A3E01" w:rsidRDefault="0085287C" w:rsidP="00192628">
            <w:pPr>
              <w:widowControl w:val="0"/>
              <w:autoSpaceDE w:val="0"/>
              <w:autoSpaceDN w:val="0"/>
              <w:adjustRightInd w:val="0"/>
              <w:spacing w:before="40" w:after="40" w:line="240" w:lineRule="auto"/>
              <w:jc w:val="right"/>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13</w:t>
            </w:r>
          </w:p>
        </w:tc>
        <w:tc>
          <w:tcPr>
            <w:tcW w:w="3467" w:type="pct"/>
            <w:tcBorders>
              <w:top w:val="single" w:sz="5" w:space="0" w:color="000000"/>
              <w:left w:val="single" w:sz="5" w:space="0" w:color="000000"/>
              <w:bottom w:val="single" w:sz="5" w:space="0" w:color="000000"/>
              <w:right w:val="single" w:sz="5" w:space="0" w:color="000000"/>
            </w:tcBorders>
          </w:tcPr>
          <w:p w14:paraId="63418081"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State the principal summary measures (e.g., risk ratio, difference in means). </w:t>
            </w:r>
          </w:p>
        </w:tc>
        <w:tc>
          <w:tcPr>
            <w:tcW w:w="456" w:type="pct"/>
            <w:tcBorders>
              <w:top w:val="single" w:sz="5" w:space="0" w:color="000000"/>
              <w:left w:val="single" w:sz="5" w:space="0" w:color="000000"/>
              <w:bottom w:val="single" w:sz="5" w:space="0" w:color="000000"/>
              <w:right w:val="single" w:sz="5" w:space="0" w:color="000000"/>
            </w:tcBorders>
          </w:tcPr>
          <w:p w14:paraId="62EBC3C1" w14:textId="5A50D863" w:rsidR="0085287C" w:rsidRPr="001A3E01" w:rsidRDefault="00467074" w:rsidP="00192628">
            <w:pPr>
              <w:widowControl w:val="0"/>
              <w:autoSpaceDE w:val="0"/>
              <w:autoSpaceDN w:val="0"/>
              <w:adjustRightInd w:val="0"/>
              <w:spacing w:before="40" w:after="40" w:line="240" w:lineRule="auto"/>
              <w:rPr>
                <w:rFonts w:ascii="Arial" w:eastAsia="Times New Roman" w:hAnsi="Arial" w:cs="Arial"/>
                <w:i/>
                <w:sz w:val="24"/>
                <w:szCs w:val="24"/>
                <w:lang w:val="en-CA" w:eastAsia="en-CA"/>
              </w:rPr>
            </w:pPr>
            <w:r>
              <w:rPr>
                <w:rFonts w:ascii="Arial" w:eastAsia="Times New Roman" w:hAnsi="Arial" w:cs="Arial"/>
                <w:i/>
                <w:sz w:val="24"/>
                <w:szCs w:val="24"/>
                <w:lang w:val="en-CA" w:eastAsia="en-CA"/>
              </w:rPr>
              <w:sym w:font="Wingdings" w:char="F0FC"/>
            </w:r>
          </w:p>
        </w:tc>
      </w:tr>
      <w:tr w:rsidR="0085287C" w:rsidRPr="001A3E01" w14:paraId="2014433A" w14:textId="77777777" w:rsidTr="00192628">
        <w:trPr>
          <w:trHeight w:val="580"/>
        </w:trPr>
        <w:tc>
          <w:tcPr>
            <w:tcW w:w="907" w:type="pct"/>
            <w:tcBorders>
              <w:top w:val="single" w:sz="5" w:space="0" w:color="000000"/>
              <w:left w:val="single" w:sz="5" w:space="0" w:color="000000"/>
              <w:bottom w:val="single" w:sz="5" w:space="0" w:color="000000"/>
              <w:right w:val="single" w:sz="5" w:space="0" w:color="000000"/>
            </w:tcBorders>
          </w:tcPr>
          <w:p w14:paraId="6871D77A"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 xml:space="preserve">Synthesis of results </w:t>
            </w:r>
          </w:p>
        </w:tc>
        <w:tc>
          <w:tcPr>
            <w:tcW w:w="170" w:type="pct"/>
            <w:tcBorders>
              <w:top w:val="single" w:sz="5" w:space="0" w:color="000000"/>
              <w:left w:val="single" w:sz="5" w:space="0" w:color="000000"/>
              <w:bottom w:val="single" w:sz="5" w:space="0" w:color="000000"/>
              <w:right w:val="single" w:sz="5" w:space="0" w:color="000000"/>
            </w:tcBorders>
          </w:tcPr>
          <w:p w14:paraId="72644E17" w14:textId="77777777" w:rsidR="0085287C" w:rsidRPr="001A3E01" w:rsidRDefault="0085287C" w:rsidP="00192628">
            <w:pPr>
              <w:widowControl w:val="0"/>
              <w:autoSpaceDE w:val="0"/>
              <w:autoSpaceDN w:val="0"/>
              <w:adjustRightInd w:val="0"/>
              <w:spacing w:before="40" w:after="40" w:line="240" w:lineRule="auto"/>
              <w:jc w:val="right"/>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14</w:t>
            </w:r>
          </w:p>
        </w:tc>
        <w:tc>
          <w:tcPr>
            <w:tcW w:w="3467" w:type="pct"/>
            <w:tcBorders>
              <w:top w:val="single" w:sz="5" w:space="0" w:color="000000"/>
              <w:left w:val="single" w:sz="5" w:space="0" w:color="000000"/>
              <w:bottom w:val="single" w:sz="5" w:space="0" w:color="000000"/>
              <w:right w:val="single" w:sz="5" w:space="0" w:color="000000"/>
            </w:tcBorders>
          </w:tcPr>
          <w:p w14:paraId="0D14C258" w14:textId="77777777" w:rsidR="0085287C" w:rsidRPr="001A3E01" w:rsidRDefault="0085287C" w:rsidP="00192628">
            <w:pPr>
              <w:widowControl w:val="0"/>
              <w:autoSpaceDE w:val="0"/>
              <w:autoSpaceDN w:val="0"/>
              <w:adjustRightInd w:val="0"/>
              <w:spacing w:before="40" w:after="40" w:line="240" w:lineRule="auto"/>
              <w:rPr>
                <w:rFonts w:ascii="Arial" w:eastAsia="Times New Roman" w:hAnsi="Arial" w:cs="Arial"/>
                <w:i/>
                <w:sz w:val="20"/>
                <w:szCs w:val="20"/>
                <w:lang w:val="en-CA" w:eastAsia="en-CA"/>
              </w:rPr>
            </w:pPr>
            <w:r w:rsidRPr="001A3E01">
              <w:rPr>
                <w:rFonts w:ascii="Arial" w:eastAsia="Times New Roman" w:hAnsi="Arial" w:cs="Arial"/>
                <w:i/>
                <w:sz w:val="20"/>
                <w:szCs w:val="20"/>
                <w:lang w:val="en-CA" w:eastAsia="en-CA"/>
              </w:rPr>
              <w:t>Describe the methods of handling data and combining results of studies, if done, including measures of consistency (e.g., I</w:t>
            </w:r>
            <w:r w:rsidRPr="001A3E01">
              <w:rPr>
                <w:rFonts w:ascii="Arial" w:eastAsia="Times New Roman" w:hAnsi="Arial" w:cs="Arial"/>
                <w:i/>
                <w:sz w:val="20"/>
                <w:szCs w:val="20"/>
                <w:vertAlign w:val="superscript"/>
                <w:lang w:val="en-CA" w:eastAsia="en-CA"/>
              </w:rPr>
              <w:t>2</w:t>
            </w:r>
            <w:r w:rsidRPr="001A3E01">
              <w:rPr>
                <w:rFonts w:ascii="Arial" w:eastAsia="Times New Roman" w:hAnsi="Arial" w:cs="Arial"/>
                <w:i/>
                <w:sz w:val="13"/>
                <w:szCs w:val="13"/>
                <w:lang w:val="en-CA" w:eastAsia="en-CA"/>
              </w:rPr>
              <w:t xml:space="preserve">) </w:t>
            </w:r>
            <w:r w:rsidRPr="001A3E01">
              <w:rPr>
                <w:rFonts w:ascii="Arial" w:eastAsia="Times New Roman" w:hAnsi="Arial" w:cs="Arial"/>
                <w:i/>
                <w:sz w:val="20"/>
                <w:szCs w:val="20"/>
                <w:lang w:val="en-CA" w:eastAsia="en-CA"/>
              </w:rPr>
              <w:t>for each meta</w:t>
            </w:r>
            <w:r w:rsidRPr="001A3E01">
              <w:rPr>
                <w:rFonts w:ascii="Calibri" w:eastAsia="Times New Roman" w:hAnsi="Calibri" w:cs="Arial"/>
                <w:i/>
                <w:sz w:val="20"/>
                <w:szCs w:val="20"/>
                <w:lang w:val="en-CA" w:eastAsia="en-CA"/>
              </w:rPr>
              <w:t>-</w:t>
            </w:r>
            <w:r w:rsidRPr="001A3E01">
              <w:rPr>
                <w:rFonts w:ascii="Arial" w:eastAsia="Times New Roman" w:hAnsi="Arial" w:cs="Arial"/>
                <w:i/>
                <w:sz w:val="20"/>
                <w:szCs w:val="20"/>
                <w:lang w:val="en-CA" w:eastAsia="en-CA"/>
              </w:rPr>
              <w:t xml:space="preserve">analysis. </w:t>
            </w:r>
          </w:p>
        </w:tc>
        <w:tc>
          <w:tcPr>
            <w:tcW w:w="456" w:type="pct"/>
            <w:tcBorders>
              <w:top w:val="single" w:sz="5" w:space="0" w:color="000000"/>
              <w:left w:val="single" w:sz="5" w:space="0" w:color="000000"/>
              <w:bottom w:val="single" w:sz="5" w:space="0" w:color="000000"/>
              <w:right w:val="single" w:sz="5" w:space="0" w:color="000000"/>
            </w:tcBorders>
          </w:tcPr>
          <w:p w14:paraId="7070525A" w14:textId="52312F7B" w:rsidR="0085287C" w:rsidRPr="001A3E01" w:rsidRDefault="00467074" w:rsidP="00192628">
            <w:pPr>
              <w:widowControl w:val="0"/>
              <w:autoSpaceDE w:val="0"/>
              <w:autoSpaceDN w:val="0"/>
              <w:adjustRightInd w:val="0"/>
              <w:spacing w:before="40" w:after="40" w:line="240" w:lineRule="auto"/>
              <w:rPr>
                <w:rFonts w:ascii="Arial" w:eastAsia="Times New Roman" w:hAnsi="Arial" w:cs="Arial"/>
                <w:i/>
                <w:sz w:val="24"/>
                <w:szCs w:val="24"/>
                <w:lang w:val="en-CA" w:eastAsia="en-CA"/>
              </w:rPr>
            </w:pPr>
            <w:r>
              <w:rPr>
                <w:rFonts w:ascii="Arial" w:eastAsia="Times New Roman" w:hAnsi="Arial" w:cs="Arial"/>
                <w:i/>
                <w:sz w:val="24"/>
                <w:szCs w:val="24"/>
                <w:lang w:val="en-CA" w:eastAsia="en-CA"/>
              </w:rPr>
              <w:sym w:font="Wingdings" w:char="F0FC"/>
            </w:r>
            <w:bookmarkStart w:id="0" w:name="_GoBack"/>
            <w:bookmarkEnd w:id="0"/>
          </w:p>
        </w:tc>
      </w:tr>
    </w:tbl>
    <w:p w14:paraId="4463DDB7" w14:textId="77777777" w:rsidR="0085287C" w:rsidRPr="001A3E01" w:rsidRDefault="0085287C" w:rsidP="0085287C">
      <w:pPr>
        <w:tabs>
          <w:tab w:val="center" w:pos="4320"/>
          <w:tab w:val="right" w:pos="13860"/>
        </w:tabs>
        <w:spacing w:after="0" w:line="240" w:lineRule="auto"/>
        <w:ind w:left="720"/>
        <w:rPr>
          <w:rFonts w:ascii="Times New Roman" w:eastAsia="Times New Roman" w:hAnsi="Times New Roman" w:cs="Times New Roman"/>
          <w:w w:val="120"/>
          <w:sz w:val="28"/>
          <w:szCs w:val="28"/>
          <w:lang w:val="en-CA"/>
        </w:rPr>
        <w:sectPr w:rsidR="0085287C" w:rsidRPr="001A3E01" w:rsidSect="006B67E6">
          <w:pgSz w:w="15840" w:h="12240" w:orient="landscape"/>
          <w:pgMar w:top="1800" w:right="1440" w:bottom="1800" w:left="1440" w:header="708" w:footer="708" w:gutter="0"/>
          <w:cols w:space="708"/>
          <w:docGrid w:linePitch="360"/>
        </w:sectPr>
      </w:pPr>
    </w:p>
    <w:p w14:paraId="77301AD7" w14:textId="77777777" w:rsidR="0085287C" w:rsidRPr="00084AC8" w:rsidRDefault="0085287C">
      <w:pPr>
        <w:rPr>
          <w:rFonts w:ascii="Times New Roman" w:hAnsi="Times New Roman" w:cs="Times New Roman"/>
          <w:sz w:val="24"/>
          <w:szCs w:val="24"/>
        </w:rPr>
      </w:pPr>
    </w:p>
    <w:sectPr w:rsidR="0085287C" w:rsidRPr="00084AC8">
      <w:pgSz w:w="12240" w:h="15840"/>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AC8"/>
    <w:rsid w:val="00084AC8"/>
    <w:rsid w:val="00467074"/>
    <w:rsid w:val="0085287C"/>
    <w:rsid w:val="008F7CF5"/>
    <w:rsid w:val="00A829E5"/>
    <w:rsid w:val="00CB2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2911"/>
  <w15:chartTrackingRefBased/>
  <w15:docId w15:val="{91D96F10-0B75-463B-B3F8-66FF079E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Annalisa Welch</cp:lastModifiedBy>
  <cp:revision>5</cp:revision>
  <dcterms:created xsi:type="dcterms:W3CDTF">2019-01-18T14:37:00Z</dcterms:created>
  <dcterms:modified xsi:type="dcterms:W3CDTF">2019-01-19T16:20:00Z</dcterms:modified>
</cp:coreProperties>
</file>