
<file path=[Content_Types].xml><?xml version="1.0" encoding="utf-8"?>
<Types xmlns="http://schemas.openxmlformats.org/package/2006/content-types">
  <Default Extension="xml" ContentType="application/xml"/>
  <Default Extension="jpeg" ContentType="image/jpeg"/>
  <Default Extension="tif" ContentType="image/tiff"/>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EBBEDF" w14:textId="269EBC9F" w:rsidR="0050460B" w:rsidRDefault="00C920DE" w:rsidP="0050460B">
      <w:pPr>
        <w:jc w:val="center"/>
        <w:rPr>
          <w:rFonts w:ascii="Times New Roman" w:hAnsi="Times New Roman" w:cs="Times New Roman"/>
          <w:b/>
        </w:rPr>
      </w:pPr>
      <w:r>
        <w:rPr>
          <w:rFonts w:ascii="Times New Roman" w:hAnsi="Times New Roman" w:cs="Times New Roman"/>
          <w:b/>
        </w:rPr>
        <w:t>Supplementary</w:t>
      </w:r>
      <w:r w:rsidR="0050460B">
        <w:rPr>
          <w:rFonts w:ascii="Times New Roman" w:hAnsi="Times New Roman" w:cs="Times New Roman"/>
          <w:b/>
        </w:rPr>
        <w:t xml:space="preserve"> Information</w:t>
      </w:r>
    </w:p>
    <w:p w14:paraId="49062B28" w14:textId="77777777" w:rsidR="0050460B" w:rsidRDefault="0050460B" w:rsidP="0050460B">
      <w:pPr>
        <w:jc w:val="center"/>
        <w:rPr>
          <w:rFonts w:ascii="Times New Roman" w:hAnsi="Times New Roman" w:cs="Times New Roman"/>
          <w:b/>
        </w:rPr>
      </w:pPr>
    </w:p>
    <w:p w14:paraId="0CB27593" w14:textId="1826F1F8" w:rsidR="003D3BC7" w:rsidRPr="0050460B" w:rsidRDefault="003D3BC7" w:rsidP="0050460B">
      <w:pPr>
        <w:jc w:val="center"/>
        <w:rPr>
          <w:rFonts w:ascii="Times New Roman" w:hAnsi="Times New Roman" w:cs="Times New Roman"/>
          <w:b/>
        </w:rPr>
      </w:pPr>
      <w:r w:rsidRPr="0050460B">
        <w:rPr>
          <w:rFonts w:ascii="Times New Roman" w:hAnsi="Times New Roman" w:cs="Times New Roman"/>
          <w:b/>
        </w:rPr>
        <w:t xml:space="preserve">Structural brain abnormalities in schizophrenia in adverse environments: </w:t>
      </w:r>
      <w:r w:rsidR="000C3872">
        <w:rPr>
          <w:rFonts w:ascii="Times New Roman" w:hAnsi="Times New Roman" w:cs="Times New Roman"/>
          <w:b/>
        </w:rPr>
        <w:t xml:space="preserve">examining the </w:t>
      </w:r>
      <w:r w:rsidRPr="0050460B">
        <w:rPr>
          <w:rFonts w:ascii="Times New Roman" w:hAnsi="Times New Roman" w:cs="Times New Roman"/>
          <w:b/>
        </w:rPr>
        <w:t>effect of poverty</w:t>
      </w:r>
      <w:r w:rsidR="00061C86">
        <w:rPr>
          <w:rFonts w:ascii="Times New Roman" w:hAnsi="Times New Roman" w:cs="Times New Roman"/>
          <w:b/>
        </w:rPr>
        <w:t xml:space="preserve"> and</w:t>
      </w:r>
      <w:r w:rsidRPr="0050460B">
        <w:rPr>
          <w:rFonts w:ascii="Times New Roman" w:hAnsi="Times New Roman" w:cs="Times New Roman"/>
          <w:b/>
        </w:rPr>
        <w:t xml:space="preserve"> violence in six Latin American cities.</w:t>
      </w:r>
    </w:p>
    <w:p w14:paraId="35554C4A" w14:textId="77777777" w:rsidR="003D3BC7" w:rsidRPr="0050460B" w:rsidRDefault="003D3BC7" w:rsidP="003D3BC7">
      <w:pPr>
        <w:rPr>
          <w:rFonts w:ascii="Times New Roman" w:hAnsi="Times New Roman" w:cs="Times New Roman"/>
          <w:sz w:val="20"/>
          <w:szCs w:val="20"/>
        </w:rPr>
      </w:pPr>
    </w:p>
    <w:p w14:paraId="245C7C17" w14:textId="77777777" w:rsidR="003D3BC7" w:rsidRDefault="0050460B" w:rsidP="003D3BC7">
      <w:pPr>
        <w:rPr>
          <w:rFonts w:ascii="Times New Roman" w:hAnsi="Times New Roman" w:cs="Times New Roman"/>
          <w:sz w:val="20"/>
          <w:szCs w:val="20"/>
        </w:rPr>
      </w:pPr>
      <w:r>
        <w:rPr>
          <w:rFonts w:ascii="Times New Roman" w:hAnsi="Times New Roman" w:cs="Times New Roman"/>
          <w:sz w:val="20"/>
          <w:szCs w:val="20"/>
        </w:rPr>
        <w:t>N.</w:t>
      </w:r>
      <w:r w:rsidR="003D3BC7" w:rsidRPr="0050460B">
        <w:rPr>
          <w:rFonts w:ascii="Times New Roman" w:hAnsi="Times New Roman" w:cs="Times New Roman"/>
          <w:sz w:val="20"/>
          <w:szCs w:val="20"/>
        </w:rPr>
        <w:t xml:space="preserve"> A. Crossley, A</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Zugman, F</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Reyes-Madrigal,</w:t>
      </w:r>
      <w:r>
        <w:rPr>
          <w:rFonts w:ascii="Times New Roman" w:hAnsi="Times New Roman" w:cs="Times New Roman"/>
          <w:sz w:val="20"/>
          <w:szCs w:val="20"/>
        </w:rPr>
        <w:t xml:space="preserve"> L. </w:t>
      </w:r>
      <w:r w:rsidR="003D3BC7" w:rsidRPr="0050460B">
        <w:rPr>
          <w:rFonts w:ascii="Times New Roman" w:hAnsi="Times New Roman" w:cs="Times New Roman"/>
          <w:sz w:val="20"/>
          <w:szCs w:val="20"/>
        </w:rPr>
        <w:t>S. Czepielewski, M</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N. Castro, A</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M. Diaz-Zuluaga, J</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A. Pineda-Zapata, R</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Reckziegel, A</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Gadelha, A</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Jackowski, C</w:t>
      </w:r>
      <w:r>
        <w:rPr>
          <w:rFonts w:ascii="Times New Roman" w:hAnsi="Times New Roman" w:cs="Times New Roman"/>
          <w:sz w:val="20"/>
          <w:szCs w:val="20"/>
        </w:rPr>
        <w:t xml:space="preserve">. </w:t>
      </w:r>
      <w:r w:rsidR="003D3BC7" w:rsidRPr="0050460B">
        <w:rPr>
          <w:rFonts w:ascii="Times New Roman" w:hAnsi="Times New Roman" w:cs="Times New Roman"/>
          <w:sz w:val="20"/>
          <w:szCs w:val="20"/>
        </w:rPr>
        <w:t>Noto, L</w:t>
      </w:r>
      <w:r>
        <w:rPr>
          <w:rFonts w:ascii="Times New Roman" w:hAnsi="Times New Roman" w:cs="Times New Roman"/>
          <w:sz w:val="20"/>
          <w:szCs w:val="20"/>
        </w:rPr>
        <w:t xml:space="preserve">. </w:t>
      </w:r>
      <w:r w:rsidR="003D3BC7" w:rsidRPr="0050460B">
        <w:rPr>
          <w:rFonts w:ascii="Times New Roman" w:hAnsi="Times New Roman" w:cs="Times New Roman"/>
          <w:sz w:val="20"/>
          <w:szCs w:val="20"/>
        </w:rPr>
        <w:t>M. Alliende, B</w:t>
      </w:r>
      <w:r>
        <w:rPr>
          <w:rFonts w:ascii="Times New Roman" w:hAnsi="Times New Roman" w:cs="Times New Roman"/>
          <w:sz w:val="20"/>
          <w:szCs w:val="20"/>
        </w:rPr>
        <w:t xml:space="preserve">. </w:t>
      </w:r>
      <w:r w:rsidR="003D3BC7" w:rsidRPr="0050460B">
        <w:rPr>
          <w:rFonts w:ascii="Times New Roman" w:hAnsi="Times New Roman" w:cs="Times New Roman"/>
          <w:sz w:val="20"/>
          <w:szCs w:val="20"/>
        </w:rPr>
        <w:t>Iruretagoyena, T</w:t>
      </w:r>
      <w:r>
        <w:rPr>
          <w:rFonts w:ascii="Times New Roman" w:hAnsi="Times New Roman" w:cs="Times New Roman"/>
          <w:sz w:val="20"/>
          <w:szCs w:val="20"/>
        </w:rPr>
        <w:t xml:space="preserve">. </w:t>
      </w:r>
      <w:r w:rsidR="003D3BC7" w:rsidRPr="0050460B">
        <w:rPr>
          <w:rFonts w:ascii="Times New Roman" w:hAnsi="Times New Roman" w:cs="Times New Roman"/>
          <w:sz w:val="20"/>
          <w:szCs w:val="20"/>
        </w:rPr>
        <w:t>Ossandon, J</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P. Ramirez-Mahaluf, C</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P. Castañeda, A</w:t>
      </w:r>
      <w:r>
        <w:rPr>
          <w:rFonts w:ascii="Times New Roman" w:hAnsi="Times New Roman" w:cs="Times New Roman"/>
          <w:sz w:val="20"/>
          <w:szCs w:val="20"/>
        </w:rPr>
        <w:t xml:space="preserve">. </w:t>
      </w:r>
      <w:r w:rsidR="003D3BC7" w:rsidRPr="0050460B">
        <w:rPr>
          <w:rFonts w:ascii="Times New Roman" w:hAnsi="Times New Roman" w:cs="Times New Roman"/>
          <w:sz w:val="20"/>
          <w:szCs w:val="20"/>
        </w:rPr>
        <w:t>Gonzalez-Valderrama, R</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Nachar, P</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León-Ortiz, J</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Undurraga, C</w:t>
      </w:r>
      <w:r>
        <w:rPr>
          <w:rFonts w:ascii="Times New Roman" w:hAnsi="Times New Roman" w:cs="Times New Roman"/>
          <w:sz w:val="20"/>
          <w:szCs w:val="20"/>
        </w:rPr>
        <w:t xml:space="preserve">. </w:t>
      </w:r>
      <w:r w:rsidR="003D3BC7" w:rsidRPr="0050460B">
        <w:rPr>
          <w:rFonts w:ascii="Times New Roman" w:hAnsi="Times New Roman" w:cs="Times New Roman"/>
          <w:sz w:val="20"/>
          <w:szCs w:val="20"/>
        </w:rPr>
        <w:t xml:space="preserve"> López-Jaramillo, S</w:t>
      </w:r>
      <w:r>
        <w:rPr>
          <w:rFonts w:ascii="Times New Roman" w:hAnsi="Times New Roman" w:cs="Times New Roman"/>
          <w:sz w:val="20"/>
          <w:szCs w:val="20"/>
        </w:rPr>
        <w:t xml:space="preserve">. </w:t>
      </w:r>
      <w:r w:rsidR="003D3BC7" w:rsidRPr="0050460B">
        <w:rPr>
          <w:rFonts w:ascii="Times New Roman" w:hAnsi="Times New Roman" w:cs="Times New Roman"/>
          <w:sz w:val="20"/>
          <w:szCs w:val="20"/>
        </w:rPr>
        <w:t>Guinjoan, C</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S. Gama, C</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de la Fuente-Sandoval, R</w:t>
      </w:r>
      <w:r>
        <w:rPr>
          <w:rFonts w:ascii="Times New Roman" w:hAnsi="Times New Roman" w:cs="Times New Roman"/>
          <w:sz w:val="20"/>
          <w:szCs w:val="20"/>
        </w:rPr>
        <w:t>.</w:t>
      </w:r>
      <w:r w:rsidR="003D3BC7" w:rsidRPr="0050460B">
        <w:rPr>
          <w:rFonts w:ascii="Times New Roman" w:hAnsi="Times New Roman" w:cs="Times New Roman"/>
          <w:sz w:val="20"/>
          <w:szCs w:val="20"/>
        </w:rPr>
        <w:t xml:space="preserve"> A. Bressan, for the ANDES Network.</w:t>
      </w:r>
    </w:p>
    <w:p w14:paraId="0B114398" w14:textId="77777777" w:rsidR="0050460B" w:rsidRDefault="0050460B" w:rsidP="003D3BC7">
      <w:pPr>
        <w:rPr>
          <w:rFonts w:ascii="Times New Roman" w:hAnsi="Times New Roman" w:cs="Times New Roman"/>
          <w:sz w:val="20"/>
          <w:szCs w:val="20"/>
        </w:rPr>
      </w:pPr>
    </w:p>
    <w:p w14:paraId="46D331CE" w14:textId="03EBD1AB" w:rsidR="00FF7F8A" w:rsidRDefault="00227247" w:rsidP="003D3BC7">
      <w:pPr>
        <w:rPr>
          <w:rFonts w:ascii="Times New Roman" w:hAnsi="Times New Roman" w:cs="Times New Roman"/>
          <w:sz w:val="20"/>
          <w:szCs w:val="20"/>
        </w:rPr>
      </w:pPr>
      <w:r>
        <w:rPr>
          <w:rFonts w:ascii="Times New Roman" w:hAnsi="Times New Roman" w:cs="Times New Roman"/>
          <w:sz w:val="20"/>
          <w:szCs w:val="20"/>
        </w:rPr>
        <w:t xml:space="preserve">- </w:t>
      </w:r>
      <w:r w:rsidRPr="00227247">
        <w:rPr>
          <w:rFonts w:ascii="Times New Roman" w:hAnsi="Times New Roman" w:cs="Times New Roman"/>
          <w:b/>
          <w:sz w:val="20"/>
          <w:szCs w:val="20"/>
        </w:rPr>
        <w:t>Supplementary Results:</w:t>
      </w:r>
    </w:p>
    <w:p w14:paraId="19D46322" w14:textId="47F33BD8" w:rsidR="00227247" w:rsidRDefault="00227247" w:rsidP="00227247">
      <w:pPr>
        <w:pStyle w:val="ListParagraph"/>
        <w:numPr>
          <w:ilvl w:val="0"/>
          <w:numId w:val="3"/>
        </w:numPr>
        <w:rPr>
          <w:rFonts w:ascii="Times New Roman" w:hAnsi="Times New Roman" w:cs="Times New Roman"/>
          <w:sz w:val="20"/>
          <w:szCs w:val="20"/>
        </w:rPr>
      </w:pPr>
      <w:r>
        <w:rPr>
          <w:rFonts w:ascii="Times New Roman" w:hAnsi="Times New Roman" w:cs="Times New Roman"/>
          <w:sz w:val="20"/>
          <w:szCs w:val="20"/>
        </w:rPr>
        <w:t>Exploring the role of shared variance in environmental factors</w:t>
      </w:r>
      <w:r w:rsidR="00A641DD">
        <w:rPr>
          <w:rFonts w:ascii="Times New Roman" w:hAnsi="Times New Roman" w:cs="Times New Roman"/>
          <w:sz w:val="20"/>
          <w:szCs w:val="20"/>
        </w:rPr>
        <w:t>.</w:t>
      </w:r>
    </w:p>
    <w:p w14:paraId="633DA123" w14:textId="496DDC5A" w:rsidR="002755C3" w:rsidRDefault="00F93D7E" w:rsidP="00227247">
      <w:pPr>
        <w:pStyle w:val="ListParagraph"/>
        <w:numPr>
          <w:ilvl w:val="0"/>
          <w:numId w:val="3"/>
        </w:numPr>
        <w:rPr>
          <w:rFonts w:ascii="Times New Roman" w:hAnsi="Times New Roman" w:cs="Times New Roman"/>
          <w:sz w:val="20"/>
          <w:szCs w:val="20"/>
        </w:rPr>
      </w:pPr>
      <w:r>
        <w:rPr>
          <w:rFonts w:ascii="Times New Roman" w:hAnsi="Times New Roman" w:cs="Times New Roman"/>
          <w:sz w:val="20"/>
          <w:szCs w:val="20"/>
        </w:rPr>
        <w:t>Confirmatory analysi</w:t>
      </w:r>
      <w:r w:rsidR="00A641DD">
        <w:rPr>
          <w:rFonts w:ascii="Times New Roman" w:hAnsi="Times New Roman" w:cs="Times New Roman"/>
          <w:sz w:val="20"/>
          <w:szCs w:val="20"/>
        </w:rPr>
        <w:t>s correcting for inter-scan variability using mixed-models.</w:t>
      </w:r>
    </w:p>
    <w:p w14:paraId="133B5E23" w14:textId="05E2B562" w:rsidR="000A5E4E" w:rsidRDefault="00207E81" w:rsidP="00227247">
      <w:pPr>
        <w:pStyle w:val="ListParagraph"/>
        <w:numPr>
          <w:ilvl w:val="0"/>
          <w:numId w:val="3"/>
        </w:numPr>
        <w:rPr>
          <w:rFonts w:ascii="Times New Roman" w:hAnsi="Times New Roman" w:cs="Times New Roman"/>
          <w:sz w:val="20"/>
          <w:szCs w:val="20"/>
        </w:rPr>
      </w:pPr>
      <w:r>
        <w:rPr>
          <w:rFonts w:ascii="Times New Roman" w:hAnsi="Times New Roman" w:cs="Times New Roman"/>
          <w:sz w:val="20"/>
          <w:szCs w:val="20"/>
        </w:rPr>
        <w:t>Effect of chronicity and gender on the interaction between income and disease on total grey matter volume.</w:t>
      </w:r>
    </w:p>
    <w:p w14:paraId="2811A2EA" w14:textId="77777777" w:rsidR="00227247" w:rsidRPr="00227247" w:rsidRDefault="00227247" w:rsidP="00227247">
      <w:pPr>
        <w:pStyle w:val="ListParagraph"/>
        <w:rPr>
          <w:rFonts w:ascii="Times New Roman" w:hAnsi="Times New Roman" w:cs="Times New Roman"/>
          <w:sz w:val="20"/>
          <w:szCs w:val="20"/>
        </w:rPr>
      </w:pPr>
    </w:p>
    <w:p w14:paraId="2F2A8C1F" w14:textId="1062BA76" w:rsidR="00FF7F8A" w:rsidRDefault="00020E30" w:rsidP="003D3BC7">
      <w:pPr>
        <w:rPr>
          <w:rFonts w:ascii="Times New Roman" w:hAnsi="Times New Roman" w:cs="Times New Roman"/>
          <w:sz w:val="20"/>
          <w:szCs w:val="20"/>
        </w:rPr>
      </w:pPr>
      <w:r>
        <w:rPr>
          <w:rFonts w:ascii="Times New Roman" w:hAnsi="Times New Roman" w:cs="Times New Roman"/>
          <w:sz w:val="20"/>
          <w:szCs w:val="20"/>
        </w:rPr>
        <w:t xml:space="preserve">- </w:t>
      </w:r>
      <w:r w:rsidRPr="00227247">
        <w:rPr>
          <w:rFonts w:ascii="Times New Roman" w:hAnsi="Times New Roman" w:cs="Times New Roman"/>
          <w:b/>
          <w:sz w:val="20"/>
          <w:szCs w:val="20"/>
        </w:rPr>
        <w:t>Supplementary Figure</w:t>
      </w:r>
      <w:r w:rsidR="00FF7F8A" w:rsidRPr="00227247">
        <w:rPr>
          <w:rFonts w:ascii="Times New Roman" w:hAnsi="Times New Roman" w:cs="Times New Roman"/>
          <w:b/>
          <w:sz w:val="20"/>
          <w:szCs w:val="20"/>
        </w:rPr>
        <w:t>:</w:t>
      </w:r>
    </w:p>
    <w:p w14:paraId="4EE49D5B" w14:textId="77F868E5" w:rsidR="00397A91" w:rsidRDefault="00397A91" w:rsidP="00FF7F8A">
      <w:pPr>
        <w:pStyle w:val="ListParagraph"/>
        <w:numPr>
          <w:ilvl w:val="0"/>
          <w:numId w:val="1"/>
        </w:numPr>
        <w:rPr>
          <w:rFonts w:ascii="Times New Roman" w:hAnsi="Times New Roman" w:cs="Times New Roman"/>
          <w:sz w:val="20"/>
          <w:szCs w:val="20"/>
        </w:rPr>
      </w:pPr>
      <w:r>
        <w:rPr>
          <w:rFonts w:ascii="Times New Roman" w:hAnsi="Times New Roman" w:cs="Times New Roman"/>
          <w:sz w:val="20"/>
          <w:szCs w:val="20"/>
        </w:rPr>
        <w:t xml:space="preserve">Figure S1: Differential effect of income </w:t>
      </w:r>
      <w:r w:rsidR="00207E81">
        <w:rPr>
          <w:rFonts w:ascii="Times New Roman" w:hAnsi="Times New Roman" w:cs="Times New Roman"/>
          <w:sz w:val="20"/>
          <w:szCs w:val="20"/>
        </w:rPr>
        <w:t xml:space="preserve">and case </w:t>
      </w:r>
      <w:r>
        <w:rPr>
          <w:rFonts w:ascii="Times New Roman" w:hAnsi="Times New Roman" w:cs="Times New Roman"/>
          <w:sz w:val="20"/>
          <w:szCs w:val="20"/>
        </w:rPr>
        <w:t>on total grey matter volume according to chronicity of the disease and gender.</w:t>
      </w:r>
    </w:p>
    <w:p w14:paraId="17A3AE40" w14:textId="12C35737" w:rsidR="00061C86" w:rsidRDefault="00397A91" w:rsidP="00FF7F8A">
      <w:pPr>
        <w:pStyle w:val="ListParagraph"/>
        <w:numPr>
          <w:ilvl w:val="0"/>
          <w:numId w:val="1"/>
        </w:numPr>
        <w:rPr>
          <w:rFonts w:ascii="Times New Roman" w:hAnsi="Times New Roman" w:cs="Times New Roman"/>
          <w:sz w:val="20"/>
          <w:szCs w:val="20"/>
        </w:rPr>
      </w:pPr>
      <w:r>
        <w:rPr>
          <w:rFonts w:ascii="Times New Roman" w:hAnsi="Times New Roman" w:cs="Times New Roman"/>
          <w:sz w:val="20"/>
          <w:szCs w:val="20"/>
        </w:rPr>
        <w:t>Figure S2</w:t>
      </w:r>
      <w:r w:rsidR="00061C86">
        <w:rPr>
          <w:rFonts w:ascii="Times New Roman" w:hAnsi="Times New Roman" w:cs="Times New Roman"/>
          <w:sz w:val="20"/>
          <w:szCs w:val="20"/>
        </w:rPr>
        <w:t xml:space="preserve">: </w:t>
      </w:r>
      <w:r w:rsidR="00505153" w:rsidRPr="00505153">
        <w:rPr>
          <w:rFonts w:ascii="Times New Roman" w:hAnsi="Times New Roman" w:cs="Times New Roman"/>
          <w:sz w:val="20"/>
          <w:szCs w:val="20"/>
        </w:rPr>
        <w:t xml:space="preserve">Effect of income on total </w:t>
      </w:r>
      <w:r w:rsidR="00634378">
        <w:rPr>
          <w:rFonts w:ascii="Times New Roman" w:hAnsi="Times New Roman" w:cs="Times New Roman"/>
          <w:sz w:val="20"/>
          <w:szCs w:val="20"/>
        </w:rPr>
        <w:t>grey</w:t>
      </w:r>
      <w:r w:rsidR="00505153" w:rsidRPr="00505153">
        <w:rPr>
          <w:rFonts w:ascii="Times New Roman" w:hAnsi="Times New Roman" w:cs="Times New Roman"/>
          <w:sz w:val="20"/>
          <w:szCs w:val="20"/>
        </w:rPr>
        <w:t xml:space="preserve"> matter volume across different cities.</w:t>
      </w:r>
    </w:p>
    <w:p w14:paraId="6144FFD9" w14:textId="2C145694" w:rsidR="00FF7F8A" w:rsidRDefault="00397A91" w:rsidP="00FF7F8A">
      <w:pPr>
        <w:pStyle w:val="ListParagraph"/>
        <w:numPr>
          <w:ilvl w:val="0"/>
          <w:numId w:val="1"/>
        </w:numPr>
        <w:rPr>
          <w:rFonts w:ascii="Times New Roman" w:hAnsi="Times New Roman" w:cs="Times New Roman"/>
          <w:sz w:val="20"/>
          <w:szCs w:val="20"/>
        </w:rPr>
      </w:pPr>
      <w:r>
        <w:rPr>
          <w:rFonts w:ascii="Times New Roman" w:hAnsi="Times New Roman" w:cs="Times New Roman"/>
          <w:sz w:val="20"/>
          <w:szCs w:val="20"/>
        </w:rPr>
        <w:t>Figure S3</w:t>
      </w:r>
      <w:r w:rsidR="00FF7F8A">
        <w:rPr>
          <w:rFonts w:ascii="Times New Roman" w:hAnsi="Times New Roman" w:cs="Times New Roman"/>
          <w:sz w:val="20"/>
          <w:szCs w:val="20"/>
        </w:rPr>
        <w:t xml:space="preserve">: </w:t>
      </w:r>
      <w:r w:rsidR="00FF7F8A" w:rsidRPr="00FF7F8A">
        <w:rPr>
          <w:rFonts w:ascii="Times New Roman" w:hAnsi="Times New Roman" w:cs="Times New Roman"/>
          <w:sz w:val="20"/>
          <w:szCs w:val="20"/>
        </w:rPr>
        <w:t xml:space="preserve">Total </w:t>
      </w:r>
      <w:r w:rsidR="00634378">
        <w:rPr>
          <w:rFonts w:ascii="Times New Roman" w:hAnsi="Times New Roman" w:cs="Times New Roman"/>
          <w:sz w:val="20"/>
          <w:szCs w:val="20"/>
        </w:rPr>
        <w:t>grey</w:t>
      </w:r>
      <w:r w:rsidR="00FF7F8A" w:rsidRPr="00FF7F8A">
        <w:rPr>
          <w:rFonts w:ascii="Times New Roman" w:hAnsi="Times New Roman" w:cs="Times New Roman"/>
          <w:sz w:val="20"/>
          <w:szCs w:val="20"/>
        </w:rPr>
        <w:t xml:space="preserve"> matter volume and </w:t>
      </w:r>
      <w:r w:rsidR="008E07DE">
        <w:rPr>
          <w:rFonts w:ascii="Times New Roman" w:hAnsi="Times New Roman" w:cs="Times New Roman"/>
          <w:sz w:val="20"/>
          <w:szCs w:val="20"/>
        </w:rPr>
        <w:t>neighbo</w:t>
      </w:r>
      <w:r w:rsidR="00EF71A8">
        <w:rPr>
          <w:rFonts w:ascii="Times New Roman" w:hAnsi="Times New Roman" w:cs="Times New Roman"/>
          <w:sz w:val="20"/>
          <w:szCs w:val="20"/>
        </w:rPr>
        <w:t>rhood</w:t>
      </w:r>
      <w:r w:rsidR="00FF7F8A" w:rsidRPr="00FF7F8A">
        <w:rPr>
          <w:rFonts w:ascii="Times New Roman" w:hAnsi="Times New Roman" w:cs="Times New Roman"/>
          <w:sz w:val="20"/>
          <w:szCs w:val="20"/>
        </w:rPr>
        <w:t xml:space="preserve"> violence in patients and controls.</w:t>
      </w:r>
    </w:p>
    <w:p w14:paraId="5BC741A6" w14:textId="77777777" w:rsidR="00EF05A5" w:rsidRDefault="00EF05A5" w:rsidP="00EF05A5">
      <w:pPr>
        <w:pStyle w:val="ListParagraph"/>
        <w:rPr>
          <w:rFonts w:ascii="Times New Roman" w:hAnsi="Times New Roman" w:cs="Times New Roman"/>
          <w:sz w:val="20"/>
          <w:szCs w:val="20"/>
        </w:rPr>
      </w:pPr>
    </w:p>
    <w:p w14:paraId="4F321C24" w14:textId="3635984D" w:rsidR="00FF7F8A" w:rsidRDefault="00FF7F8A" w:rsidP="00FF7F8A">
      <w:pPr>
        <w:rPr>
          <w:rFonts w:ascii="Times New Roman" w:hAnsi="Times New Roman" w:cs="Times New Roman"/>
          <w:sz w:val="20"/>
          <w:szCs w:val="20"/>
        </w:rPr>
      </w:pPr>
      <w:r>
        <w:rPr>
          <w:rFonts w:ascii="Times New Roman" w:hAnsi="Times New Roman" w:cs="Times New Roman"/>
          <w:sz w:val="20"/>
          <w:szCs w:val="20"/>
        </w:rPr>
        <w:t xml:space="preserve">- </w:t>
      </w:r>
      <w:r w:rsidRPr="00227247">
        <w:rPr>
          <w:rFonts w:ascii="Times New Roman" w:hAnsi="Times New Roman" w:cs="Times New Roman"/>
          <w:b/>
          <w:sz w:val="20"/>
          <w:szCs w:val="20"/>
        </w:rPr>
        <w:t>Supplementary Tables:</w:t>
      </w:r>
    </w:p>
    <w:p w14:paraId="305ACB67" w14:textId="3DDE0768" w:rsidR="0050460B" w:rsidRPr="00227247" w:rsidRDefault="00FF7F8A" w:rsidP="003D3BC7">
      <w:pPr>
        <w:pStyle w:val="ListParagraph"/>
        <w:numPr>
          <w:ilvl w:val="0"/>
          <w:numId w:val="2"/>
        </w:numPr>
        <w:rPr>
          <w:rFonts w:ascii="Times New Roman" w:hAnsi="Times New Roman" w:cs="Times New Roman"/>
          <w:sz w:val="20"/>
          <w:szCs w:val="20"/>
        </w:rPr>
      </w:pPr>
      <w:r>
        <w:rPr>
          <w:rFonts w:ascii="Times New Roman" w:hAnsi="Times New Roman" w:cs="Times New Roman"/>
          <w:sz w:val="20"/>
          <w:szCs w:val="20"/>
        </w:rPr>
        <w:t>Table S1:</w:t>
      </w:r>
      <w:r w:rsidR="00EF05A5">
        <w:rPr>
          <w:rFonts w:ascii="Times New Roman" w:hAnsi="Times New Roman" w:cs="Times New Roman"/>
          <w:sz w:val="20"/>
          <w:szCs w:val="20"/>
        </w:rPr>
        <w:t xml:space="preserve"> </w:t>
      </w:r>
      <w:r w:rsidR="00EF05A5" w:rsidRPr="00EF05A5">
        <w:rPr>
          <w:rFonts w:ascii="Times New Roman" w:hAnsi="Times New Roman" w:cs="Times New Roman"/>
          <w:sz w:val="20"/>
          <w:szCs w:val="20"/>
        </w:rPr>
        <w:t>Characteristics of the cohorts included</w:t>
      </w:r>
      <w:r w:rsidR="00EF05A5">
        <w:rPr>
          <w:rFonts w:ascii="Times New Roman" w:hAnsi="Times New Roman" w:cs="Times New Roman"/>
          <w:sz w:val="20"/>
          <w:szCs w:val="20"/>
        </w:rPr>
        <w:t>.</w:t>
      </w:r>
    </w:p>
    <w:p w14:paraId="6E75850E" w14:textId="77777777" w:rsidR="00FF7F8A" w:rsidRDefault="00FF7F8A">
      <w:pPr>
        <w:rPr>
          <w:rFonts w:ascii="Arial" w:hAnsi="Arial" w:cs="Arial"/>
          <w:sz w:val="22"/>
          <w:szCs w:val="22"/>
        </w:rPr>
      </w:pPr>
      <w:r>
        <w:rPr>
          <w:rFonts w:ascii="Arial" w:hAnsi="Arial" w:cs="Arial"/>
          <w:sz w:val="22"/>
          <w:szCs w:val="22"/>
        </w:rPr>
        <w:br w:type="page"/>
      </w:r>
    </w:p>
    <w:p w14:paraId="6D81F002" w14:textId="77777777" w:rsidR="00227247" w:rsidRPr="00227247" w:rsidRDefault="00227247" w:rsidP="00FF7F8A">
      <w:pPr>
        <w:spacing w:line="480" w:lineRule="auto"/>
        <w:outlineLvl w:val="0"/>
        <w:rPr>
          <w:rFonts w:ascii="Times New Roman" w:hAnsi="Times New Roman" w:cs="Times New Roman"/>
          <w:b/>
          <w:sz w:val="20"/>
          <w:szCs w:val="20"/>
        </w:rPr>
      </w:pPr>
      <w:r w:rsidRPr="00227247">
        <w:rPr>
          <w:rFonts w:ascii="Times New Roman" w:hAnsi="Times New Roman" w:cs="Times New Roman"/>
          <w:b/>
          <w:sz w:val="20"/>
          <w:szCs w:val="20"/>
        </w:rPr>
        <w:lastRenderedPageBreak/>
        <w:t>Supplementary Results</w:t>
      </w:r>
    </w:p>
    <w:p w14:paraId="23CC5DF8" w14:textId="11523680" w:rsidR="00D355BB" w:rsidRPr="00846FB3" w:rsidRDefault="00D355BB" w:rsidP="00D355BB">
      <w:pPr>
        <w:rPr>
          <w:rFonts w:ascii="Times New Roman" w:hAnsi="Times New Roman" w:cs="Times New Roman"/>
          <w:b/>
          <w:sz w:val="20"/>
          <w:szCs w:val="20"/>
          <w:u w:val="single"/>
        </w:rPr>
      </w:pPr>
      <w:r w:rsidRPr="00846FB3">
        <w:rPr>
          <w:rFonts w:ascii="Times New Roman" w:hAnsi="Times New Roman" w:cs="Times New Roman"/>
          <w:b/>
          <w:sz w:val="20"/>
          <w:szCs w:val="20"/>
          <w:u w:val="single"/>
        </w:rPr>
        <w:t>Exploring the role of shared variance in environmental factors</w:t>
      </w:r>
      <w:r w:rsidR="00A641DD">
        <w:rPr>
          <w:rFonts w:ascii="Times New Roman" w:hAnsi="Times New Roman" w:cs="Times New Roman"/>
          <w:b/>
          <w:sz w:val="20"/>
          <w:szCs w:val="20"/>
          <w:u w:val="single"/>
        </w:rPr>
        <w:t>.</w:t>
      </w:r>
    </w:p>
    <w:p w14:paraId="0EAE691D" w14:textId="77777777" w:rsidR="00227247" w:rsidRDefault="00227247">
      <w:pPr>
        <w:rPr>
          <w:rFonts w:ascii="Times New Roman" w:hAnsi="Times New Roman" w:cs="Times New Roman"/>
          <w:sz w:val="20"/>
          <w:szCs w:val="20"/>
        </w:rPr>
      </w:pPr>
    </w:p>
    <w:p w14:paraId="108B5B6B" w14:textId="15320AD7" w:rsidR="00D355BB" w:rsidRDefault="00227247">
      <w:pPr>
        <w:rPr>
          <w:rFonts w:ascii="Times New Roman" w:hAnsi="Times New Roman" w:cs="Times New Roman"/>
          <w:sz w:val="20"/>
          <w:szCs w:val="20"/>
        </w:rPr>
      </w:pPr>
      <w:r>
        <w:rPr>
          <w:rFonts w:ascii="Times New Roman" w:hAnsi="Times New Roman" w:cs="Times New Roman"/>
          <w:sz w:val="20"/>
          <w:szCs w:val="20"/>
        </w:rPr>
        <w:t xml:space="preserve">As described in the main text, income and </w:t>
      </w:r>
      <w:r w:rsidR="00D355BB">
        <w:rPr>
          <w:rFonts w:ascii="Times New Roman" w:hAnsi="Times New Roman" w:cs="Times New Roman"/>
          <w:sz w:val="20"/>
          <w:szCs w:val="20"/>
        </w:rPr>
        <w:t>homicide rates were sign</w:t>
      </w:r>
      <w:r w:rsidR="00D37F3E">
        <w:rPr>
          <w:rFonts w:ascii="Times New Roman" w:hAnsi="Times New Roman" w:cs="Times New Roman"/>
          <w:sz w:val="20"/>
          <w:szCs w:val="20"/>
        </w:rPr>
        <w:t>ificantly correlated. T</w:t>
      </w:r>
      <w:r w:rsidR="00D355BB">
        <w:rPr>
          <w:rFonts w:ascii="Times New Roman" w:hAnsi="Times New Roman" w:cs="Times New Roman"/>
          <w:sz w:val="20"/>
          <w:szCs w:val="20"/>
        </w:rPr>
        <w:t>o explore the effect of this shared variance</w:t>
      </w:r>
      <w:r w:rsidR="00D37F3E">
        <w:rPr>
          <w:rFonts w:ascii="Times New Roman" w:hAnsi="Times New Roman" w:cs="Times New Roman"/>
          <w:sz w:val="20"/>
          <w:szCs w:val="20"/>
        </w:rPr>
        <w:t xml:space="preserve"> in our main result</w:t>
      </w:r>
      <w:r w:rsidR="00D355BB">
        <w:rPr>
          <w:rFonts w:ascii="Times New Roman" w:hAnsi="Times New Roman" w:cs="Times New Roman"/>
          <w:sz w:val="20"/>
          <w:szCs w:val="20"/>
        </w:rPr>
        <w:t xml:space="preserve">, we repeated the analyses of the association of total </w:t>
      </w:r>
      <w:r w:rsidR="00634378">
        <w:rPr>
          <w:rFonts w:ascii="Times New Roman" w:hAnsi="Times New Roman" w:cs="Times New Roman"/>
          <w:sz w:val="20"/>
          <w:szCs w:val="20"/>
        </w:rPr>
        <w:t>grey</w:t>
      </w:r>
      <w:r w:rsidR="00D355BB">
        <w:rPr>
          <w:rFonts w:ascii="Times New Roman" w:hAnsi="Times New Roman" w:cs="Times New Roman"/>
          <w:sz w:val="20"/>
          <w:szCs w:val="20"/>
        </w:rPr>
        <w:t xml:space="preserve"> matter volume but only considering one of these factors at the time in the analyses</w:t>
      </w:r>
      <w:r w:rsidR="00B95E50">
        <w:rPr>
          <w:rFonts w:ascii="Times New Roman" w:hAnsi="Times New Roman" w:cs="Times New Roman"/>
          <w:sz w:val="20"/>
          <w:szCs w:val="20"/>
        </w:rPr>
        <w:t xml:space="preserve"> (alongside the variables of no interest of gender and age)</w:t>
      </w:r>
      <w:r w:rsidR="00D355BB">
        <w:rPr>
          <w:rFonts w:ascii="Times New Roman" w:hAnsi="Times New Roman" w:cs="Times New Roman"/>
          <w:sz w:val="20"/>
          <w:szCs w:val="20"/>
        </w:rPr>
        <w:t>:</w:t>
      </w:r>
    </w:p>
    <w:p w14:paraId="71DCDB30" w14:textId="7F113A84" w:rsidR="00D355BB" w:rsidRDefault="00D355BB" w:rsidP="00D355BB">
      <w:pPr>
        <w:pStyle w:val="ListParagraph"/>
        <w:numPr>
          <w:ilvl w:val="0"/>
          <w:numId w:val="2"/>
        </w:numPr>
        <w:rPr>
          <w:rFonts w:ascii="Times New Roman" w:hAnsi="Times New Roman" w:cs="Times New Roman"/>
          <w:sz w:val="20"/>
          <w:szCs w:val="20"/>
        </w:rPr>
      </w:pPr>
      <w:r>
        <w:rPr>
          <w:rFonts w:ascii="Times New Roman" w:hAnsi="Times New Roman" w:cs="Times New Roman"/>
          <w:sz w:val="20"/>
          <w:szCs w:val="20"/>
        </w:rPr>
        <w:t xml:space="preserve">The model including income and income x case </w:t>
      </w:r>
      <w:r w:rsidR="00586AAE">
        <w:rPr>
          <w:rFonts w:ascii="Times New Roman" w:hAnsi="Times New Roman" w:cs="Times New Roman"/>
          <w:sz w:val="20"/>
          <w:szCs w:val="20"/>
        </w:rPr>
        <w:t>show</w:t>
      </w:r>
      <w:r w:rsidR="00B95E50">
        <w:rPr>
          <w:rFonts w:ascii="Times New Roman" w:hAnsi="Times New Roman" w:cs="Times New Roman"/>
          <w:sz w:val="20"/>
          <w:szCs w:val="20"/>
        </w:rPr>
        <w:t>ed</w:t>
      </w:r>
      <w:r w:rsidR="00586AAE">
        <w:rPr>
          <w:rFonts w:ascii="Times New Roman" w:hAnsi="Times New Roman" w:cs="Times New Roman"/>
          <w:sz w:val="20"/>
          <w:szCs w:val="20"/>
        </w:rPr>
        <w:t xml:space="preserve"> a significant association</w:t>
      </w:r>
      <w:r>
        <w:rPr>
          <w:rFonts w:ascii="Times New Roman" w:hAnsi="Times New Roman" w:cs="Times New Roman"/>
          <w:sz w:val="20"/>
          <w:szCs w:val="20"/>
        </w:rPr>
        <w:t xml:space="preserve"> of income x case </w:t>
      </w:r>
      <w:r w:rsidR="00586AAE">
        <w:rPr>
          <w:rFonts w:ascii="Times New Roman" w:hAnsi="Times New Roman" w:cs="Times New Roman"/>
          <w:sz w:val="20"/>
          <w:szCs w:val="20"/>
        </w:rPr>
        <w:t xml:space="preserve">in the same direction </w:t>
      </w:r>
      <w:r>
        <w:rPr>
          <w:rFonts w:ascii="Times New Roman" w:hAnsi="Times New Roman" w:cs="Times New Roman"/>
          <w:sz w:val="20"/>
          <w:szCs w:val="20"/>
        </w:rPr>
        <w:t>as the main analysis</w:t>
      </w:r>
      <w:r w:rsidR="00586AAE">
        <w:rPr>
          <w:rFonts w:ascii="Times New Roman" w:hAnsi="Times New Roman" w:cs="Times New Roman"/>
          <w:sz w:val="20"/>
          <w:szCs w:val="20"/>
        </w:rPr>
        <w:t xml:space="preserve"> reported in the manuscript</w:t>
      </w:r>
      <w:r>
        <w:rPr>
          <w:rFonts w:ascii="Times New Roman" w:hAnsi="Times New Roman" w:cs="Times New Roman"/>
          <w:sz w:val="20"/>
          <w:szCs w:val="20"/>
        </w:rPr>
        <w:t xml:space="preserve">: ß= -447.4+/-193.7, </w:t>
      </w:r>
      <w:r w:rsidRPr="00D355BB">
        <w:rPr>
          <w:rFonts w:ascii="Times New Roman" w:hAnsi="Times New Roman" w:cs="Times New Roman"/>
          <w:i/>
          <w:sz w:val="20"/>
          <w:szCs w:val="20"/>
        </w:rPr>
        <w:t>P</w:t>
      </w:r>
      <w:r>
        <w:rPr>
          <w:rFonts w:ascii="Times New Roman" w:hAnsi="Times New Roman" w:cs="Times New Roman"/>
          <w:sz w:val="20"/>
          <w:szCs w:val="20"/>
        </w:rPr>
        <w:t>=0.02.</w:t>
      </w:r>
    </w:p>
    <w:p w14:paraId="694005B8" w14:textId="26B43721" w:rsidR="00586AAE" w:rsidRDefault="00D355BB" w:rsidP="00D355BB">
      <w:pPr>
        <w:pStyle w:val="ListParagraph"/>
        <w:numPr>
          <w:ilvl w:val="0"/>
          <w:numId w:val="2"/>
        </w:numPr>
        <w:rPr>
          <w:rFonts w:ascii="Times New Roman" w:hAnsi="Times New Roman" w:cs="Times New Roman"/>
          <w:sz w:val="20"/>
          <w:szCs w:val="20"/>
        </w:rPr>
      </w:pPr>
      <w:r>
        <w:rPr>
          <w:rFonts w:ascii="Times New Roman" w:hAnsi="Times New Roman" w:cs="Times New Roman"/>
          <w:sz w:val="20"/>
          <w:szCs w:val="20"/>
        </w:rPr>
        <w:t xml:space="preserve">The model including violence and </w:t>
      </w:r>
      <w:r w:rsidR="00586AAE">
        <w:rPr>
          <w:rFonts w:ascii="Times New Roman" w:hAnsi="Times New Roman" w:cs="Times New Roman"/>
          <w:sz w:val="20"/>
          <w:szCs w:val="20"/>
        </w:rPr>
        <w:t>violence x case did not show a significant association with either of these two variables.</w:t>
      </w:r>
    </w:p>
    <w:p w14:paraId="00632E87" w14:textId="3083E47E" w:rsidR="00846FB3" w:rsidRDefault="00586AAE" w:rsidP="00586AAE">
      <w:pPr>
        <w:rPr>
          <w:rFonts w:ascii="Times New Roman" w:hAnsi="Times New Roman" w:cs="Times New Roman"/>
          <w:sz w:val="20"/>
          <w:szCs w:val="20"/>
        </w:rPr>
      </w:pPr>
      <w:r>
        <w:rPr>
          <w:rFonts w:ascii="Times New Roman" w:hAnsi="Times New Roman" w:cs="Times New Roman"/>
          <w:sz w:val="20"/>
          <w:szCs w:val="20"/>
        </w:rPr>
        <w:t xml:space="preserve">As such, our main result of the effect of income in total </w:t>
      </w:r>
      <w:r w:rsidR="00634378">
        <w:rPr>
          <w:rFonts w:ascii="Times New Roman" w:hAnsi="Times New Roman" w:cs="Times New Roman"/>
          <w:sz w:val="20"/>
          <w:szCs w:val="20"/>
        </w:rPr>
        <w:t>grey</w:t>
      </w:r>
      <w:r>
        <w:rPr>
          <w:rFonts w:ascii="Times New Roman" w:hAnsi="Times New Roman" w:cs="Times New Roman"/>
          <w:sz w:val="20"/>
          <w:szCs w:val="20"/>
        </w:rPr>
        <w:t xml:space="preserve"> matter volume does not change when including only one of these variables at the time.</w:t>
      </w:r>
    </w:p>
    <w:p w14:paraId="305D69B8" w14:textId="77777777" w:rsidR="00846FB3" w:rsidRDefault="00846FB3" w:rsidP="00586AAE">
      <w:pPr>
        <w:rPr>
          <w:rFonts w:ascii="Times New Roman" w:hAnsi="Times New Roman" w:cs="Times New Roman"/>
          <w:sz w:val="20"/>
          <w:szCs w:val="20"/>
        </w:rPr>
      </w:pPr>
    </w:p>
    <w:p w14:paraId="0E652381" w14:textId="77777777" w:rsidR="00846FB3" w:rsidRDefault="00846FB3" w:rsidP="00586AAE">
      <w:pPr>
        <w:rPr>
          <w:rFonts w:ascii="Times New Roman" w:hAnsi="Times New Roman" w:cs="Times New Roman"/>
          <w:b/>
          <w:sz w:val="20"/>
          <w:szCs w:val="20"/>
          <w:u w:val="single"/>
        </w:rPr>
      </w:pPr>
    </w:p>
    <w:p w14:paraId="22D8278E" w14:textId="189ECB14" w:rsidR="00846FB3" w:rsidRDefault="00F93D7E" w:rsidP="00586AAE">
      <w:pPr>
        <w:rPr>
          <w:rFonts w:ascii="Times New Roman" w:hAnsi="Times New Roman" w:cs="Times New Roman"/>
          <w:b/>
          <w:sz w:val="20"/>
          <w:szCs w:val="20"/>
          <w:u w:val="single"/>
        </w:rPr>
      </w:pPr>
      <w:r>
        <w:rPr>
          <w:rFonts w:ascii="Times New Roman" w:hAnsi="Times New Roman" w:cs="Times New Roman"/>
          <w:b/>
          <w:sz w:val="20"/>
          <w:szCs w:val="20"/>
          <w:u w:val="single"/>
        </w:rPr>
        <w:t>Confirmatory analysi</w:t>
      </w:r>
      <w:r w:rsidRPr="00F93D7E">
        <w:rPr>
          <w:rFonts w:ascii="Times New Roman" w:hAnsi="Times New Roman" w:cs="Times New Roman"/>
          <w:b/>
          <w:sz w:val="20"/>
          <w:szCs w:val="20"/>
          <w:u w:val="single"/>
        </w:rPr>
        <w:t>s correcting for inter-scan variability using mixed-models.</w:t>
      </w:r>
    </w:p>
    <w:p w14:paraId="6B0D2B9A" w14:textId="77777777" w:rsidR="00846FB3" w:rsidRDefault="00846FB3" w:rsidP="00586AAE">
      <w:pPr>
        <w:rPr>
          <w:rFonts w:ascii="Times New Roman" w:hAnsi="Times New Roman" w:cs="Times New Roman"/>
          <w:b/>
          <w:sz w:val="20"/>
          <w:szCs w:val="20"/>
          <w:u w:val="single"/>
        </w:rPr>
      </w:pPr>
    </w:p>
    <w:p w14:paraId="146B5F90" w14:textId="03B39137" w:rsidR="006A7A97" w:rsidRDefault="00846FB3" w:rsidP="00586AAE">
      <w:pPr>
        <w:rPr>
          <w:rFonts w:ascii="Times New Roman" w:hAnsi="Times New Roman" w:cs="Times New Roman"/>
          <w:sz w:val="20"/>
          <w:szCs w:val="20"/>
        </w:rPr>
      </w:pPr>
      <w:r>
        <w:rPr>
          <w:rFonts w:ascii="Times New Roman" w:hAnsi="Times New Roman" w:cs="Times New Roman"/>
          <w:sz w:val="20"/>
          <w:szCs w:val="20"/>
        </w:rPr>
        <w:t>Our study included images acquired in different scanners, which implied having to deal with variability between-scanners</w:t>
      </w:r>
      <w:r w:rsidR="00A641DD">
        <w:rPr>
          <w:rFonts w:ascii="Times New Roman" w:hAnsi="Times New Roman" w:cs="Times New Roman"/>
          <w:sz w:val="20"/>
          <w:szCs w:val="20"/>
        </w:rPr>
        <w:t xml:space="preserve"> using ComBat. We </w:t>
      </w:r>
      <w:r w:rsidR="00F93D7E">
        <w:rPr>
          <w:rFonts w:ascii="Times New Roman" w:hAnsi="Times New Roman" w:cs="Times New Roman"/>
          <w:sz w:val="20"/>
          <w:szCs w:val="20"/>
        </w:rPr>
        <w:t>also performed the analysi</w:t>
      </w:r>
      <w:r w:rsidR="00634378">
        <w:rPr>
          <w:rFonts w:ascii="Times New Roman" w:hAnsi="Times New Roman" w:cs="Times New Roman"/>
          <w:sz w:val="20"/>
          <w:szCs w:val="20"/>
        </w:rPr>
        <w:t>s of total gre</w:t>
      </w:r>
      <w:r w:rsidR="00A641DD">
        <w:rPr>
          <w:rFonts w:ascii="Times New Roman" w:hAnsi="Times New Roman" w:cs="Times New Roman"/>
          <w:sz w:val="20"/>
          <w:szCs w:val="20"/>
        </w:rPr>
        <w:t xml:space="preserve">y matter </w:t>
      </w:r>
      <w:r w:rsidR="00F93D7E">
        <w:rPr>
          <w:rFonts w:ascii="Times New Roman" w:hAnsi="Times New Roman" w:cs="Times New Roman"/>
          <w:sz w:val="20"/>
          <w:szCs w:val="20"/>
        </w:rPr>
        <w:t xml:space="preserve">and environmental factors using a mixed-model approach, </w:t>
      </w:r>
      <w:r w:rsidR="006A7A97">
        <w:rPr>
          <w:rFonts w:ascii="Times New Roman" w:hAnsi="Times New Roman" w:cs="Times New Roman"/>
          <w:sz w:val="20"/>
          <w:szCs w:val="20"/>
        </w:rPr>
        <w:t>in which scanner was considered in our model a random effect. Alongside scanner, we included as fixed-effects the exact same factors as in our main analysis (case, income, income x case, violence, violence x case, age and gender). Including scanner as a random effect is similar to the ENIGMA initiative approach, which uses a random-effect analyses but on summary (meta-analysis) data (average and variance of each site).</w:t>
      </w:r>
    </w:p>
    <w:p w14:paraId="3F930B46" w14:textId="77777777" w:rsidR="006A7A97" w:rsidRDefault="006A7A97" w:rsidP="00586AAE">
      <w:pPr>
        <w:rPr>
          <w:rFonts w:ascii="Times New Roman" w:hAnsi="Times New Roman" w:cs="Times New Roman"/>
          <w:sz w:val="20"/>
          <w:szCs w:val="20"/>
        </w:rPr>
      </w:pPr>
    </w:p>
    <w:p w14:paraId="77FD03F4" w14:textId="77777777" w:rsidR="006A7A97" w:rsidRDefault="006A7A97" w:rsidP="00586AAE">
      <w:pPr>
        <w:rPr>
          <w:rFonts w:ascii="Times New Roman" w:hAnsi="Times New Roman" w:cs="Times New Roman"/>
          <w:sz w:val="20"/>
          <w:szCs w:val="20"/>
        </w:rPr>
      </w:pPr>
      <w:r>
        <w:rPr>
          <w:rFonts w:ascii="Times New Roman" w:hAnsi="Times New Roman" w:cs="Times New Roman"/>
          <w:sz w:val="20"/>
          <w:szCs w:val="20"/>
        </w:rPr>
        <w:t>Our results using a mixed-model were very similar to our reported results:</w:t>
      </w:r>
    </w:p>
    <w:p w14:paraId="0A689D32" w14:textId="37CE9190" w:rsidR="006A7A97" w:rsidRDefault="006A7A97" w:rsidP="00586AAE">
      <w:pPr>
        <w:rPr>
          <w:rFonts w:ascii="Times New Roman" w:hAnsi="Times New Roman" w:cs="Times New Roman"/>
          <w:sz w:val="20"/>
          <w:szCs w:val="20"/>
        </w:rPr>
      </w:pPr>
      <w:r>
        <w:rPr>
          <w:rFonts w:ascii="Times New Roman" w:hAnsi="Times New Roman" w:cs="Times New Roman"/>
          <w:sz w:val="20"/>
          <w:szCs w:val="20"/>
        </w:rPr>
        <w:t>- the interaction bet</w:t>
      </w:r>
      <w:r w:rsidR="00634378">
        <w:rPr>
          <w:rFonts w:ascii="Times New Roman" w:hAnsi="Times New Roman" w:cs="Times New Roman"/>
          <w:sz w:val="20"/>
          <w:szCs w:val="20"/>
        </w:rPr>
        <w:t>ween income x case and total gre</w:t>
      </w:r>
      <w:r>
        <w:rPr>
          <w:rFonts w:ascii="Times New Roman" w:hAnsi="Times New Roman" w:cs="Times New Roman"/>
          <w:sz w:val="20"/>
          <w:szCs w:val="20"/>
        </w:rPr>
        <w:t>y matter volume was significant, with a ß= -559.8+/-209.1</w:t>
      </w:r>
      <w:r w:rsidRPr="006A7A97">
        <w:rPr>
          <w:rFonts w:ascii="Times New Roman" w:hAnsi="Times New Roman" w:cs="Times New Roman"/>
          <w:sz w:val="20"/>
          <w:szCs w:val="20"/>
        </w:rPr>
        <w:t xml:space="preserve">, </w:t>
      </w:r>
      <w:r>
        <w:rPr>
          <w:rFonts w:ascii="Times New Roman" w:hAnsi="Times New Roman" w:cs="Times New Roman"/>
          <w:sz w:val="20"/>
          <w:szCs w:val="20"/>
        </w:rPr>
        <w:t xml:space="preserve">and </w:t>
      </w:r>
      <w:r w:rsidRPr="006A7A97">
        <w:rPr>
          <w:rFonts w:ascii="Times New Roman" w:hAnsi="Times New Roman" w:cs="Times New Roman"/>
          <w:i/>
          <w:sz w:val="20"/>
          <w:szCs w:val="20"/>
        </w:rPr>
        <w:t>P</w:t>
      </w:r>
      <w:r>
        <w:rPr>
          <w:rFonts w:ascii="Times New Roman" w:hAnsi="Times New Roman" w:cs="Times New Roman"/>
          <w:sz w:val="20"/>
          <w:szCs w:val="20"/>
        </w:rPr>
        <w:t xml:space="preserve"> value of 0.008</w:t>
      </w:r>
      <w:r w:rsidRPr="006A7A97">
        <w:rPr>
          <w:rFonts w:ascii="Times New Roman" w:hAnsi="Times New Roman" w:cs="Times New Roman"/>
          <w:sz w:val="20"/>
          <w:szCs w:val="20"/>
        </w:rPr>
        <w:t>.</w:t>
      </w:r>
    </w:p>
    <w:p w14:paraId="2331E5CD" w14:textId="134822CD" w:rsidR="006A7A97" w:rsidRDefault="006A7A97" w:rsidP="00586AAE">
      <w:pPr>
        <w:rPr>
          <w:rFonts w:ascii="Times New Roman" w:hAnsi="Times New Roman" w:cs="Times New Roman"/>
          <w:sz w:val="20"/>
          <w:szCs w:val="20"/>
        </w:rPr>
      </w:pPr>
      <w:r>
        <w:rPr>
          <w:rFonts w:ascii="Times New Roman" w:hAnsi="Times New Roman" w:cs="Times New Roman"/>
          <w:sz w:val="20"/>
          <w:szCs w:val="20"/>
        </w:rPr>
        <w:t xml:space="preserve">- a trend-level significance in the association between </w:t>
      </w:r>
      <w:r w:rsidR="00634378">
        <w:rPr>
          <w:rFonts w:ascii="Times New Roman" w:hAnsi="Times New Roman" w:cs="Times New Roman"/>
          <w:sz w:val="20"/>
          <w:szCs w:val="20"/>
        </w:rPr>
        <w:t>grey</w:t>
      </w:r>
      <w:r>
        <w:rPr>
          <w:rFonts w:ascii="Times New Roman" w:hAnsi="Times New Roman" w:cs="Times New Roman"/>
          <w:sz w:val="20"/>
          <w:szCs w:val="20"/>
        </w:rPr>
        <w:t xml:space="preserve"> matter volume and violence x case, with a ß=-394.8+/-204.8, P=0.054</w:t>
      </w:r>
      <w:r w:rsidRPr="006A7A97">
        <w:rPr>
          <w:rFonts w:ascii="Times New Roman" w:hAnsi="Times New Roman" w:cs="Times New Roman"/>
          <w:sz w:val="20"/>
          <w:szCs w:val="20"/>
        </w:rPr>
        <w:t xml:space="preserve">). </w:t>
      </w:r>
    </w:p>
    <w:p w14:paraId="314BCCE8" w14:textId="77777777" w:rsidR="00207E81" w:rsidRDefault="00207E81" w:rsidP="00586AAE">
      <w:pPr>
        <w:rPr>
          <w:rFonts w:ascii="Times New Roman" w:hAnsi="Times New Roman" w:cs="Times New Roman"/>
          <w:sz w:val="20"/>
          <w:szCs w:val="20"/>
        </w:rPr>
      </w:pPr>
    </w:p>
    <w:p w14:paraId="43557710" w14:textId="77777777" w:rsidR="006A7A97" w:rsidRDefault="006A7A97" w:rsidP="00586AAE">
      <w:pPr>
        <w:rPr>
          <w:rFonts w:ascii="Times New Roman" w:hAnsi="Times New Roman" w:cs="Times New Roman"/>
          <w:sz w:val="20"/>
          <w:szCs w:val="20"/>
        </w:rPr>
      </w:pPr>
    </w:p>
    <w:p w14:paraId="3082EC2A" w14:textId="3D2C472B" w:rsidR="00207E81" w:rsidRPr="00207E81" w:rsidRDefault="00207E81" w:rsidP="00586AAE">
      <w:pPr>
        <w:rPr>
          <w:rFonts w:ascii="Times New Roman" w:hAnsi="Times New Roman" w:cs="Times New Roman"/>
          <w:b/>
          <w:sz w:val="20"/>
          <w:szCs w:val="20"/>
          <w:u w:val="single"/>
        </w:rPr>
      </w:pPr>
      <w:r w:rsidRPr="00207E81">
        <w:rPr>
          <w:rFonts w:ascii="Times New Roman" w:hAnsi="Times New Roman" w:cs="Times New Roman"/>
          <w:b/>
          <w:sz w:val="20"/>
          <w:szCs w:val="20"/>
          <w:u w:val="single"/>
        </w:rPr>
        <w:t>Effect of chronicity and gender on the interaction between income</w:t>
      </w:r>
      <w:r>
        <w:rPr>
          <w:rFonts w:ascii="Times New Roman" w:hAnsi="Times New Roman" w:cs="Times New Roman"/>
          <w:b/>
          <w:sz w:val="20"/>
          <w:szCs w:val="20"/>
          <w:u w:val="single"/>
        </w:rPr>
        <w:t xml:space="preserve"> and disease on</w:t>
      </w:r>
      <w:r w:rsidRPr="00207E81">
        <w:rPr>
          <w:rFonts w:ascii="Times New Roman" w:hAnsi="Times New Roman" w:cs="Times New Roman"/>
          <w:b/>
          <w:sz w:val="20"/>
          <w:szCs w:val="20"/>
          <w:u w:val="single"/>
        </w:rPr>
        <w:t xml:space="preserve"> total grey matter volume.</w:t>
      </w:r>
    </w:p>
    <w:p w14:paraId="49045A1C" w14:textId="77777777" w:rsidR="00207E81" w:rsidRDefault="00207E81" w:rsidP="00586AAE">
      <w:pPr>
        <w:rPr>
          <w:rFonts w:ascii="Times New Roman" w:hAnsi="Times New Roman" w:cs="Times New Roman"/>
          <w:b/>
          <w:sz w:val="20"/>
          <w:szCs w:val="20"/>
          <w:u w:val="single"/>
        </w:rPr>
      </w:pPr>
    </w:p>
    <w:p w14:paraId="5EAA39B8" w14:textId="564A8BBB" w:rsidR="00227247" w:rsidRPr="00846FB3" w:rsidRDefault="00207E81" w:rsidP="00586AAE">
      <w:pPr>
        <w:rPr>
          <w:rFonts w:ascii="Times New Roman" w:hAnsi="Times New Roman" w:cs="Times New Roman"/>
          <w:b/>
          <w:sz w:val="20"/>
          <w:szCs w:val="20"/>
          <w:u w:val="single"/>
        </w:rPr>
      </w:pPr>
      <w:r>
        <w:rPr>
          <w:rFonts w:ascii="Times New Roman" w:hAnsi="Times New Roman" w:cs="Times New Roman"/>
          <w:sz w:val="20"/>
          <w:szCs w:val="20"/>
        </w:rPr>
        <w:t>We also performed a statistical analysis looking at the effect of chronicity and gender in the interaction between income and case on total grey matter volume</w:t>
      </w:r>
      <w:r w:rsidR="008E07DE">
        <w:rPr>
          <w:rFonts w:ascii="Times New Roman" w:hAnsi="Times New Roman" w:cs="Times New Roman"/>
          <w:sz w:val="20"/>
          <w:szCs w:val="20"/>
        </w:rPr>
        <w:t>. This analysis complements</w:t>
      </w:r>
      <w:r>
        <w:rPr>
          <w:rFonts w:ascii="Times New Roman" w:hAnsi="Times New Roman" w:cs="Times New Roman"/>
          <w:sz w:val="20"/>
          <w:szCs w:val="20"/>
        </w:rPr>
        <w:t xml:space="preserve"> the visual impression from Figure S1, which shows that the direction of the effect is similar. We included a three-way interaction term for age (case x income x age) in the </w:t>
      </w:r>
      <w:r w:rsidR="002854CB">
        <w:rPr>
          <w:rFonts w:ascii="Times New Roman" w:hAnsi="Times New Roman" w:cs="Times New Roman"/>
          <w:sz w:val="20"/>
          <w:szCs w:val="20"/>
        </w:rPr>
        <w:t xml:space="preserve">linear </w:t>
      </w:r>
      <w:r>
        <w:rPr>
          <w:rFonts w:ascii="Times New Roman" w:hAnsi="Times New Roman" w:cs="Times New Roman"/>
          <w:sz w:val="20"/>
          <w:szCs w:val="20"/>
        </w:rPr>
        <w:t>model</w:t>
      </w:r>
      <w:r w:rsidR="002854CB">
        <w:rPr>
          <w:rFonts w:ascii="Times New Roman" w:hAnsi="Times New Roman" w:cs="Times New Roman"/>
          <w:sz w:val="20"/>
          <w:szCs w:val="20"/>
        </w:rPr>
        <w:t xml:space="preserve"> used</w:t>
      </w:r>
      <w:r>
        <w:rPr>
          <w:rFonts w:ascii="Times New Roman" w:hAnsi="Times New Roman" w:cs="Times New Roman"/>
          <w:sz w:val="20"/>
          <w:szCs w:val="20"/>
        </w:rPr>
        <w:t xml:space="preserve">, </w:t>
      </w:r>
      <w:r w:rsidR="002854CB">
        <w:rPr>
          <w:rFonts w:ascii="Times New Roman" w:hAnsi="Times New Roman" w:cs="Times New Roman"/>
          <w:sz w:val="20"/>
          <w:szCs w:val="20"/>
        </w:rPr>
        <w:t xml:space="preserve">where age was </w:t>
      </w:r>
      <w:r>
        <w:rPr>
          <w:rFonts w:ascii="Times New Roman" w:hAnsi="Times New Roman" w:cs="Times New Roman"/>
          <w:sz w:val="20"/>
          <w:szCs w:val="20"/>
        </w:rPr>
        <w:t>a measure of chronicity of the disorder. We found that this term was non-significant (</w:t>
      </w:r>
      <w:r w:rsidRPr="00207E81">
        <w:rPr>
          <w:rFonts w:ascii="Times New Roman" w:hAnsi="Times New Roman" w:cs="Times New Roman"/>
          <w:i/>
          <w:sz w:val="20"/>
          <w:szCs w:val="20"/>
        </w:rPr>
        <w:t>P</w:t>
      </w:r>
      <w:r>
        <w:rPr>
          <w:rFonts w:ascii="Times New Roman" w:hAnsi="Times New Roman" w:cs="Times New Roman"/>
          <w:sz w:val="20"/>
          <w:szCs w:val="20"/>
        </w:rPr>
        <w:t xml:space="preserve">=0.97). Its inclusion did not improve the fit of the overall linear model according to Akaike’s criterion either. Similarly, we ran a </w:t>
      </w:r>
      <w:r w:rsidR="005C4460">
        <w:rPr>
          <w:rFonts w:ascii="Times New Roman" w:hAnsi="Times New Roman" w:cs="Times New Roman"/>
          <w:sz w:val="20"/>
          <w:szCs w:val="20"/>
        </w:rPr>
        <w:t xml:space="preserve">separate </w:t>
      </w:r>
      <w:r>
        <w:rPr>
          <w:rFonts w:ascii="Times New Roman" w:hAnsi="Times New Roman" w:cs="Times New Roman"/>
          <w:sz w:val="20"/>
          <w:szCs w:val="20"/>
        </w:rPr>
        <w:t xml:space="preserve">model adding an interaction term including gender (case x income x gender), but the new interaction term was non-significant either </w:t>
      </w:r>
      <w:r w:rsidR="002854CB">
        <w:rPr>
          <w:rFonts w:ascii="Times New Roman" w:hAnsi="Times New Roman" w:cs="Times New Roman"/>
          <w:sz w:val="20"/>
          <w:szCs w:val="20"/>
        </w:rPr>
        <w:t>(</w:t>
      </w:r>
      <w:r w:rsidR="002854CB" w:rsidRPr="002854CB">
        <w:rPr>
          <w:rFonts w:ascii="Times New Roman" w:hAnsi="Times New Roman" w:cs="Times New Roman"/>
          <w:i/>
          <w:sz w:val="20"/>
          <w:szCs w:val="20"/>
        </w:rPr>
        <w:t>P</w:t>
      </w:r>
      <w:r w:rsidR="002854CB">
        <w:rPr>
          <w:rFonts w:ascii="Times New Roman" w:hAnsi="Times New Roman" w:cs="Times New Roman"/>
          <w:sz w:val="20"/>
          <w:szCs w:val="20"/>
        </w:rPr>
        <w:t xml:space="preserve">=0.94) </w:t>
      </w:r>
      <w:r>
        <w:rPr>
          <w:rFonts w:ascii="Times New Roman" w:hAnsi="Times New Roman" w:cs="Times New Roman"/>
          <w:sz w:val="20"/>
          <w:szCs w:val="20"/>
        </w:rPr>
        <w:t>and did not improve the overall fit.</w:t>
      </w:r>
      <w:r w:rsidR="005C4460">
        <w:rPr>
          <w:rFonts w:ascii="Times New Roman" w:hAnsi="Times New Roman" w:cs="Times New Roman"/>
          <w:sz w:val="20"/>
          <w:szCs w:val="20"/>
        </w:rPr>
        <w:t xml:space="preserve"> T</w:t>
      </w:r>
      <w:r>
        <w:rPr>
          <w:rFonts w:ascii="Times New Roman" w:hAnsi="Times New Roman" w:cs="Times New Roman"/>
          <w:sz w:val="20"/>
          <w:szCs w:val="20"/>
        </w:rPr>
        <w:t>hus</w:t>
      </w:r>
      <w:r w:rsidR="005C4460">
        <w:rPr>
          <w:rFonts w:ascii="Times New Roman" w:hAnsi="Times New Roman" w:cs="Times New Roman"/>
          <w:sz w:val="20"/>
          <w:szCs w:val="20"/>
        </w:rPr>
        <w:t>, we</w:t>
      </w:r>
      <w:r>
        <w:rPr>
          <w:rFonts w:ascii="Times New Roman" w:hAnsi="Times New Roman" w:cs="Times New Roman"/>
          <w:sz w:val="20"/>
          <w:szCs w:val="20"/>
        </w:rPr>
        <w:t xml:space="preserve"> conclude that there is no evidence </w:t>
      </w:r>
      <w:r w:rsidR="002854CB">
        <w:rPr>
          <w:rFonts w:ascii="Times New Roman" w:hAnsi="Times New Roman" w:cs="Times New Roman"/>
          <w:sz w:val="20"/>
          <w:szCs w:val="20"/>
        </w:rPr>
        <w:t>from our data that the case x income differential effect is seen only in one gender or in a specific stage of the disease.</w:t>
      </w:r>
      <w:r w:rsidR="00227247" w:rsidRPr="00846FB3">
        <w:rPr>
          <w:rFonts w:ascii="Times New Roman" w:hAnsi="Times New Roman" w:cs="Times New Roman"/>
          <w:b/>
          <w:sz w:val="20"/>
          <w:szCs w:val="20"/>
          <w:u w:val="single"/>
        </w:rPr>
        <w:br w:type="page"/>
      </w:r>
    </w:p>
    <w:p w14:paraId="43752CEC" w14:textId="014934DA" w:rsidR="00227247" w:rsidRPr="00227247" w:rsidRDefault="00227247" w:rsidP="00FF7F8A">
      <w:pPr>
        <w:spacing w:line="480" w:lineRule="auto"/>
        <w:outlineLvl w:val="0"/>
        <w:rPr>
          <w:rFonts w:ascii="Times New Roman" w:hAnsi="Times New Roman" w:cs="Times New Roman"/>
          <w:b/>
          <w:sz w:val="20"/>
          <w:szCs w:val="20"/>
        </w:rPr>
      </w:pPr>
      <w:r w:rsidRPr="00227247">
        <w:rPr>
          <w:rFonts w:ascii="Times New Roman" w:hAnsi="Times New Roman" w:cs="Times New Roman"/>
          <w:b/>
          <w:sz w:val="20"/>
          <w:szCs w:val="20"/>
        </w:rPr>
        <w:t>Supplementary Figures</w:t>
      </w:r>
    </w:p>
    <w:p w14:paraId="393A742C" w14:textId="77777777" w:rsidR="00397A91" w:rsidRDefault="00397A91" w:rsidP="00FF7F8A">
      <w:pPr>
        <w:spacing w:line="480" w:lineRule="auto"/>
        <w:outlineLvl w:val="0"/>
        <w:rPr>
          <w:rFonts w:ascii="Times New Roman" w:hAnsi="Times New Roman" w:cs="Times New Roman"/>
          <w:sz w:val="20"/>
          <w:szCs w:val="20"/>
        </w:rPr>
      </w:pPr>
      <w:r>
        <w:rPr>
          <w:rFonts w:ascii="Times New Roman" w:hAnsi="Times New Roman" w:cs="Times New Roman"/>
          <w:sz w:val="20"/>
          <w:szCs w:val="20"/>
        </w:rPr>
        <w:t>Figure S1</w:t>
      </w:r>
    </w:p>
    <w:p w14:paraId="7D325DDB" w14:textId="26119C47" w:rsidR="00B45A9D" w:rsidRDefault="00B45A9D" w:rsidP="00FF7F8A">
      <w:pPr>
        <w:spacing w:line="480" w:lineRule="auto"/>
        <w:outlineLvl w:val="0"/>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0CA50465" wp14:editId="56694369">
            <wp:extent cx="5850331" cy="226405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S1_interaction.tif"/>
                    <pic:cNvPicPr/>
                  </pic:nvPicPr>
                  <pic:blipFill>
                    <a:blip r:embed="rId5">
                      <a:extLst>
                        <a:ext uri="{28A0092B-C50C-407E-A947-70E740481C1C}">
                          <a14:useLocalDpi xmlns:a14="http://schemas.microsoft.com/office/drawing/2010/main" val="0"/>
                        </a:ext>
                      </a:extLst>
                    </a:blip>
                    <a:stretch>
                      <a:fillRect/>
                    </a:stretch>
                  </pic:blipFill>
                  <pic:spPr>
                    <a:xfrm>
                      <a:off x="0" y="0"/>
                      <a:ext cx="5850331" cy="2264054"/>
                    </a:xfrm>
                    <a:prstGeom prst="rect">
                      <a:avLst/>
                    </a:prstGeom>
                  </pic:spPr>
                </pic:pic>
              </a:graphicData>
            </a:graphic>
          </wp:inline>
        </w:drawing>
      </w:r>
    </w:p>
    <w:p w14:paraId="42815D07" w14:textId="5457A55C" w:rsidR="00397A91" w:rsidRDefault="00397A91">
      <w:pPr>
        <w:rPr>
          <w:rFonts w:ascii="Times New Roman" w:hAnsi="Times New Roman" w:cs="Times New Roman"/>
          <w:sz w:val="20"/>
          <w:szCs w:val="20"/>
        </w:rPr>
      </w:pPr>
      <w:r>
        <w:rPr>
          <w:rFonts w:ascii="Times New Roman" w:hAnsi="Times New Roman" w:cs="Times New Roman"/>
          <w:b/>
          <w:sz w:val="20"/>
          <w:szCs w:val="20"/>
        </w:rPr>
        <w:t>Figure S1</w:t>
      </w:r>
      <w:r w:rsidRPr="00061C86">
        <w:rPr>
          <w:rFonts w:ascii="Times New Roman" w:hAnsi="Times New Roman" w:cs="Times New Roman"/>
          <w:b/>
          <w:sz w:val="20"/>
          <w:szCs w:val="20"/>
        </w:rPr>
        <w:t xml:space="preserve">. </w:t>
      </w:r>
      <w:r w:rsidRPr="00397A91">
        <w:rPr>
          <w:rFonts w:ascii="Times New Roman" w:hAnsi="Times New Roman" w:cs="Times New Roman"/>
          <w:b/>
          <w:sz w:val="20"/>
          <w:szCs w:val="20"/>
        </w:rPr>
        <w:t xml:space="preserve">Differential effect of income on total grey matter volume according to chronicity of the disease and gender. </w:t>
      </w:r>
      <w:r w:rsidR="006A5FA7">
        <w:rPr>
          <w:rFonts w:ascii="Times New Roman" w:hAnsi="Times New Roman" w:cs="Times New Roman"/>
          <w:sz w:val="20"/>
          <w:szCs w:val="20"/>
        </w:rPr>
        <w:t>A) Effect of income in controls and patients in sites recruiting first episodes exclusively (FEP) and rest of sites (Non-FEP). B) Effect of income in male controls and patients, and female controls and patients. In both situations</w:t>
      </w:r>
      <w:r w:rsidR="00CA21A0">
        <w:rPr>
          <w:rFonts w:ascii="Times New Roman" w:hAnsi="Times New Roman" w:cs="Times New Roman"/>
          <w:sz w:val="20"/>
          <w:szCs w:val="20"/>
        </w:rPr>
        <w:t>,</w:t>
      </w:r>
      <w:r w:rsidR="006A5FA7">
        <w:rPr>
          <w:rFonts w:ascii="Times New Roman" w:hAnsi="Times New Roman" w:cs="Times New Roman"/>
          <w:sz w:val="20"/>
          <w:szCs w:val="20"/>
        </w:rPr>
        <w:t xml:space="preserve"> the direction of the effect is maintained. Supplementary Results describe the statistical analysis showing the lack of evidence that these two factors play a role in the observed effect. </w:t>
      </w:r>
      <w:r>
        <w:rPr>
          <w:rFonts w:ascii="Times New Roman" w:hAnsi="Times New Roman" w:cs="Times New Roman"/>
          <w:sz w:val="20"/>
          <w:szCs w:val="20"/>
        </w:rPr>
        <w:br w:type="page"/>
      </w:r>
    </w:p>
    <w:p w14:paraId="520A6BEC" w14:textId="7297BED8" w:rsidR="00FF7F8A" w:rsidRDefault="00397A91" w:rsidP="00FF7F8A">
      <w:pPr>
        <w:spacing w:line="480" w:lineRule="auto"/>
        <w:outlineLvl w:val="0"/>
        <w:rPr>
          <w:rFonts w:ascii="Times New Roman" w:hAnsi="Times New Roman" w:cs="Times New Roman"/>
          <w:sz w:val="20"/>
          <w:szCs w:val="20"/>
        </w:rPr>
      </w:pPr>
      <w:r>
        <w:rPr>
          <w:rFonts w:ascii="Times New Roman" w:hAnsi="Times New Roman" w:cs="Times New Roman"/>
          <w:sz w:val="20"/>
          <w:szCs w:val="20"/>
        </w:rPr>
        <w:t>Figure S2</w:t>
      </w:r>
      <w:r w:rsidR="00FF7F8A" w:rsidRPr="00FF7F8A">
        <w:rPr>
          <w:rFonts w:ascii="Times New Roman" w:hAnsi="Times New Roman" w:cs="Times New Roman"/>
          <w:sz w:val="20"/>
          <w:szCs w:val="20"/>
        </w:rPr>
        <w:t xml:space="preserve"> </w:t>
      </w:r>
    </w:p>
    <w:p w14:paraId="3E224FD1" w14:textId="546C81CA" w:rsidR="00B70E71" w:rsidRDefault="00D75124" w:rsidP="00FF7F8A">
      <w:pPr>
        <w:spacing w:line="480" w:lineRule="auto"/>
        <w:outlineLvl w:val="0"/>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61BBFCE5" wp14:editId="68A78978">
            <wp:extent cx="4523704" cy="504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atter_different_countries.tif"/>
                    <pic:cNvPicPr/>
                  </pic:nvPicPr>
                  <pic:blipFill>
                    <a:blip r:embed="rId6">
                      <a:extLst>
                        <a:ext uri="{28A0092B-C50C-407E-A947-70E740481C1C}">
                          <a14:useLocalDpi xmlns:a14="http://schemas.microsoft.com/office/drawing/2010/main" val="0"/>
                        </a:ext>
                      </a:extLst>
                    </a:blip>
                    <a:stretch>
                      <a:fillRect/>
                    </a:stretch>
                  </pic:blipFill>
                  <pic:spPr>
                    <a:xfrm>
                      <a:off x="0" y="0"/>
                      <a:ext cx="4523704" cy="5040000"/>
                    </a:xfrm>
                    <a:prstGeom prst="rect">
                      <a:avLst/>
                    </a:prstGeom>
                  </pic:spPr>
                </pic:pic>
              </a:graphicData>
            </a:graphic>
          </wp:inline>
        </w:drawing>
      </w:r>
    </w:p>
    <w:p w14:paraId="7C3823EE" w14:textId="1D0842F2" w:rsidR="00061C86" w:rsidRDefault="00397A91">
      <w:pPr>
        <w:rPr>
          <w:rFonts w:ascii="Times New Roman" w:hAnsi="Times New Roman" w:cs="Times New Roman"/>
          <w:sz w:val="20"/>
          <w:szCs w:val="20"/>
        </w:rPr>
      </w:pPr>
      <w:r>
        <w:rPr>
          <w:rFonts w:ascii="Times New Roman" w:hAnsi="Times New Roman" w:cs="Times New Roman"/>
          <w:b/>
          <w:sz w:val="20"/>
          <w:szCs w:val="20"/>
        </w:rPr>
        <w:t>Figure S2</w:t>
      </w:r>
      <w:r w:rsidR="00061C86" w:rsidRPr="00061C86">
        <w:rPr>
          <w:rFonts w:ascii="Times New Roman" w:hAnsi="Times New Roman" w:cs="Times New Roman"/>
          <w:b/>
          <w:sz w:val="20"/>
          <w:szCs w:val="20"/>
        </w:rPr>
        <w:t xml:space="preserve">. Effect of income on total </w:t>
      </w:r>
      <w:r w:rsidR="00634378">
        <w:rPr>
          <w:rFonts w:ascii="Times New Roman" w:hAnsi="Times New Roman" w:cs="Times New Roman"/>
          <w:b/>
          <w:sz w:val="20"/>
          <w:szCs w:val="20"/>
        </w:rPr>
        <w:t>grey</w:t>
      </w:r>
      <w:r w:rsidR="00061C86" w:rsidRPr="00061C86">
        <w:rPr>
          <w:rFonts w:ascii="Times New Roman" w:hAnsi="Times New Roman" w:cs="Times New Roman"/>
          <w:b/>
          <w:sz w:val="20"/>
          <w:szCs w:val="20"/>
        </w:rPr>
        <w:t xml:space="preserve"> matter volume across different cities.</w:t>
      </w:r>
      <w:r w:rsidR="00061C86" w:rsidRPr="00061C86">
        <w:rPr>
          <w:rFonts w:ascii="Times New Roman" w:hAnsi="Times New Roman" w:cs="Times New Roman"/>
          <w:sz w:val="20"/>
          <w:szCs w:val="20"/>
        </w:rPr>
        <w:t xml:space="preserve"> Note that </w:t>
      </w:r>
      <w:r w:rsidR="00061C86">
        <w:rPr>
          <w:rFonts w:ascii="Times New Roman" w:hAnsi="Times New Roman" w:cs="Times New Roman"/>
          <w:sz w:val="20"/>
          <w:szCs w:val="20"/>
        </w:rPr>
        <w:t xml:space="preserve">the direction of the relationship is consistent </w:t>
      </w:r>
      <w:r w:rsidR="00061C86" w:rsidRPr="00061C86">
        <w:rPr>
          <w:rFonts w:ascii="Times New Roman" w:hAnsi="Times New Roman" w:cs="Times New Roman"/>
          <w:sz w:val="20"/>
          <w:szCs w:val="20"/>
        </w:rPr>
        <w:t>across cities except Sao Paulo. Mexico City did not show a negative effect of income on patients as in most other cohorts. However, most patients recruited were from highly deprived setting, with little variance observed to explore correlations.</w:t>
      </w:r>
      <w:r w:rsidR="00B70E71">
        <w:rPr>
          <w:rFonts w:ascii="Times New Roman" w:hAnsi="Times New Roman" w:cs="Times New Roman"/>
          <w:sz w:val="20"/>
          <w:szCs w:val="20"/>
        </w:rPr>
        <w:t xml:space="preserve"> Considering the moderate correlation observed across sites, it is not surprising tha</w:t>
      </w:r>
      <w:r w:rsidR="00F053EC">
        <w:rPr>
          <w:rFonts w:ascii="Times New Roman" w:hAnsi="Times New Roman" w:cs="Times New Roman"/>
          <w:sz w:val="20"/>
          <w:szCs w:val="20"/>
        </w:rPr>
        <w:t xml:space="preserve">t within the smaller individual </w:t>
      </w:r>
      <w:r w:rsidR="00B70E71">
        <w:rPr>
          <w:rFonts w:ascii="Times New Roman" w:hAnsi="Times New Roman" w:cs="Times New Roman"/>
          <w:sz w:val="20"/>
          <w:szCs w:val="20"/>
        </w:rPr>
        <w:t xml:space="preserve">cities </w:t>
      </w:r>
      <w:r w:rsidR="00F053EC">
        <w:rPr>
          <w:rFonts w:ascii="Times New Roman" w:hAnsi="Times New Roman" w:cs="Times New Roman"/>
          <w:sz w:val="20"/>
          <w:szCs w:val="20"/>
        </w:rPr>
        <w:t>the correlations we</w:t>
      </w:r>
      <w:r w:rsidR="00B70E71">
        <w:rPr>
          <w:rFonts w:ascii="Times New Roman" w:hAnsi="Times New Roman" w:cs="Times New Roman"/>
          <w:sz w:val="20"/>
          <w:szCs w:val="20"/>
        </w:rPr>
        <w:t>re non-significant</w:t>
      </w:r>
      <w:r w:rsidR="00F053EC">
        <w:rPr>
          <w:rFonts w:ascii="Times New Roman" w:hAnsi="Times New Roman" w:cs="Times New Roman"/>
          <w:sz w:val="20"/>
          <w:szCs w:val="20"/>
        </w:rPr>
        <w:t>,</w:t>
      </w:r>
      <w:r w:rsidR="00B70E71">
        <w:rPr>
          <w:rFonts w:ascii="Times New Roman" w:hAnsi="Times New Roman" w:cs="Times New Roman"/>
          <w:sz w:val="20"/>
          <w:szCs w:val="20"/>
        </w:rPr>
        <w:t xml:space="preserve"> except for the association between income and </w:t>
      </w:r>
      <w:r w:rsidR="00634378">
        <w:rPr>
          <w:rFonts w:ascii="Times New Roman" w:hAnsi="Times New Roman" w:cs="Times New Roman"/>
          <w:sz w:val="20"/>
          <w:szCs w:val="20"/>
        </w:rPr>
        <w:t>grey</w:t>
      </w:r>
      <w:r w:rsidR="00B70E71">
        <w:rPr>
          <w:rFonts w:ascii="Times New Roman" w:hAnsi="Times New Roman" w:cs="Times New Roman"/>
          <w:sz w:val="20"/>
          <w:szCs w:val="20"/>
        </w:rPr>
        <w:t xml:space="preserve"> matter in patients in Buenos Aires.</w:t>
      </w:r>
      <w:r w:rsidR="00061C86">
        <w:rPr>
          <w:rFonts w:ascii="Times New Roman" w:hAnsi="Times New Roman" w:cs="Times New Roman"/>
          <w:sz w:val="20"/>
          <w:szCs w:val="20"/>
        </w:rPr>
        <w:br w:type="page"/>
      </w:r>
    </w:p>
    <w:p w14:paraId="36CD24B0" w14:textId="662F33AF" w:rsidR="00061C86" w:rsidRPr="00FF7F8A" w:rsidRDefault="00397A91" w:rsidP="00FF7F8A">
      <w:pPr>
        <w:spacing w:line="480" w:lineRule="auto"/>
        <w:outlineLvl w:val="0"/>
        <w:rPr>
          <w:rFonts w:ascii="Times New Roman" w:hAnsi="Times New Roman" w:cs="Times New Roman"/>
          <w:sz w:val="20"/>
          <w:szCs w:val="20"/>
        </w:rPr>
      </w:pPr>
      <w:r>
        <w:rPr>
          <w:rFonts w:ascii="Times New Roman" w:hAnsi="Times New Roman" w:cs="Times New Roman"/>
          <w:sz w:val="20"/>
          <w:szCs w:val="20"/>
        </w:rPr>
        <w:t>Figure S3</w:t>
      </w:r>
    </w:p>
    <w:tbl>
      <w:tblPr>
        <w:tblStyle w:val="TableGrid"/>
        <w:tblW w:w="0" w:type="auto"/>
        <w:tblBorders>
          <w:top w:val="single" w:sz="8" w:space="0" w:color="auto"/>
          <w:left w:val="single" w:sz="8" w:space="0" w:color="auto"/>
          <w:bottom w:val="single" w:sz="8" w:space="0" w:color="auto"/>
          <w:right w:val="single" w:sz="8" w:space="0" w:color="auto"/>
          <w:insideH w:val="none" w:sz="0" w:space="0" w:color="auto"/>
          <w:insideV w:val="none" w:sz="0" w:space="0" w:color="auto"/>
        </w:tblBorders>
        <w:tblLook w:val="04A0" w:firstRow="1" w:lastRow="0" w:firstColumn="1" w:lastColumn="0" w:noHBand="0" w:noVBand="1"/>
      </w:tblPr>
      <w:tblGrid>
        <w:gridCol w:w="4670"/>
        <w:gridCol w:w="4670"/>
      </w:tblGrid>
      <w:tr w:rsidR="00FF7F8A" w:rsidRPr="00FF7F8A" w14:paraId="5A9398F4" w14:textId="77777777" w:rsidTr="00A35227">
        <w:tc>
          <w:tcPr>
            <w:tcW w:w="4675" w:type="dxa"/>
          </w:tcPr>
          <w:p w14:paraId="74DB25EE" w14:textId="519659CA" w:rsidR="00FF7F8A" w:rsidRPr="00FF7F8A" w:rsidRDefault="00DD09D0" w:rsidP="00A35227">
            <w:pPr>
              <w:spacing w:line="480" w:lineRule="auto"/>
              <w:rPr>
                <w:rFonts w:ascii="Times New Roman" w:hAnsi="Times New Roman" w:cs="Times New Roman"/>
                <w:sz w:val="20"/>
                <w:szCs w:val="20"/>
              </w:rPr>
            </w:pPr>
            <w:r w:rsidRPr="00DD09D0">
              <w:rPr>
                <w:rFonts w:ascii="Times New Roman" w:hAnsi="Times New Roman" w:cs="Times New Roman"/>
                <w:noProof/>
                <w:sz w:val="20"/>
                <w:szCs w:val="20"/>
              </w:rPr>
              <w:drawing>
                <wp:inline distT="0" distB="0" distL="0" distR="0" wp14:anchorId="0FFF6C22" wp14:editId="1EEA848E">
                  <wp:extent cx="2880000" cy="216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880000" cy="2160000"/>
                          </a:xfrm>
                          <a:prstGeom prst="rect">
                            <a:avLst/>
                          </a:prstGeom>
                        </pic:spPr>
                      </pic:pic>
                    </a:graphicData>
                  </a:graphic>
                </wp:inline>
              </w:drawing>
            </w:r>
          </w:p>
        </w:tc>
        <w:tc>
          <w:tcPr>
            <w:tcW w:w="4675" w:type="dxa"/>
          </w:tcPr>
          <w:p w14:paraId="164B1C91" w14:textId="735CEC11" w:rsidR="00FF7F8A" w:rsidRPr="00FF7F8A" w:rsidRDefault="00DD09D0" w:rsidP="00A35227">
            <w:pPr>
              <w:spacing w:line="480" w:lineRule="auto"/>
              <w:rPr>
                <w:rFonts w:ascii="Times New Roman" w:hAnsi="Times New Roman" w:cs="Times New Roman"/>
                <w:sz w:val="20"/>
                <w:szCs w:val="20"/>
              </w:rPr>
            </w:pPr>
            <w:r w:rsidRPr="00DD09D0">
              <w:rPr>
                <w:rFonts w:ascii="Times New Roman" w:hAnsi="Times New Roman" w:cs="Times New Roman"/>
                <w:noProof/>
                <w:sz w:val="20"/>
                <w:szCs w:val="20"/>
              </w:rPr>
              <w:drawing>
                <wp:inline distT="0" distB="0" distL="0" distR="0" wp14:anchorId="4ED940BC" wp14:editId="60D989B0">
                  <wp:extent cx="2880000" cy="2160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80000" cy="2160000"/>
                          </a:xfrm>
                          <a:prstGeom prst="rect">
                            <a:avLst/>
                          </a:prstGeom>
                        </pic:spPr>
                      </pic:pic>
                    </a:graphicData>
                  </a:graphic>
                </wp:inline>
              </w:drawing>
            </w:r>
          </w:p>
        </w:tc>
      </w:tr>
    </w:tbl>
    <w:p w14:paraId="6B5F9DE8" w14:textId="77777777" w:rsidR="00FF7F8A" w:rsidRPr="00FF7F8A" w:rsidRDefault="00FF7F8A" w:rsidP="00F37463">
      <w:pPr>
        <w:rPr>
          <w:rFonts w:ascii="Times New Roman" w:hAnsi="Times New Roman" w:cs="Times New Roman"/>
          <w:sz w:val="20"/>
          <w:szCs w:val="20"/>
        </w:rPr>
      </w:pPr>
    </w:p>
    <w:p w14:paraId="6A165176" w14:textId="67BF5031" w:rsidR="00FF7F8A" w:rsidRPr="00F37463" w:rsidRDefault="00397A91" w:rsidP="00F37463">
      <w:pPr>
        <w:outlineLvl w:val="0"/>
        <w:rPr>
          <w:rFonts w:ascii="Times New Roman" w:hAnsi="Times New Roman" w:cs="Times New Roman"/>
          <w:sz w:val="20"/>
          <w:szCs w:val="20"/>
        </w:rPr>
        <w:sectPr w:rsidR="00FF7F8A" w:rsidRPr="00F37463" w:rsidSect="00771FDD">
          <w:pgSz w:w="12240" w:h="15840"/>
          <w:pgMar w:top="1440" w:right="1440" w:bottom="1440" w:left="1440" w:header="708" w:footer="708" w:gutter="0"/>
          <w:cols w:space="708"/>
          <w:docGrid w:linePitch="360"/>
        </w:sectPr>
      </w:pPr>
      <w:r>
        <w:rPr>
          <w:rFonts w:ascii="Times New Roman" w:hAnsi="Times New Roman" w:cs="Times New Roman"/>
          <w:b/>
          <w:sz w:val="20"/>
          <w:szCs w:val="20"/>
        </w:rPr>
        <w:t>Figure S3</w:t>
      </w:r>
      <w:r w:rsidR="00FF7F8A" w:rsidRPr="00FF7F8A">
        <w:rPr>
          <w:rFonts w:ascii="Times New Roman" w:hAnsi="Times New Roman" w:cs="Times New Roman"/>
          <w:b/>
          <w:sz w:val="20"/>
          <w:szCs w:val="20"/>
        </w:rPr>
        <w:t xml:space="preserve">. Total </w:t>
      </w:r>
      <w:r w:rsidR="00634378">
        <w:rPr>
          <w:rFonts w:ascii="Times New Roman" w:hAnsi="Times New Roman" w:cs="Times New Roman"/>
          <w:b/>
          <w:sz w:val="20"/>
          <w:szCs w:val="20"/>
        </w:rPr>
        <w:t>grey</w:t>
      </w:r>
      <w:r w:rsidR="00FF7F8A" w:rsidRPr="00FF7F8A">
        <w:rPr>
          <w:rFonts w:ascii="Times New Roman" w:hAnsi="Times New Roman" w:cs="Times New Roman"/>
          <w:b/>
          <w:sz w:val="20"/>
          <w:szCs w:val="20"/>
        </w:rPr>
        <w:t xml:space="preserve"> matter volume and </w:t>
      </w:r>
      <w:r w:rsidR="00EF71A8">
        <w:rPr>
          <w:rFonts w:ascii="Times New Roman" w:hAnsi="Times New Roman" w:cs="Times New Roman"/>
          <w:b/>
          <w:sz w:val="20"/>
          <w:szCs w:val="20"/>
        </w:rPr>
        <w:t>neighbourhood</w:t>
      </w:r>
      <w:r w:rsidR="00FF7F8A" w:rsidRPr="00FF7F8A">
        <w:rPr>
          <w:rFonts w:ascii="Times New Roman" w:hAnsi="Times New Roman" w:cs="Times New Roman"/>
          <w:b/>
          <w:sz w:val="20"/>
          <w:szCs w:val="20"/>
        </w:rPr>
        <w:t xml:space="preserve"> violence in patients and controls</w:t>
      </w:r>
      <w:r w:rsidR="00F37463">
        <w:rPr>
          <w:rFonts w:ascii="Times New Roman" w:hAnsi="Times New Roman" w:cs="Times New Roman"/>
          <w:b/>
          <w:sz w:val="20"/>
          <w:szCs w:val="20"/>
        </w:rPr>
        <w:t>.</w:t>
      </w:r>
      <w:r w:rsidR="00F37463">
        <w:rPr>
          <w:rFonts w:ascii="Times New Roman" w:hAnsi="Times New Roman" w:cs="Times New Roman"/>
          <w:sz w:val="20"/>
          <w:szCs w:val="20"/>
        </w:rPr>
        <w:t xml:space="preserve"> Total </w:t>
      </w:r>
      <w:r w:rsidR="00634378">
        <w:rPr>
          <w:rFonts w:ascii="Times New Roman" w:hAnsi="Times New Roman" w:cs="Times New Roman"/>
          <w:sz w:val="20"/>
          <w:szCs w:val="20"/>
        </w:rPr>
        <w:t>grey</w:t>
      </w:r>
      <w:r w:rsidR="00F37463">
        <w:rPr>
          <w:rFonts w:ascii="Times New Roman" w:hAnsi="Times New Roman" w:cs="Times New Roman"/>
          <w:sz w:val="20"/>
          <w:szCs w:val="20"/>
        </w:rPr>
        <w:t xml:space="preserve"> matter volume and </w:t>
      </w:r>
      <w:r w:rsidR="00EF71A8">
        <w:rPr>
          <w:rFonts w:ascii="Times New Roman" w:hAnsi="Times New Roman" w:cs="Times New Roman"/>
          <w:sz w:val="20"/>
          <w:szCs w:val="20"/>
        </w:rPr>
        <w:t>neighbourhood</w:t>
      </w:r>
      <w:r w:rsidR="00F37463">
        <w:rPr>
          <w:rFonts w:ascii="Times New Roman" w:hAnsi="Times New Roman" w:cs="Times New Roman"/>
          <w:sz w:val="20"/>
          <w:szCs w:val="20"/>
        </w:rPr>
        <w:t>’s homicide rates were negatively correlated in patients, but not controls. This might suggest that patients’ brains are more vulnerable to environmental violence. However, as described in the text, the interaction between case and violence only bordered significance (</w:t>
      </w:r>
      <w:r w:rsidR="00F37463" w:rsidRPr="00F37463">
        <w:rPr>
          <w:rFonts w:ascii="Times New Roman" w:hAnsi="Times New Roman" w:cs="Times New Roman"/>
          <w:i/>
          <w:sz w:val="20"/>
          <w:szCs w:val="20"/>
        </w:rPr>
        <w:t>P</w:t>
      </w:r>
      <w:r w:rsidR="00E3677C">
        <w:rPr>
          <w:rFonts w:ascii="Times New Roman" w:hAnsi="Times New Roman" w:cs="Times New Roman"/>
          <w:sz w:val="20"/>
          <w:szCs w:val="20"/>
        </w:rPr>
        <w:t>=0.064</w:t>
      </w:r>
      <w:r w:rsidR="00F37463">
        <w:rPr>
          <w:rFonts w:ascii="Times New Roman" w:hAnsi="Times New Roman" w:cs="Times New Roman"/>
          <w:sz w:val="20"/>
          <w:szCs w:val="20"/>
        </w:rPr>
        <w:t>).</w:t>
      </w:r>
      <w:r w:rsidR="000865D5">
        <w:rPr>
          <w:rFonts w:ascii="Times New Roman" w:hAnsi="Times New Roman" w:cs="Times New Roman"/>
          <w:sz w:val="20"/>
          <w:szCs w:val="20"/>
        </w:rPr>
        <w:t xml:space="preserve"> Future studies</w:t>
      </w:r>
      <w:r w:rsidR="005B09CA">
        <w:rPr>
          <w:rFonts w:ascii="Times New Roman" w:hAnsi="Times New Roman" w:cs="Times New Roman"/>
          <w:sz w:val="20"/>
          <w:szCs w:val="20"/>
        </w:rPr>
        <w:t>, possibly with a longitudinal design,</w:t>
      </w:r>
      <w:r w:rsidR="000865D5">
        <w:rPr>
          <w:rFonts w:ascii="Times New Roman" w:hAnsi="Times New Roman" w:cs="Times New Roman"/>
          <w:sz w:val="20"/>
          <w:szCs w:val="20"/>
        </w:rPr>
        <w:t xml:space="preserve"> will need to explore further</w:t>
      </w:r>
      <w:r w:rsidR="005B09CA">
        <w:rPr>
          <w:rFonts w:ascii="Times New Roman" w:hAnsi="Times New Roman" w:cs="Times New Roman"/>
          <w:sz w:val="20"/>
          <w:szCs w:val="20"/>
        </w:rPr>
        <w:t xml:space="preserve"> the</w:t>
      </w:r>
      <w:r w:rsidR="000865D5">
        <w:rPr>
          <w:rFonts w:ascii="Times New Roman" w:hAnsi="Times New Roman" w:cs="Times New Roman"/>
          <w:sz w:val="20"/>
          <w:szCs w:val="20"/>
        </w:rPr>
        <w:t xml:space="preserve"> </w:t>
      </w:r>
      <w:r w:rsidR="005B09CA">
        <w:rPr>
          <w:rFonts w:ascii="Times New Roman" w:hAnsi="Times New Roman" w:cs="Times New Roman"/>
          <w:sz w:val="20"/>
          <w:szCs w:val="20"/>
        </w:rPr>
        <w:t xml:space="preserve">possibility that environmental violence might </w:t>
      </w:r>
      <w:r w:rsidR="00816E87">
        <w:rPr>
          <w:rFonts w:ascii="Times New Roman" w:hAnsi="Times New Roman" w:cs="Times New Roman"/>
          <w:sz w:val="20"/>
          <w:szCs w:val="20"/>
        </w:rPr>
        <w:t xml:space="preserve">be related to brain changes in </w:t>
      </w:r>
      <w:r w:rsidR="005B09CA">
        <w:rPr>
          <w:rFonts w:ascii="Times New Roman" w:hAnsi="Times New Roman" w:cs="Times New Roman"/>
          <w:sz w:val="20"/>
          <w:szCs w:val="20"/>
        </w:rPr>
        <w:t>psychosis</w:t>
      </w:r>
      <w:r w:rsidR="000865D5">
        <w:rPr>
          <w:rFonts w:ascii="Times New Roman" w:hAnsi="Times New Roman" w:cs="Times New Roman"/>
          <w:sz w:val="20"/>
          <w:szCs w:val="20"/>
        </w:rPr>
        <w:t>.</w:t>
      </w:r>
      <w:r w:rsidR="00F37463">
        <w:rPr>
          <w:rFonts w:ascii="Times New Roman" w:hAnsi="Times New Roman" w:cs="Times New Roman"/>
          <w:sz w:val="20"/>
          <w:szCs w:val="20"/>
        </w:rPr>
        <w:t xml:space="preserve"> </w:t>
      </w:r>
    </w:p>
    <w:p w14:paraId="6A0E9BF8" w14:textId="6895BC03" w:rsidR="00FF7F8A" w:rsidRPr="00EF05A5" w:rsidRDefault="00FF7F8A" w:rsidP="00CC2BE7">
      <w:pPr>
        <w:outlineLvl w:val="0"/>
        <w:rPr>
          <w:rFonts w:ascii="Times New Roman" w:hAnsi="Times New Roman" w:cs="Times New Roman"/>
          <w:b/>
          <w:sz w:val="20"/>
          <w:szCs w:val="20"/>
        </w:rPr>
      </w:pPr>
      <w:r w:rsidRPr="00EF05A5">
        <w:rPr>
          <w:rFonts w:ascii="Times New Roman" w:hAnsi="Times New Roman" w:cs="Times New Roman"/>
          <w:b/>
          <w:sz w:val="20"/>
          <w:szCs w:val="20"/>
        </w:rPr>
        <w:t>Table S1.</w:t>
      </w:r>
    </w:p>
    <w:p w14:paraId="4D825E79" w14:textId="77777777" w:rsidR="00FF7F8A" w:rsidRPr="00EF05A5" w:rsidRDefault="00FF7F8A" w:rsidP="00FF7F8A">
      <w:pPr>
        <w:outlineLvl w:val="0"/>
        <w:rPr>
          <w:rFonts w:ascii="Times New Roman" w:hAnsi="Times New Roman" w:cs="Times New Roman"/>
          <w:b/>
          <w:sz w:val="20"/>
          <w:szCs w:val="20"/>
        </w:rPr>
      </w:pPr>
      <w:r w:rsidRPr="00EF05A5">
        <w:rPr>
          <w:rFonts w:ascii="Times New Roman" w:hAnsi="Times New Roman" w:cs="Times New Roman"/>
          <w:b/>
          <w:sz w:val="20"/>
          <w:szCs w:val="20"/>
        </w:rPr>
        <w:t>Characteristics of the cohorts included</w:t>
      </w:r>
    </w:p>
    <w:p w14:paraId="1D6F1895" w14:textId="77777777" w:rsidR="00FF7F8A" w:rsidRPr="00D415B2" w:rsidRDefault="00FF7F8A" w:rsidP="00FF7F8A">
      <w:pPr>
        <w:rPr>
          <w:rFonts w:ascii="Arial" w:hAnsi="Arial" w:cs="Arial"/>
        </w:rPr>
      </w:pPr>
    </w:p>
    <w:tbl>
      <w:tblPr>
        <w:tblStyle w:val="PlainTable5"/>
        <w:tblW w:w="13467" w:type="dxa"/>
        <w:tblLayout w:type="fixed"/>
        <w:tblLook w:val="04A0" w:firstRow="1" w:lastRow="0" w:firstColumn="1" w:lastColumn="0" w:noHBand="0" w:noVBand="1"/>
      </w:tblPr>
      <w:tblGrid>
        <w:gridCol w:w="993"/>
        <w:gridCol w:w="1984"/>
        <w:gridCol w:w="992"/>
        <w:gridCol w:w="2268"/>
        <w:gridCol w:w="2410"/>
        <w:gridCol w:w="2410"/>
        <w:gridCol w:w="850"/>
        <w:gridCol w:w="1560"/>
      </w:tblGrid>
      <w:tr w:rsidR="00CC2BE7" w:rsidRPr="00AF4B64" w14:paraId="0AE80704" w14:textId="77777777" w:rsidTr="0059114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93" w:type="dxa"/>
            <w:tcBorders>
              <w:right w:val="single" w:sz="4" w:space="0" w:color="auto"/>
            </w:tcBorders>
          </w:tcPr>
          <w:p w14:paraId="4A0ED0B0" w14:textId="77777777" w:rsidR="00FF7F8A" w:rsidRPr="00FF7F8A" w:rsidRDefault="00FF7F8A" w:rsidP="00A35227">
            <w:pPr>
              <w:rPr>
                <w:rFonts w:ascii="Times New Roman" w:hAnsi="Times New Roman" w:cs="Times New Roman"/>
                <w:b/>
                <w:sz w:val="16"/>
                <w:szCs w:val="16"/>
              </w:rPr>
            </w:pPr>
            <w:r w:rsidRPr="00FF7F8A">
              <w:rPr>
                <w:rFonts w:ascii="Times New Roman" w:hAnsi="Times New Roman" w:cs="Times New Roman"/>
                <w:b/>
                <w:sz w:val="16"/>
                <w:szCs w:val="16"/>
              </w:rPr>
              <w:t>SITE</w:t>
            </w:r>
          </w:p>
        </w:tc>
        <w:tc>
          <w:tcPr>
            <w:tcW w:w="1984" w:type="dxa"/>
            <w:tcBorders>
              <w:left w:val="single" w:sz="4" w:space="0" w:color="auto"/>
            </w:tcBorders>
          </w:tcPr>
          <w:p w14:paraId="3568D17F" w14:textId="77777777" w:rsidR="00FF7F8A" w:rsidRPr="00FF7F8A" w:rsidRDefault="00FF7F8A" w:rsidP="00A3522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sz w:val="16"/>
                <w:szCs w:val="16"/>
              </w:rPr>
            </w:pPr>
            <w:r w:rsidRPr="00FF7F8A">
              <w:rPr>
                <w:rFonts w:ascii="Times New Roman" w:hAnsi="Times New Roman" w:cs="Times New Roman"/>
                <w:b/>
                <w:sz w:val="16"/>
                <w:szCs w:val="16"/>
              </w:rPr>
              <w:t>Inclusion criteria for patients</w:t>
            </w:r>
          </w:p>
        </w:tc>
        <w:tc>
          <w:tcPr>
            <w:tcW w:w="992" w:type="dxa"/>
          </w:tcPr>
          <w:p w14:paraId="1139BBA6" w14:textId="57789650" w:rsidR="00FF7F8A" w:rsidRPr="00FF7F8A" w:rsidRDefault="00CC2BE7" w:rsidP="00A3522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sz w:val="16"/>
                <w:szCs w:val="16"/>
              </w:rPr>
            </w:pPr>
            <w:r>
              <w:rPr>
                <w:rFonts w:ascii="Times New Roman" w:hAnsi="Times New Roman" w:cs="Times New Roman"/>
                <w:b/>
                <w:sz w:val="16"/>
                <w:szCs w:val="16"/>
              </w:rPr>
              <w:t>Instrument/</w:t>
            </w:r>
            <w:r w:rsidR="00FF7F8A" w:rsidRPr="00FF7F8A">
              <w:rPr>
                <w:rFonts w:ascii="Times New Roman" w:hAnsi="Times New Roman" w:cs="Times New Roman"/>
                <w:b/>
                <w:sz w:val="16"/>
                <w:szCs w:val="16"/>
              </w:rPr>
              <w:t>Diagnostic criteria</w:t>
            </w:r>
          </w:p>
        </w:tc>
        <w:tc>
          <w:tcPr>
            <w:tcW w:w="2268" w:type="dxa"/>
          </w:tcPr>
          <w:p w14:paraId="6EE07FDB" w14:textId="77777777" w:rsidR="00FF7F8A" w:rsidRPr="00FF7F8A" w:rsidRDefault="00FF7F8A" w:rsidP="00A3522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sz w:val="16"/>
                <w:szCs w:val="16"/>
              </w:rPr>
            </w:pPr>
            <w:r w:rsidRPr="00FF7F8A">
              <w:rPr>
                <w:rFonts w:ascii="Times New Roman" w:hAnsi="Times New Roman" w:cs="Times New Roman"/>
                <w:b/>
                <w:sz w:val="16"/>
                <w:szCs w:val="16"/>
              </w:rPr>
              <w:t>Measure of Violence</w:t>
            </w:r>
          </w:p>
        </w:tc>
        <w:tc>
          <w:tcPr>
            <w:tcW w:w="2410" w:type="dxa"/>
          </w:tcPr>
          <w:p w14:paraId="3595E95F" w14:textId="1E0786D2" w:rsidR="00FF7F8A" w:rsidRPr="00FF7F8A" w:rsidRDefault="00FF7F8A" w:rsidP="00A3522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sz w:val="16"/>
                <w:szCs w:val="16"/>
              </w:rPr>
            </w:pPr>
            <w:r w:rsidRPr="00FF7F8A">
              <w:rPr>
                <w:rFonts w:ascii="Times New Roman" w:hAnsi="Times New Roman" w:cs="Times New Roman"/>
                <w:b/>
                <w:sz w:val="16"/>
                <w:szCs w:val="16"/>
              </w:rPr>
              <w:t xml:space="preserve">Measure of </w:t>
            </w:r>
            <w:r w:rsidR="00CC2BE7">
              <w:rPr>
                <w:rFonts w:ascii="Times New Roman" w:hAnsi="Times New Roman" w:cs="Times New Roman"/>
                <w:b/>
                <w:sz w:val="16"/>
                <w:szCs w:val="16"/>
              </w:rPr>
              <w:t>Income</w:t>
            </w:r>
          </w:p>
        </w:tc>
        <w:tc>
          <w:tcPr>
            <w:tcW w:w="2410" w:type="dxa"/>
          </w:tcPr>
          <w:p w14:paraId="5326C23E" w14:textId="77777777" w:rsidR="00FF7F8A" w:rsidRPr="00FF7F8A" w:rsidRDefault="00FF7F8A" w:rsidP="00A3522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sz w:val="16"/>
                <w:szCs w:val="16"/>
              </w:rPr>
            </w:pPr>
            <w:r w:rsidRPr="00FF7F8A">
              <w:rPr>
                <w:rFonts w:ascii="Times New Roman" w:hAnsi="Times New Roman" w:cs="Times New Roman"/>
                <w:b/>
                <w:sz w:val="16"/>
                <w:szCs w:val="16"/>
              </w:rPr>
              <w:t>Measure of Urbanicity</w:t>
            </w:r>
          </w:p>
        </w:tc>
        <w:tc>
          <w:tcPr>
            <w:tcW w:w="850" w:type="dxa"/>
          </w:tcPr>
          <w:p w14:paraId="10F6B179" w14:textId="77777777" w:rsidR="00FF7F8A" w:rsidRPr="00FF7F8A" w:rsidRDefault="00FF7F8A" w:rsidP="00A3522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sz w:val="16"/>
                <w:szCs w:val="16"/>
              </w:rPr>
            </w:pPr>
            <w:r w:rsidRPr="00FF7F8A">
              <w:rPr>
                <w:rFonts w:ascii="Times New Roman" w:hAnsi="Times New Roman" w:cs="Times New Roman"/>
                <w:b/>
                <w:sz w:val="16"/>
                <w:szCs w:val="16"/>
              </w:rPr>
              <w:t>Scanner and Field Strength</w:t>
            </w:r>
          </w:p>
        </w:tc>
        <w:tc>
          <w:tcPr>
            <w:tcW w:w="1560" w:type="dxa"/>
          </w:tcPr>
          <w:p w14:paraId="6303267A" w14:textId="77777777" w:rsidR="00FF7F8A" w:rsidRPr="00FF7F8A" w:rsidRDefault="00FF7F8A" w:rsidP="00A3522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FF7F8A">
              <w:rPr>
                <w:rFonts w:ascii="Times New Roman" w:hAnsi="Times New Roman" w:cs="Times New Roman"/>
                <w:b/>
                <w:sz w:val="16"/>
                <w:szCs w:val="16"/>
              </w:rPr>
              <w:t xml:space="preserve">Sequence used </w:t>
            </w:r>
            <w:r w:rsidRPr="00FF7F8A">
              <w:rPr>
                <w:rFonts w:ascii="Times New Roman" w:hAnsi="Times New Roman" w:cs="Times New Roman"/>
                <w:sz w:val="13"/>
                <w:szCs w:val="13"/>
              </w:rPr>
              <w:t>voxel size(mm</w:t>
            </w:r>
            <w:r w:rsidRPr="00FF7F8A">
              <w:rPr>
                <w:rFonts w:ascii="Times New Roman" w:hAnsi="Times New Roman" w:cs="Times New Roman"/>
                <w:sz w:val="13"/>
                <w:szCs w:val="13"/>
                <w:vertAlign w:val="superscript"/>
              </w:rPr>
              <w:t>3</w:t>
            </w:r>
            <w:r w:rsidRPr="00FF7F8A">
              <w:rPr>
                <w:rFonts w:ascii="Times New Roman" w:hAnsi="Times New Roman" w:cs="Times New Roman"/>
                <w:sz w:val="13"/>
                <w:szCs w:val="13"/>
              </w:rPr>
              <w:t>), TI (ms) / TE (ms) / TR (ms) /Flip angle (°).</w:t>
            </w:r>
          </w:p>
        </w:tc>
      </w:tr>
      <w:tr w:rsidR="00CC2BE7" w:rsidRPr="00C740AB" w14:paraId="54FAE0FA" w14:textId="77777777" w:rsidTr="00591146">
        <w:trPr>
          <w:cnfStyle w:val="000000100000" w:firstRow="0" w:lastRow="0" w:firstColumn="0" w:lastColumn="0" w:oddVBand="0" w:evenVBand="0" w:oddHBand="1" w:evenHBand="0" w:firstRowFirstColumn="0" w:firstRowLastColumn="0" w:lastRowFirstColumn="0" w:lastRowLastColumn="0"/>
          <w:trHeight w:val="1052"/>
        </w:trPr>
        <w:tc>
          <w:tcPr>
            <w:cnfStyle w:val="001000000000" w:firstRow="0" w:lastRow="0" w:firstColumn="1" w:lastColumn="0" w:oddVBand="0" w:evenVBand="0" w:oddHBand="0" w:evenHBand="0" w:firstRowFirstColumn="0" w:firstRowLastColumn="0" w:lastRowFirstColumn="0" w:lastRowLastColumn="0"/>
            <w:tcW w:w="993" w:type="dxa"/>
          </w:tcPr>
          <w:p w14:paraId="0261DF20" w14:textId="77777777" w:rsidR="00FF7F8A" w:rsidRPr="00487FBA" w:rsidRDefault="00FF7F8A" w:rsidP="00A35227">
            <w:pPr>
              <w:rPr>
                <w:rFonts w:ascii="Times New Roman" w:hAnsi="Times New Roman" w:cs="Times New Roman"/>
                <w:b/>
                <w:sz w:val="16"/>
                <w:szCs w:val="16"/>
              </w:rPr>
            </w:pPr>
            <w:r w:rsidRPr="00487FBA">
              <w:rPr>
                <w:rFonts w:ascii="Times New Roman" w:hAnsi="Times New Roman" w:cs="Times New Roman"/>
                <w:b/>
                <w:sz w:val="16"/>
                <w:szCs w:val="16"/>
              </w:rPr>
              <w:t>Argentina - Buenos Aires</w:t>
            </w:r>
          </w:p>
        </w:tc>
        <w:tc>
          <w:tcPr>
            <w:tcW w:w="1984" w:type="dxa"/>
          </w:tcPr>
          <w:p w14:paraId="7FB98AB7"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Outpatients aged between 18-50 years old with a diagnosis of schizophrenia, stable on the same medication for at least two weeks.</w:t>
            </w:r>
          </w:p>
        </w:tc>
        <w:tc>
          <w:tcPr>
            <w:tcW w:w="992" w:type="dxa"/>
          </w:tcPr>
          <w:p w14:paraId="0C0B8240"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CIDI / DSM-IV-TR / ICD-10 (F20)</w:t>
            </w:r>
          </w:p>
        </w:tc>
        <w:tc>
          <w:tcPr>
            <w:tcW w:w="2268" w:type="dxa"/>
          </w:tcPr>
          <w:p w14:paraId="30908DB8" w14:textId="3240B136"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Average homicide rates in </w:t>
            </w:r>
            <w:r w:rsidR="00692382">
              <w:rPr>
                <w:rFonts w:ascii="Times New Roman" w:hAnsi="Times New Roman" w:cs="Times New Roman"/>
                <w:sz w:val="15"/>
                <w:szCs w:val="15"/>
              </w:rPr>
              <w:t>neighbo</w:t>
            </w:r>
            <w:r w:rsidR="00EF71A8">
              <w:rPr>
                <w:rFonts w:ascii="Times New Roman" w:hAnsi="Times New Roman" w:cs="Times New Roman"/>
                <w:sz w:val="15"/>
                <w:szCs w:val="15"/>
              </w:rPr>
              <w:t>rhood</w:t>
            </w:r>
            <w:r w:rsidRPr="00FF7F8A">
              <w:rPr>
                <w:rFonts w:ascii="Times New Roman" w:hAnsi="Times New Roman" w:cs="Times New Roman"/>
                <w:sz w:val="15"/>
                <w:szCs w:val="15"/>
              </w:rPr>
              <w:t xml:space="preserve"> between 2011-2016 </w:t>
            </w:r>
            <w:r w:rsidRPr="00CC2BE7">
              <w:rPr>
                <w:rFonts w:ascii="Times New Roman" w:hAnsi="Times New Roman" w:cs="Times New Roman"/>
                <w:sz w:val="11"/>
                <w:szCs w:val="11"/>
              </w:rPr>
              <w:t>(http://www.consejomagistratura.gov.ar/instituto/main.html and https://estadisticascriminales.minseg.gob.ar).</w:t>
            </w:r>
          </w:p>
        </w:tc>
        <w:tc>
          <w:tcPr>
            <w:tcW w:w="2410" w:type="dxa"/>
          </w:tcPr>
          <w:p w14:paraId="349995B9"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Imputed from addresses between 2011-2016 </w:t>
            </w:r>
            <w:r w:rsidRPr="00CC2BE7">
              <w:rPr>
                <w:rFonts w:ascii="Times New Roman" w:hAnsi="Times New Roman" w:cs="Times New Roman"/>
                <w:sz w:val="11"/>
                <w:szCs w:val="11"/>
              </w:rPr>
              <w:t>(https://www.estadisticaciudad.gob.ar/eyc/?cat=84 and https://www.indec.gob.ar/informesdeprensa_anteriores.asp?id_tema_1=4&amp;id_tema_2=31&amp;id_tema_3=60).</w:t>
            </w:r>
          </w:p>
        </w:tc>
        <w:tc>
          <w:tcPr>
            <w:tcW w:w="2410" w:type="dxa"/>
          </w:tcPr>
          <w:p w14:paraId="0311B7CC" w14:textId="4A56F601" w:rsidR="00FF7F8A" w:rsidRPr="00FF7F8A" w:rsidRDefault="00692382"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Pr>
                <w:rFonts w:ascii="Times New Roman" w:hAnsi="Times New Roman" w:cs="Times New Roman"/>
                <w:sz w:val="15"/>
                <w:szCs w:val="15"/>
              </w:rPr>
              <w:t>Neighbo</w:t>
            </w:r>
            <w:r w:rsidR="00EF71A8">
              <w:rPr>
                <w:rFonts w:ascii="Times New Roman" w:hAnsi="Times New Roman" w:cs="Times New Roman"/>
                <w:sz w:val="15"/>
                <w:szCs w:val="15"/>
              </w:rPr>
              <w:t>rhood</w:t>
            </w:r>
            <w:r w:rsidR="00FF7F8A" w:rsidRPr="00FF7F8A">
              <w:rPr>
                <w:rFonts w:ascii="Times New Roman" w:hAnsi="Times New Roman" w:cs="Times New Roman"/>
                <w:sz w:val="15"/>
                <w:szCs w:val="15"/>
              </w:rPr>
              <w:t xml:space="preserve"> inhabitants in 2010 per km</w:t>
            </w:r>
            <w:r w:rsidR="00FF7F8A" w:rsidRPr="00FF7F8A">
              <w:rPr>
                <w:rFonts w:ascii="Times New Roman" w:hAnsi="Times New Roman" w:cs="Times New Roman"/>
                <w:sz w:val="15"/>
                <w:szCs w:val="15"/>
                <w:vertAlign w:val="superscript"/>
              </w:rPr>
              <w:t>2</w:t>
            </w:r>
            <w:r w:rsidR="00FF7F8A" w:rsidRPr="00FF7F8A">
              <w:rPr>
                <w:rFonts w:ascii="Times New Roman" w:hAnsi="Times New Roman" w:cs="Times New Roman"/>
                <w:sz w:val="15"/>
                <w:szCs w:val="15"/>
              </w:rPr>
              <w:t xml:space="preserve"> based on </w:t>
            </w:r>
            <w:r w:rsidR="00FF7F8A" w:rsidRPr="00FF7F8A">
              <w:rPr>
                <w:rFonts w:ascii="Times New Roman" w:hAnsi="Times New Roman" w:cs="Times New Roman"/>
                <w:color w:val="000000"/>
                <w:sz w:val="15"/>
                <w:szCs w:val="15"/>
                <w:lang w:val="es-ES"/>
              </w:rPr>
              <w:t>CNPHyV 2010 – INDEC</w:t>
            </w:r>
            <w:r w:rsidR="00FF7F8A" w:rsidRPr="00FF7F8A">
              <w:rPr>
                <w:rFonts w:ascii="Times New Roman" w:hAnsi="Times New Roman" w:cs="Times New Roman"/>
                <w:sz w:val="15"/>
                <w:szCs w:val="15"/>
              </w:rPr>
              <w:t xml:space="preserve"> </w:t>
            </w:r>
            <w:r w:rsidR="00FF7F8A" w:rsidRPr="00CC2BE7">
              <w:rPr>
                <w:rFonts w:ascii="Times New Roman" w:hAnsi="Times New Roman" w:cs="Times New Roman"/>
                <w:sz w:val="11"/>
                <w:szCs w:val="11"/>
              </w:rPr>
              <w:t>(https://www.indec.gob.ar/censos_provinciales.asp?id_tema_1=2&amp;id_tema_2=41&amp;id_tema_3=135&amp;p=02&amp;d=000&amp;t=3&amp;s=6&amp;c=2010).</w:t>
            </w:r>
          </w:p>
        </w:tc>
        <w:tc>
          <w:tcPr>
            <w:tcW w:w="850" w:type="dxa"/>
          </w:tcPr>
          <w:p w14:paraId="59C4BB90"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General Electric 3T.</w:t>
            </w:r>
          </w:p>
        </w:tc>
        <w:tc>
          <w:tcPr>
            <w:tcW w:w="1560" w:type="dxa"/>
            <w:tcBorders>
              <w:top w:val="single" w:sz="4" w:space="0" w:color="7F7F7F" w:themeColor="text1" w:themeTint="80"/>
              <w:right w:val="single" w:sz="4" w:space="0" w:color="auto"/>
            </w:tcBorders>
          </w:tcPr>
          <w:p w14:paraId="6B5C74D4"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3D T1 Fast SPGR-IR; voxel size 1x1x1.2mm; min. TI delay 600 / TE 2.988 / TR 7.256 / Flip angle 8°.</w:t>
            </w:r>
          </w:p>
        </w:tc>
      </w:tr>
      <w:tr w:rsidR="00CC2BE7" w:rsidRPr="00C740AB" w14:paraId="7169188C" w14:textId="77777777" w:rsidTr="00591146">
        <w:tc>
          <w:tcPr>
            <w:cnfStyle w:val="001000000000" w:firstRow="0" w:lastRow="0" w:firstColumn="1" w:lastColumn="0" w:oddVBand="0" w:evenVBand="0" w:oddHBand="0" w:evenHBand="0" w:firstRowFirstColumn="0" w:firstRowLastColumn="0" w:lastRowFirstColumn="0" w:lastRowLastColumn="0"/>
            <w:tcW w:w="993" w:type="dxa"/>
          </w:tcPr>
          <w:p w14:paraId="3795A951" w14:textId="77777777" w:rsidR="00FF7F8A" w:rsidRPr="00487FBA" w:rsidRDefault="00FF7F8A" w:rsidP="00A35227">
            <w:pPr>
              <w:rPr>
                <w:rFonts w:ascii="Times New Roman" w:hAnsi="Times New Roman" w:cs="Times New Roman"/>
                <w:b/>
                <w:sz w:val="16"/>
                <w:szCs w:val="16"/>
              </w:rPr>
            </w:pPr>
            <w:r w:rsidRPr="00487FBA">
              <w:rPr>
                <w:rFonts w:ascii="Times New Roman" w:hAnsi="Times New Roman" w:cs="Times New Roman"/>
                <w:b/>
                <w:sz w:val="16"/>
                <w:szCs w:val="16"/>
              </w:rPr>
              <w:t>Brazil – São Paulo</w:t>
            </w:r>
          </w:p>
        </w:tc>
        <w:tc>
          <w:tcPr>
            <w:tcW w:w="1984" w:type="dxa"/>
          </w:tcPr>
          <w:p w14:paraId="038D61BF"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Outpatients aged between 16 – 68 with diagnosis of Schizophrenia or Schizoaffective disorder</w:t>
            </w:r>
          </w:p>
        </w:tc>
        <w:tc>
          <w:tcPr>
            <w:tcW w:w="992" w:type="dxa"/>
          </w:tcPr>
          <w:p w14:paraId="61EB7D47"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SCID / DSM-IV-TR</w:t>
            </w:r>
          </w:p>
        </w:tc>
        <w:tc>
          <w:tcPr>
            <w:tcW w:w="2268" w:type="dxa"/>
          </w:tcPr>
          <w:p w14:paraId="22320308" w14:textId="54149EE2"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Average Homicide rate in </w:t>
            </w:r>
            <w:r w:rsidR="00692382">
              <w:rPr>
                <w:rFonts w:ascii="Times New Roman" w:hAnsi="Times New Roman" w:cs="Times New Roman"/>
                <w:sz w:val="15"/>
                <w:szCs w:val="15"/>
              </w:rPr>
              <w:t>neighbo</w:t>
            </w:r>
            <w:r w:rsidR="00EF71A8">
              <w:rPr>
                <w:rFonts w:ascii="Times New Roman" w:hAnsi="Times New Roman" w:cs="Times New Roman"/>
                <w:sz w:val="15"/>
                <w:szCs w:val="15"/>
              </w:rPr>
              <w:t>rhood</w:t>
            </w:r>
          </w:p>
          <w:p w14:paraId="73AB1582" w14:textId="77777777" w:rsidR="00FF7F8A" w:rsidRPr="00CC2BE7"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1"/>
                <w:szCs w:val="11"/>
              </w:rPr>
            </w:pPr>
            <w:r w:rsidRPr="00CC2BE7">
              <w:rPr>
                <w:rFonts w:ascii="Times New Roman" w:hAnsi="Times New Roman" w:cs="Times New Roman"/>
                <w:sz w:val="11"/>
                <w:szCs w:val="11"/>
              </w:rPr>
              <w:t>(https://www.redesocialdecidades.org.br/dados-abertos).</w:t>
            </w:r>
          </w:p>
        </w:tc>
        <w:tc>
          <w:tcPr>
            <w:tcW w:w="2410" w:type="dxa"/>
          </w:tcPr>
          <w:p w14:paraId="056500A2" w14:textId="5E2026B0"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Average </w:t>
            </w:r>
            <w:r w:rsidR="00692382">
              <w:rPr>
                <w:rFonts w:ascii="Times New Roman" w:hAnsi="Times New Roman" w:cs="Times New Roman"/>
                <w:sz w:val="15"/>
                <w:szCs w:val="15"/>
              </w:rPr>
              <w:t>neighbo</w:t>
            </w:r>
            <w:r w:rsidR="00EF71A8">
              <w:rPr>
                <w:rFonts w:ascii="Times New Roman" w:hAnsi="Times New Roman" w:cs="Times New Roman"/>
                <w:sz w:val="15"/>
                <w:szCs w:val="15"/>
              </w:rPr>
              <w:t>rhood</w:t>
            </w:r>
            <w:r w:rsidRPr="00FF7F8A">
              <w:rPr>
                <w:rFonts w:ascii="Times New Roman" w:hAnsi="Times New Roman" w:cs="Times New Roman"/>
                <w:sz w:val="15"/>
                <w:szCs w:val="15"/>
              </w:rPr>
              <w:t xml:space="preserve"> family income</w:t>
            </w:r>
          </w:p>
          <w:p w14:paraId="0ED6099E" w14:textId="77777777" w:rsidR="00FF7F8A" w:rsidRPr="00CC2BE7"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1"/>
                <w:szCs w:val="11"/>
              </w:rPr>
            </w:pPr>
            <w:r w:rsidRPr="00CC2BE7">
              <w:rPr>
                <w:rFonts w:ascii="Times New Roman" w:hAnsi="Times New Roman" w:cs="Times New Roman"/>
                <w:sz w:val="11"/>
                <w:szCs w:val="11"/>
              </w:rPr>
              <w:t>(https://www.redesocialdecidades.org.br/dados-abertos).</w:t>
            </w:r>
          </w:p>
        </w:tc>
        <w:tc>
          <w:tcPr>
            <w:tcW w:w="2410" w:type="dxa"/>
          </w:tcPr>
          <w:p w14:paraId="443B9FCE"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City district inhabitants per km</w:t>
            </w:r>
            <w:r w:rsidRPr="001F7714">
              <w:rPr>
                <w:rFonts w:ascii="Times New Roman" w:hAnsi="Times New Roman" w:cs="Times New Roman"/>
                <w:sz w:val="15"/>
                <w:szCs w:val="15"/>
                <w:vertAlign w:val="superscript"/>
              </w:rPr>
              <w:t>2</w:t>
            </w:r>
            <w:r w:rsidRPr="00FF7F8A">
              <w:rPr>
                <w:rFonts w:ascii="Times New Roman" w:hAnsi="Times New Roman" w:cs="Times New Roman"/>
                <w:sz w:val="15"/>
                <w:szCs w:val="15"/>
              </w:rPr>
              <w:t xml:space="preserve"> based on the 2010 Brazilian Census </w:t>
            </w:r>
            <w:r w:rsidRPr="00CC2BE7">
              <w:rPr>
                <w:rFonts w:ascii="Times New Roman" w:hAnsi="Times New Roman" w:cs="Times New Roman"/>
                <w:sz w:val="11"/>
                <w:szCs w:val="11"/>
              </w:rPr>
              <w:t>(https://www.prefeitura.sp.gov.br/cidade/secretarias/subprefeituras/subprefeituras/dados_demograficos/index.php?p=12758)</w:t>
            </w:r>
          </w:p>
        </w:tc>
        <w:tc>
          <w:tcPr>
            <w:tcW w:w="850" w:type="dxa"/>
          </w:tcPr>
          <w:p w14:paraId="3E6E7E86" w14:textId="3566B016" w:rsidR="00FF7F8A" w:rsidRPr="00FF7F8A" w:rsidRDefault="00CC2BE7"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Pr>
                <w:rFonts w:ascii="Times New Roman" w:hAnsi="Times New Roman" w:cs="Times New Roman"/>
                <w:sz w:val="15"/>
                <w:szCs w:val="15"/>
              </w:rPr>
              <w:t>Siemens Magnetom</w:t>
            </w:r>
            <w:r w:rsidR="00FF7F8A" w:rsidRPr="00FF7F8A">
              <w:rPr>
                <w:rFonts w:ascii="Times New Roman" w:hAnsi="Times New Roman" w:cs="Times New Roman"/>
                <w:sz w:val="15"/>
                <w:szCs w:val="15"/>
              </w:rPr>
              <w:t xml:space="preserve"> Sonata 1.5T</w:t>
            </w:r>
          </w:p>
        </w:tc>
        <w:tc>
          <w:tcPr>
            <w:tcW w:w="1560" w:type="dxa"/>
            <w:tcBorders>
              <w:right w:val="single" w:sz="4" w:space="0" w:color="auto"/>
            </w:tcBorders>
          </w:tcPr>
          <w:p w14:paraId="2FF8A89B"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3D T1 SPGR; voxel size: 1x1x1mm; TI: 1100; TE: 3.4; TR: 2000/ Flip Angle: 15°</w:t>
            </w:r>
          </w:p>
        </w:tc>
      </w:tr>
      <w:tr w:rsidR="00CC2BE7" w:rsidRPr="00C740AB" w14:paraId="231EE8C9" w14:textId="77777777" w:rsidTr="005911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7DFB5AF" w14:textId="77777777" w:rsidR="00FF7F8A" w:rsidRPr="00487FBA" w:rsidRDefault="00FF7F8A" w:rsidP="00A35227">
            <w:pPr>
              <w:rPr>
                <w:rFonts w:ascii="Times New Roman" w:hAnsi="Times New Roman" w:cs="Times New Roman"/>
                <w:b/>
                <w:sz w:val="16"/>
                <w:szCs w:val="16"/>
              </w:rPr>
            </w:pPr>
            <w:r w:rsidRPr="00487FBA">
              <w:rPr>
                <w:rFonts w:ascii="Times New Roman" w:hAnsi="Times New Roman" w:cs="Times New Roman"/>
                <w:b/>
                <w:sz w:val="16"/>
                <w:szCs w:val="16"/>
              </w:rPr>
              <w:t>Brazil – Porto Alegre</w:t>
            </w:r>
          </w:p>
        </w:tc>
        <w:tc>
          <w:tcPr>
            <w:tcW w:w="1984" w:type="dxa"/>
          </w:tcPr>
          <w:p w14:paraId="0C49DA1C"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Outpatients diagnosed with schizophrenia, aged 18-50 years old, under treatment as usual that were stable for at least 6 months and could not be currently in a psychotic episode.</w:t>
            </w:r>
          </w:p>
        </w:tc>
        <w:tc>
          <w:tcPr>
            <w:tcW w:w="992" w:type="dxa"/>
          </w:tcPr>
          <w:p w14:paraId="08412E5B"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SCID / ICD-10 (F20)</w:t>
            </w:r>
          </w:p>
        </w:tc>
        <w:tc>
          <w:tcPr>
            <w:tcW w:w="2268" w:type="dxa"/>
          </w:tcPr>
          <w:p w14:paraId="479C05CA" w14:textId="08AAFDEB"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Average homicide rates in </w:t>
            </w:r>
            <w:r w:rsidR="00692382">
              <w:rPr>
                <w:rFonts w:ascii="Times New Roman" w:hAnsi="Times New Roman" w:cs="Times New Roman"/>
                <w:sz w:val="15"/>
                <w:szCs w:val="15"/>
              </w:rPr>
              <w:t>neighbo</w:t>
            </w:r>
            <w:r w:rsidR="00EF71A8">
              <w:rPr>
                <w:rFonts w:ascii="Times New Roman" w:hAnsi="Times New Roman" w:cs="Times New Roman"/>
                <w:sz w:val="15"/>
                <w:szCs w:val="15"/>
              </w:rPr>
              <w:t>rhood</w:t>
            </w:r>
            <w:r w:rsidRPr="00FF7F8A">
              <w:rPr>
                <w:rFonts w:ascii="Times New Roman" w:hAnsi="Times New Roman" w:cs="Times New Roman"/>
                <w:sz w:val="15"/>
                <w:szCs w:val="15"/>
              </w:rPr>
              <w:t xml:space="preserve">s between 2011-2014 </w:t>
            </w:r>
            <w:r w:rsidRPr="001F7714">
              <w:rPr>
                <w:rFonts w:ascii="Times New Roman" w:hAnsi="Times New Roman" w:cs="Times New Roman"/>
                <w:sz w:val="11"/>
                <w:szCs w:val="11"/>
              </w:rPr>
              <w:t>(https://www.ssp.rs.gov.br/indicadores-criminais and http://especiais.zh.clicrbs.com.br/especiais/raio-x-da-violencia/)</w:t>
            </w:r>
          </w:p>
        </w:tc>
        <w:tc>
          <w:tcPr>
            <w:tcW w:w="2410" w:type="dxa"/>
          </w:tcPr>
          <w:p w14:paraId="47970115" w14:textId="13FBC00B"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Average </w:t>
            </w:r>
            <w:r w:rsidR="00692382">
              <w:rPr>
                <w:rFonts w:ascii="Times New Roman" w:hAnsi="Times New Roman" w:cs="Times New Roman"/>
                <w:sz w:val="15"/>
                <w:szCs w:val="15"/>
              </w:rPr>
              <w:t>neighbo</w:t>
            </w:r>
            <w:r w:rsidR="00EF71A8">
              <w:rPr>
                <w:rFonts w:ascii="Times New Roman" w:hAnsi="Times New Roman" w:cs="Times New Roman"/>
                <w:sz w:val="15"/>
                <w:szCs w:val="15"/>
              </w:rPr>
              <w:t>rhood</w:t>
            </w:r>
            <w:r w:rsidRPr="00FF7F8A">
              <w:rPr>
                <w:rFonts w:ascii="Times New Roman" w:hAnsi="Times New Roman" w:cs="Times New Roman"/>
                <w:sz w:val="15"/>
                <w:szCs w:val="15"/>
              </w:rPr>
              <w:t xml:space="preserve"> family income </w:t>
            </w:r>
            <w:r w:rsidRPr="00CC2BE7">
              <w:rPr>
                <w:rFonts w:ascii="Times New Roman" w:hAnsi="Times New Roman" w:cs="Times New Roman"/>
                <w:sz w:val="11"/>
                <w:szCs w:val="11"/>
              </w:rPr>
              <w:t>(http://portoalegreemanalise.procempa.com.br/ and  https://censo2010.ibge.gov.br/)</w:t>
            </w:r>
            <w:r w:rsidRPr="00FF7F8A">
              <w:rPr>
                <w:rFonts w:ascii="Times New Roman" w:hAnsi="Times New Roman" w:cs="Times New Roman"/>
                <w:sz w:val="15"/>
                <w:szCs w:val="15"/>
              </w:rPr>
              <w:t xml:space="preserve"> </w:t>
            </w:r>
          </w:p>
        </w:tc>
        <w:tc>
          <w:tcPr>
            <w:tcW w:w="2410" w:type="dxa"/>
          </w:tcPr>
          <w:p w14:paraId="07114F49" w14:textId="7A2B519E" w:rsidR="00FF7F8A" w:rsidRPr="00FF7F8A" w:rsidRDefault="00692382"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vertAlign w:val="superscript"/>
              </w:rPr>
            </w:pPr>
            <w:r>
              <w:rPr>
                <w:rFonts w:ascii="Times New Roman" w:hAnsi="Times New Roman" w:cs="Times New Roman"/>
                <w:sz w:val="15"/>
                <w:szCs w:val="15"/>
              </w:rPr>
              <w:t>Neighbo</w:t>
            </w:r>
            <w:r w:rsidR="00EF71A8">
              <w:rPr>
                <w:rFonts w:ascii="Times New Roman" w:hAnsi="Times New Roman" w:cs="Times New Roman"/>
                <w:sz w:val="15"/>
                <w:szCs w:val="15"/>
              </w:rPr>
              <w:t>rhood</w:t>
            </w:r>
            <w:r w:rsidR="00FF7F8A" w:rsidRPr="00FF7F8A">
              <w:rPr>
                <w:rFonts w:ascii="Times New Roman" w:hAnsi="Times New Roman" w:cs="Times New Roman"/>
                <w:sz w:val="15"/>
                <w:szCs w:val="15"/>
              </w:rPr>
              <w:t xml:space="preserve"> inhabitants</w:t>
            </w:r>
          </w:p>
          <w:p w14:paraId="3E1B5007" w14:textId="77777777" w:rsidR="00FF7F8A" w:rsidRPr="00CC2BE7"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1"/>
                <w:szCs w:val="11"/>
              </w:rPr>
            </w:pPr>
            <w:r w:rsidRPr="00CC2BE7">
              <w:rPr>
                <w:rFonts w:ascii="Times New Roman" w:hAnsi="Times New Roman" w:cs="Times New Roman"/>
                <w:sz w:val="11"/>
                <w:szCs w:val="11"/>
              </w:rPr>
              <w:t>(http://portoalegreemanalise.procempa.com.br/</w:t>
            </w:r>
          </w:p>
          <w:p w14:paraId="38D9F256"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CC2BE7">
              <w:rPr>
                <w:rFonts w:ascii="Times New Roman" w:hAnsi="Times New Roman" w:cs="Times New Roman"/>
                <w:sz w:val="11"/>
                <w:szCs w:val="11"/>
              </w:rPr>
              <w:t xml:space="preserve"> and  https://censo2010.ibge.gov.br/) </w:t>
            </w:r>
          </w:p>
        </w:tc>
        <w:tc>
          <w:tcPr>
            <w:tcW w:w="850" w:type="dxa"/>
          </w:tcPr>
          <w:p w14:paraId="1C32A642"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Philips Achieva 1.5T</w:t>
            </w:r>
          </w:p>
        </w:tc>
        <w:tc>
          <w:tcPr>
            <w:tcW w:w="1560" w:type="dxa"/>
            <w:tcBorders>
              <w:right w:val="single" w:sz="4" w:space="0" w:color="auto"/>
            </w:tcBorders>
          </w:tcPr>
          <w:p w14:paraId="5E2103B9" w14:textId="7145301F"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3D T1 MPRAGE; voxel size 1x1x1mm; TI 1000 / TE 4.0 / TR 8.7 / Flip angle = 8º.</w:t>
            </w:r>
          </w:p>
          <w:p w14:paraId="3398B091" w14:textId="77777777" w:rsidR="00FF7F8A" w:rsidRPr="00FF7F8A" w:rsidRDefault="00FF7F8A" w:rsidP="00A35227">
            <w:pPr>
              <w:ind w:left="720"/>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p w14:paraId="03BA74C9"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tc>
      </w:tr>
      <w:tr w:rsidR="00CC2BE7" w:rsidRPr="00C740AB" w14:paraId="5C57E53C" w14:textId="77777777" w:rsidTr="00591146">
        <w:tc>
          <w:tcPr>
            <w:cnfStyle w:val="001000000000" w:firstRow="0" w:lastRow="0" w:firstColumn="1" w:lastColumn="0" w:oddVBand="0" w:evenVBand="0" w:oddHBand="0" w:evenHBand="0" w:firstRowFirstColumn="0" w:firstRowLastColumn="0" w:lastRowFirstColumn="0" w:lastRowLastColumn="0"/>
            <w:tcW w:w="993" w:type="dxa"/>
          </w:tcPr>
          <w:p w14:paraId="73D52F79" w14:textId="77777777" w:rsidR="00FF7F8A" w:rsidRPr="00487FBA" w:rsidRDefault="00FF7F8A" w:rsidP="00A35227">
            <w:pPr>
              <w:rPr>
                <w:rFonts w:ascii="Times New Roman" w:hAnsi="Times New Roman" w:cs="Times New Roman"/>
                <w:b/>
                <w:sz w:val="16"/>
                <w:szCs w:val="16"/>
              </w:rPr>
            </w:pPr>
            <w:r w:rsidRPr="00487FBA">
              <w:rPr>
                <w:rFonts w:ascii="Times New Roman" w:hAnsi="Times New Roman" w:cs="Times New Roman"/>
                <w:b/>
                <w:sz w:val="16"/>
                <w:szCs w:val="16"/>
              </w:rPr>
              <w:t>Chile - Santiago</w:t>
            </w:r>
          </w:p>
        </w:tc>
        <w:tc>
          <w:tcPr>
            <w:tcW w:w="1984" w:type="dxa"/>
          </w:tcPr>
          <w:p w14:paraId="548B2799" w14:textId="028800CF" w:rsidR="00FF7F8A" w:rsidRPr="00FF7F8A" w:rsidRDefault="00FF7F8A" w:rsidP="00EB316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Inpatients aged between 15-25 years old admitted with a first-episode of non-affective psychosis. Patients were minimall</w:t>
            </w:r>
            <w:r w:rsidR="00EB316E">
              <w:rPr>
                <w:rFonts w:ascii="Times New Roman" w:hAnsi="Times New Roman" w:cs="Times New Roman"/>
                <w:sz w:val="15"/>
                <w:szCs w:val="15"/>
              </w:rPr>
              <w:t>y medicated</w:t>
            </w:r>
            <w:r w:rsidRPr="00FF7F8A">
              <w:rPr>
                <w:rFonts w:ascii="Times New Roman" w:hAnsi="Times New Roman" w:cs="Times New Roman"/>
                <w:sz w:val="15"/>
                <w:szCs w:val="15"/>
              </w:rPr>
              <w:t>.</w:t>
            </w:r>
          </w:p>
        </w:tc>
        <w:tc>
          <w:tcPr>
            <w:tcW w:w="992" w:type="dxa"/>
          </w:tcPr>
          <w:p w14:paraId="797AEF1F"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MINI / ICD-10 (F20 and F23.2).</w:t>
            </w:r>
          </w:p>
        </w:tc>
        <w:tc>
          <w:tcPr>
            <w:tcW w:w="2268" w:type="dxa"/>
          </w:tcPr>
          <w:p w14:paraId="7C347098" w14:textId="64B75062"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Average homicide rates in </w:t>
            </w:r>
            <w:r w:rsidR="00692382">
              <w:rPr>
                <w:rFonts w:ascii="Times New Roman" w:hAnsi="Times New Roman" w:cs="Times New Roman"/>
                <w:sz w:val="15"/>
                <w:szCs w:val="15"/>
              </w:rPr>
              <w:t>neighbo</w:t>
            </w:r>
            <w:r w:rsidR="00EF71A8">
              <w:rPr>
                <w:rFonts w:ascii="Times New Roman" w:hAnsi="Times New Roman" w:cs="Times New Roman"/>
                <w:sz w:val="15"/>
                <w:szCs w:val="15"/>
              </w:rPr>
              <w:t>rhood</w:t>
            </w:r>
            <w:r w:rsidRPr="00FF7F8A">
              <w:rPr>
                <w:rFonts w:ascii="Times New Roman" w:hAnsi="Times New Roman" w:cs="Times New Roman"/>
                <w:sz w:val="15"/>
                <w:szCs w:val="15"/>
              </w:rPr>
              <w:t xml:space="preserve">s between 2012-2016 </w:t>
            </w:r>
            <w:r w:rsidRPr="001F7714">
              <w:rPr>
                <w:rFonts w:ascii="Times New Roman" w:hAnsi="Times New Roman" w:cs="Times New Roman"/>
                <w:sz w:val="11"/>
                <w:szCs w:val="11"/>
              </w:rPr>
              <w:t>(http://www.fnsp.gob.cl/estadisticas-delictuales-por-comuna/).</w:t>
            </w:r>
          </w:p>
        </w:tc>
        <w:tc>
          <w:tcPr>
            <w:tcW w:w="2410" w:type="dxa"/>
          </w:tcPr>
          <w:p w14:paraId="02D06CA3" w14:textId="6AE7E66E"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Average wages in the </w:t>
            </w:r>
            <w:r w:rsidR="00692382">
              <w:rPr>
                <w:rFonts w:ascii="Times New Roman" w:hAnsi="Times New Roman" w:cs="Times New Roman"/>
                <w:sz w:val="15"/>
                <w:szCs w:val="15"/>
              </w:rPr>
              <w:t>neighbo</w:t>
            </w:r>
            <w:r w:rsidR="00EF71A8">
              <w:rPr>
                <w:rFonts w:ascii="Times New Roman" w:hAnsi="Times New Roman" w:cs="Times New Roman"/>
                <w:sz w:val="15"/>
                <w:szCs w:val="15"/>
              </w:rPr>
              <w:t>rhood</w:t>
            </w:r>
            <w:r w:rsidRPr="00FF7F8A">
              <w:rPr>
                <w:rFonts w:ascii="Times New Roman" w:hAnsi="Times New Roman" w:cs="Times New Roman"/>
                <w:sz w:val="15"/>
                <w:szCs w:val="15"/>
              </w:rPr>
              <w:t xml:space="preserve"> based on the CASEN survey </w:t>
            </w:r>
            <w:r w:rsidRPr="001F7714">
              <w:rPr>
                <w:rFonts w:ascii="Times New Roman" w:hAnsi="Times New Roman" w:cs="Times New Roman"/>
                <w:sz w:val="11"/>
                <w:szCs w:val="11"/>
              </w:rPr>
              <w:t>(http://observatorio.ministeriodesarrollosocial.gob.cl/casen-multidimensional/casen/casen_2013.php).</w:t>
            </w:r>
          </w:p>
        </w:tc>
        <w:tc>
          <w:tcPr>
            <w:tcW w:w="2410" w:type="dxa"/>
          </w:tcPr>
          <w:p w14:paraId="10E44E9B" w14:textId="3E78BD2E" w:rsidR="00FF7F8A" w:rsidRPr="00FF7F8A" w:rsidRDefault="00692382"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Pr>
                <w:rFonts w:ascii="Times New Roman" w:hAnsi="Times New Roman" w:cs="Times New Roman"/>
                <w:sz w:val="15"/>
                <w:szCs w:val="15"/>
              </w:rPr>
              <w:t>Neighbo</w:t>
            </w:r>
            <w:r w:rsidR="00EF71A8">
              <w:rPr>
                <w:rFonts w:ascii="Times New Roman" w:hAnsi="Times New Roman" w:cs="Times New Roman"/>
                <w:sz w:val="15"/>
                <w:szCs w:val="15"/>
              </w:rPr>
              <w:t>rhood</w:t>
            </w:r>
            <w:r w:rsidR="00FF7F8A" w:rsidRPr="00FF7F8A">
              <w:rPr>
                <w:rFonts w:ascii="Times New Roman" w:hAnsi="Times New Roman" w:cs="Times New Roman"/>
                <w:sz w:val="15"/>
                <w:szCs w:val="15"/>
              </w:rPr>
              <w:t xml:space="preserve"> inhabitants in 2015 per km</w:t>
            </w:r>
            <w:r w:rsidR="00FF7F8A" w:rsidRPr="00FF7F8A">
              <w:rPr>
                <w:rFonts w:ascii="Times New Roman" w:hAnsi="Times New Roman" w:cs="Times New Roman"/>
                <w:sz w:val="15"/>
                <w:szCs w:val="15"/>
                <w:vertAlign w:val="superscript"/>
              </w:rPr>
              <w:t>2</w:t>
            </w:r>
            <w:r w:rsidR="00FF7F8A" w:rsidRPr="00FF7F8A">
              <w:rPr>
                <w:rFonts w:ascii="Times New Roman" w:hAnsi="Times New Roman" w:cs="Times New Roman"/>
                <w:sz w:val="15"/>
                <w:szCs w:val="15"/>
              </w:rPr>
              <w:t xml:space="preserve"> </w:t>
            </w:r>
            <w:r w:rsidR="00FF7F8A" w:rsidRPr="001F7714">
              <w:rPr>
                <w:rFonts w:ascii="Times New Roman" w:hAnsi="Times New Roman" w:cs="Times New Roman"/>
                <w:sz w:val="11"/>
                <w:szCs w:val="11"/>
              </w:rPr>
              <w:t>(http://reportescomunales.bcn.cl/2015/index.php/Categor%C3%ADa:Comunas).</w:t>
            </w:r>
          </w:p>
        </w:tc>
        <w:tc>
          <w:tcPr>
            <w:tcW w:w="850" w:type="dxa"/>
          </w:tcPr>
          <w:p w14:paraId="21A85C4A"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Philips Ingenia 3T.</w:t>
            </w:r>
          </w:p>
        </w:tc>
        <w:tc>
          <w:tcPr>
            <w:tcW w:w="1560" w:type="dxa"/>
            <w:tcBorders>
              <w:right w:val="single" w:sz="4" w:space="0" w:color="auto"/>
            </w:tcBorders>
          </w:tcPr>
          <w:p w14:paraId="52E95467" w14:textId="21CBE741" w:rsidR="00FF7F8A" w:rsidRPr="00FF7F8A" w:rsidRDefault="00FF7F8A" w:rsidP="00CC2BE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3D T1 TFE; voxel size 1.0mm</w:t>
            </w:r>
            <w:r w:rsidRPr="00FF7F8A">
              <w:rPr>
                <w:rFonts w:ascii="Times New Roman" w:hAnsi="Times New Roman" w:cs="Times New Roman"/>
                <w:sz w:val="15"/>
                <w:szCs w:val="15"/>
                <w:vertAlign w:val="superscript"/>
              </w:rPr>
              <w:t>3</w:t>
            </w:r>
            <w:r w:rsidRPr="00FF7F8A">
              <w:rPr>
                <w:rFonts w:ascii="Times New Roman" w:hAnsi="Times New Roman" w:cs="Times New Roman"/>
                <w:sz w:val="15"/>
                <w:szCs w:val="15"/>
              </w:rPr>
              <w:t xml:space="preserve"> isotropic; min. TI delay 965.2 / TE 3.5 / TR 7.7/ Flip angle 8°.</w:t>
            </w:r>
          </w:p>
        </w:tc>
      </w:tr>
      <w:tr w:rsidR="00CC2BE7" w:rsidRPr="00C740AB" w14:paraId="0744CAB3" w14:textId="77777777" w:rsidTr="005911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3020544" w14:textId="77777777" w:rsidR="00FF7F8A" w:rsidRPr="00487FBA" w:rsidRDefault="00FF7F8A" w:rsidP="00A35227">
            <w:pPr>
              <w:rPr>
                <w:rFonts w:ascii="Times New Roman" w:hAnsi="Times New Roman" w:cs="Times New Roman"/>
                <w:b/>
                <w:sz w:val="16"/>
                <w:szCs w:val="16"/>
              </w:rPr>
            </w:pPr>
            <w:r w:rsidRPr="00487FBA">
              <w:rPr>
                <w:rFonts w:ascii="Times New Roman" w:hAnsi="Times New Roman" w:cs="Times New Roman"/>
                <w:b/>
                <w:sz w:val="16"/>
                <w:szCs w:val="16"/>
              </w:rPr>
              <w:t>Colombia - Medellin</w:t>
            </w:r>
          </w:p>
        </w:tc>
        <w:tc>
          <w:tcPr>
            <w:tcW w:w="1984" w:type="dxa"/>
          </w:tcPr>
          <w:p w14:paraId="6F90CCB4"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5"/>
                <w:szCs w:val="15"/>
                <w:lang w:eastAsia="es-ES_tradnl"/>
              </w:rPr>
            </w:pPr>
            <w:r w:rsidRPr="00FF7F8A">
              <w:rPr>
                <w:rFonts w:ascii="Times New Roman" w:eastAsia="Times New Roman" w:hAnsi="Times New Roman" w:cs="Times New Roman"/>
                <w:color w:val="000000"/>
                <w:sz w:val="15"/>
                <w:szCs w:val="15"/>
                <w:lang w:eastAsia="es-ES_tradnl"/>
              </w:rPr>
              <w:t>Outpatients with a diagnosis of schizophrenia, aged between 18 and 60 years old, education level between 5 and 16 years, no history of intellectual disability or traumatic brain injury.</w:t>
            </w:r>
          </w:p>
        </w:tc>
        <w:tc>
          <w:tcPr>
            <w:tcW w:w="992" w:type="dxa"/>
          </w:tcPr>
          <w:p w14:paraId="210A0EC7"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5"/>
                <w:szCs w:val="15"/>
                <w:lang w:eastAsia="es-ES_tradnl"/>
              </w:rPr>
            </w:pPr>
            <w:r w:rsidRPr="00FF7F8A">
              <w:rPr>
                <w:rFonts w:ascii="Times New Roman" w:eastAsia="Times New Roman" w:hAnsi="Times New Roman" w:cs="Times New Roman"/>
                <w:color w:val="000000"/>
                <w:sz w:val="15"/>
                <w:szCs w:val="15"/>
                <w:lang w:eastAsia="es-ES_tradnl"/>
              </w:rPr>
              <w:t>Diagnostic Interview for Genetic Studies (DIGS) / DSM-IV-TR</w:t>
            </w:r>
          </w:p>
          <w:p w14:paraId="19E5A5A9"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tc>
        <w:tc>
          <w:tcPr>
            <w:tcW w:w="2268" w:type="dxa"/>
          </w:tcPr>
          <w:p w14:paraId="1A11152B" w14:textId="284F293C"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5"/>
                <w:szCs w:val="15"/>
                <w:lang w:eastAsia="es-ES_tradnl"/>
              </w:rPr>
            </w:pPr>
            <w:r w:rsidRPr="00FF7F8A">
              <w:rPr>
                <w:rFonts w:ascii="Times New Roman" w:eastAsia="Times New Roman" w:hAnsi="Times New Roman" w:cs="Times New Roman"/>
                <w:color w:val="000000"/>
                <w:sz w:val="15"/>
                <w:szCs w:val="15"/>
                <w:lang w:eastAsia="es-ES_tradnl"/>
              </w:rPr>
              <w:t xml:space="preserve">Homicide rates in </w:t>
            </w:r>
            <w:r w:rsidR="00692382">
              <w:rPr>
                <w:rFonts w:ascii="Times New Roman" w:eastAsia="Times New Roman" w:hAnsi="Times New Roman" w:cs="Times New Roman"/>
                <w:color w:val="000000"/>
                <w:sz w:val="15"/>
                <w:szCs w:val="15"/>
                <w:lang w:eastAsia="es-ES_tradnl"/>
              </w:rPr>
              <w:t>neighbo</w:t>
            </w:r>
            <w:r w:rsidR="00EF71A8">
              <w:rPr>
                <w:rFonts w:ascii="Times New Roman" w:eastAsia="Times New Roman" w:hAnsi="Times New Roman" w:cs="Times New Roman"/>
                <w:color w:val="000000"/>
                <w:sz w:val="15"/>
                <w:szCs w:val="15"/>
                <w:lang w:eastAsia="es-ES_tradnl"/>
              </w:rPr>
              <w:t>rhood</w:t>
            </w:r>
            <w:r w:rsidRPr="00FF7F8A">
              <w:rPr>
                <w:rFonts w:ascii="Times New Roman" w:eastAsia="Times New Roman" w:hAnsi="Times New Roman" w:cs="Times New Roman"/>
                <w:color w:val="000000"/>
                <w:sz w:val="15"/>
                <w:szCs w:val="15"/>
                <w:lang w:eastAsia="es-ES_tradnl"/>
              </w:rPr>
              <w:t xml:space="preserve">s in 2014 </w:t>
            </w:r>
            <w:r w:rsidRPr="00EB316E">
              <w:rPr>
                <w:rFonts w:ascii="Times New Roman" w:eastAsia="Times New Roman" w:hAnsi="Times New Roman" w:cs="Times New Roman"/>
                <w:color w:val="000000"/>
                <w:sz w:val="11"/>
                <w:szCs w:val="11"/>
                <w:lang w:eastAsia="es-ES_tradnl"/>
              </w:rPr>
              <w:t>(https://www.medellincomovamos.org/presentaci-n-informe-de-calidad-de-vida-de-medell-n-2014-2015/)</w:t>
            </w:r>
          </w:p>
          <w:p w14:paraId="1C65E51F"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tc>
        <w:tc>
          <w:tcPr>
            <w:tcW w:w="2410" w:type="dxa"/>
          </w:tcPr>
          <w:p w14:paraId="0C138937" w14:textId="5E9E488F"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Per capita income per spending unit in </w:t>
            </w:r>
            <w:r w:rsidR="00692382">
              <w:rPr>
                <w:rFonts w:ascii="Times New Roman" w:eastAsia="Times New Roman" w:hAnsi="Times New Roman" w:cs="Times New Roman"/>
                <w:color w:val="000000"/>
                <w:sz w:val="15"/>
                <w:szCs w:val="15"/>
                <w:lang w:eastAsia="es-ES_tradnl"/>
              </w:rPr>
              <w:t>neighbo</w:t>
            </w:r>
            <w:r w:rsidR="00EF71A8">
              <w:rPr>
                <w:rFonts w:ascii="Times New Roman" w:eastAsia="Times New Roman" w:hAnsi="Times New Roman" w:cs="Times New Roman"/>
                <w:color w:val="000000"/>
                <w:sz w:val="15"/>
                <w:szCs w:val="15"/>
                <w:lang w:eastAsia="es-ES_tradnl"/>
              </w:rPr>
              <w:t>rhood</w:t>
            </w:r>
            <w:r w:rsidRPr="00FF7F8A">
              <w:rPr>
                <w:rFonts w:ascii="Times New Roman" w:hAnsi="Times New Roman" w:cs="Times New Roman"/>
                <w:sz w:val="15"/>
                <w:szCs w:val="15"/>
              </w:rPr>
              <w:t xml:space="preserve"> in 2014</w:t>
            </w:r>
          </w:p>
          <w:p w14:paraId="6483CA3C" w14:textId="77777777" w:rsidR="00FF7F8A" w:rsidRPr="00EB316E"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1"/>
                <w:szCs w:val="11"/>
              </w:rPr>
            </w:pPr>
            <w:r w:rsidRPr="00EB316E">
              <w:rPr>
                <w:rFonts w:ascii="Times New Roman" w:hAnsi="Times New Roman" w:cs="Times New Roman"/>
                <w:sz w:val="11"/>
                <w:szCs w:val="11"/>
              </w:rPr>
              <w:t>(https://www.medellin.gov.co/irj/go/km/docs/pccdesign/SubportaldelCiudadano_2/PlandeDesarrollo/ObservatoriodePolticasPblicas/Shared%20Content/Pobreza%20en%20la%20ciudad%20de%20Medell%C3%ADn%2C%202014.pdf).</w:t>
            </w:r>
          </w:p>
        </w:tc>
        <w:tc>
          <w:tcPr>
            <w:tcW w:w="2410" w:type="dxa"/>
          </w:tcPr>
          <w:p w14:paraId="2EF25609" w14:textId="109877C3" w:rsidR="00FF7F8A" w:rsidRPr="00EB316E" w:rsidRDefault="00692382" w:rsidP="00A3522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1"/>
                <w:szCs w:val="11"/>
                <w:lang w:eastAsia="es-ES_tradnl"/>
              </w:rPr>
            </w:pPr>
            <w:r>
              <w:rPr>
                <w:rFonts w:ascii="Times New Roman" w:eastAsia="Times New Roman" w:hAnsi="Times New Roman" w:cs="Times New Roman"/>
                <w:color w:val="000000"/>
                <w:sz w:val="15"/>
                <w:szCs w:val="15"/>
                <w:lang w:eastAsia="es-ES_tradnl"/>
              </w:rPr>
              <w:t>Neighbo</w:t>
            </w:r>
            <w:bookmarkStart w:id="0" w:name="_GoBack"/>
            <w:bookmarkEnd w:id="0"/>
            <w:r w:rsidR="00EF71A8">
              <w:rPr>
                <w:rFonts w:ascii="Times New Roman" w:eastAsia="Times New Roman" w:hAnsi="Times New Roman" w:cs="Times New Roman"/>
                <w:color w:val="000000"/>
                <w:sz w:val="15"/>
                <w:szCs w:val="15"/>
                <w:lang w:eastAsia="es-ES_tradnl"/>
              </w:rPr>
              <w:t>rhood</w:t>
            </w:r>
            <w:r w:rsidR="00FF7F8A" w:rsidRPr="00FF7F8A">
              <w:rPr>
                <w:rFonts w:ascii="Times New Roman" w:eastAsia="Times New Roman" w:hAnsi="Times New Roman" w:cs="Times New Roman"/>
                <w:color w:val="000000"/>
                <w:sz w:val="15"/>
                <w:szCs w:val="15"/>
                <w:lang w:eastAsia="es-ES_tradnl"/>
              </w:rPr>
              <w:t xml:space="preserve"> inhabitants per km</w:t>
            </w:r>
            <w:r w:rsidR="00FF7F8A" w:rsidRPr="00FF7F8A">
              <w:rPr>
                <w:rFonts w:ascii="Times New Roman" w:eastAsia="Times New Roman" w:hAnsi="Times New Roman" w:cs="Times New Roman"/>
                <w:color w:val="000000"/>
                <w:sz w:val="15"/>
                <w:szCs w:val="15"/>
                <w:vertAlign w:val="superscript"/>
                <w:lang w:eastAsia="es-ES_tradnl"/>
              </w:rPr>
              <w:t>2</w:t>
            </w:r>
            <w:r w:rsidR="00FF7F8A" w:rsidRPr="00FF7F8A">
              <w:rPr>
                <w:rFonts w:ascii="Times New Roman" w:eastAsia="Times New Roman" w:hAnsi="Times New Roman" w:cs="Times New Roman"/>
                <w:color w:val="000000"/>
                <w:sz w:val="15"/>
                <w:szCs w:val="15"/>
                <w:lang w:eastAsia="es-ES_tradnl"/>
              </w:rPr>
              <w:t xml:space="preserve"> in 2014 </w:t>
            </w:r>
            <w:r w:rsidR="00FF7F8A" w:rsidRPr="00EB316E">
              <w:rPr>
                <w:rFonts w:ascii="Times New Roman" w:eastAsia="Times New Roman" w:hAnsi="Times New Roman" w:cs="Times New Roman"/>
                <w:color w:val="000000"/>
                <w:sz w:val="11"/>
                <w:szCs w:val="11"/>
                <w:lang w:eastAsia="es-ES_tradnl"/>
              </w:rPr>
              <w:t xml:space="preserve">(Inhabitants: </w:t>
            </w:r>
            <w:r w:rsidR="00FF7F8A" w:rsidRPr="00EB316E">
              <w:rPr>
                <w:rFonts w:ascii="Times New Roman" w:eastAsia="Times New Roman" w:hAnsi="Times New Roman" w:cs="Times New Roman"/>
                <w:sz w:val="11"/>
                <w:szCs w:val="11"/>
                <w:lang w:eastAsia="es-ES_tradnl"/>
              </w:rPr>
              <w:t>https://www.medellin.gov.co/irj/go/km/docs/wpccontent/Sites/Subportal%20del%20Ciudadano/Planeaci%C3%B3n%20Municipal/Secciones/Indicadores%20y%20Estad%C3%ADsticas/Documentos/Proyecciones%20de%20poblaci%C3%B3n%202005%20-%202015/02%20Proyecciones%20Poblaci%C3%B3n%20Medell%C3%ADn%202005-2015%20por%20comuna%20y%20correg.pdf</w:t>
            </w:r>
          </w:p>
          <w:p w14:paraId="21DB62E0"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EB316E">
              <w:rPr>
                <w:rFonts w:ascii="Times New Roman" w:eastAsia="Times New Roman" w:hAnsi="Times New Roman" w:cs="Times New Roman"/>
                <w:color w:val="000000"/>
                <w:sz w:val="11"/>
                <w:szCs w:val="11"/>
                <w:lang w:eastAsia="es-ES_tradnl"/>
              </w:rPr>
              <w:t>Area of each comuna: https://www.medellin.gov.co/irj/portal/medellin?NavigationTarget=navurl://06bdb4d911e35cb9d3de717115deedc3)</w:t>
            </w:r>
          </w:p>
        </w:tc>
        <w:tc>
          <w:tcPr>
            <w:tcW w:w="850" w:type="dxa"/>
          </w:tcPr>
          <w:p w14:paraId="786CE96A"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Philips Ingenia 3T.</w:t>
            </w:r>
          </w:p>
        </w:tc>
        <w:tc>
          <w:tcPr>
            <w:tcW w:w="1560" w:type="dxa"/>
            <w:tcBorders>
              <w:right w:val="single" w:sz="4" w:space="0" w:color="auto"/>
            </w:tcBorders>
          </w:tcPr>
          <w:p w14:paraId="054370A3"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5"/>
                <w:szCs w:val="15"/>
                <w:lang w:eastAsia="es-ES_tradnl"/>
              </w:rPr>
            </w:pPr>
            <w:r w:rsidRPr="00FF7F8A">
              <w:rPr>
                <w:rFonts w:ascii="Times New Roman" w:eastAsia="Times New Roman" w:hAnsi="Times New Roman" w:cs="Times New Roman"/>
                <w:color w:val="000000"/>
                <w:sz w:val="15"/>
                <w:szCs w:val="15"/>
                <w:lang w:eastAsia="es-ES_tradnl"/>
              </w:rPr>
              <w:t>3D T1 TFE; voxel size 1.0mm</w:t>
            </w:r>
            <w:r w:rsidRPr="00FF7F8A">
              <w:rPr>
                <w:rFonts w:ascii="Times New Roman" w:eastAsia="Times New Roman" w:hAnsi="Times New Roman" w:cs="Times New Roman"/>
                <w:color w:val="000000"/>
                <w:sz w:val="15"/>
                <w:szCs w:val="15"/>
                <w:vertAlign w:val="superscript"/>
                <w:lang w:eastAsia="es-ES_tradnl"/>
              </w:rPr>
              <w:t>3</w:t>
            </w:r>
            <w:r w:rsidRPr="00FF7F8A">
              <w:rPr>
                <w:rFonts w:ascii="Times New Roman" w:eastAsia="Times New Roman" w:hAnsi="Times New Roman" w:cs="Times New Roman"/>
                <w:color w:val="000000"/>
                <w:sz w:val="15"/>
                <w:szCs w:val="15"/>
                <w:lang w:eastAsia="es-ES_tradnl"/>
              </w:rPr>
              <w:t>isotropic; TI delay 513.1 / TE 2.1 / TR 4.7 / Flip angle 8°.</w:t>
            </w:r>
          </w:p>
        </w:tc>
      </w:tr>
      <w:tr w:rsidR="00CC2BE7" w:rsidRPr="00C740AB" w14:paraId="2510C2DE" w14:textId="77777777" w:rsidTr="00591146">
        <w:tc>
          <w:tcPr>
            <w:cnfStyle w:val="001000000000" w:firstRow="0" w:lastRow="0" w:firstColumn="1" w:lastColumn="0" w:oddVBand="0" w:evenVBand="0" w:oddHBand="0" w:evenHBand="0" w:firstRowFirstColumn="0" w:firstRowLastColumn="0" w:lastRowFirstColumn="0" w:lastRowLastColumn="0"/>
            <w:tcW w:w="993" w:type="dxa"/>
          </w:tcPr>
          <w:p w14:paraId="7520F251" w14:textId="77777777" w:rsidR="00FF7F8A" w:rsidRPr="00487FBA" w:rsidRDefault="00FF7F8A" w:rsidP="00A35227">
            <w:pPr>
              <w:rPr>
                <w:rFonts w:ascii="Times New Roman" w:hAnsi="Times New Roman" w:cs="Times New Roman"/>
                <w:b/>
                <w:sz w:val="16"/>
                <w:szCs w:val="16"/>
              </w:rPr>
            </w:pPr>
            <w:r w:rsidRPr="00487FBA">
              <w:rPr>
                <w:rFonts w:ascii="Times New Roman" w:hAnsi="Times New Roman" w:cs="Times New Roman"/>
                <w:b/>
                <w:sz w:val="16"/>
                <w:szCs w:val="16"/>
              </w:rPr>
              <w:t>Mexico – Mexico City A</w:t>
            </w:r>
          </w:p>
        </w:tc>
        <w:tc>
          <w:tcPr>
            <w:tcW w:w="1984" w:type="dxa"/>
            <w:vMerge w:val="restart"/>
            <w:tcBorders>
              <w:bottom w:val="single" w:sz="4" w:space="0" w:color="auto"/>
            </w:tcBorders>
          </w:tcPr>
          <w:p w14:paraId="0BFCFD99"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Inpatient and outpatients aged between 13-47 years old, recruited during a first-episode of non-affective psychosis. All patients were antipsychotic-naïve.</w:t>
            </w:r>
          </w:p>
        </w:tc>
        <w:tc>
          <w:tcPr>
            <w:tcW w:w="992" w:type="dxa"/>
            <w:vMerge w:val="restart"/>
            <w:tcBorders>
              <w:bottom w:val="single" w:sz="4" w:space="0" w:color="auto"/>
            </w:tcBorders>
          </w:tcPr>
          <w:p w14:paraId="039986EA"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Structured</w:t>
            </w:r>
          </w:p>
          <w:p w14:paraId="33D9788E"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clinical interview for DSM-IV</w:t>
            </w:r>
          </w:p>
        </w:tc>
        <w:tc>
          <w:tcPr>
            <w:tcW w:w="2268" w:type="dxa"/>
            <w:vMerge w:val="restart"/>
            <w:tcBorders>
              <w:bottom w:val="single" w:sz="4" w:space="0" w:color="auto"/>
            </w:tcBorders>
          </w:tcPr>
          <w:p w14:paraId="38F2A63E"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eastAsia="Calibri" w:hAnsi="Times New Roman" w:cs="Times New Roman"/>
                <w:sz w:val="15"/>
                <w:szCs w:val="15"/>
              </w:rPr>
              <w:t xml:space="preserve">Average homicide rates in each municipality between 2013-2016 </w:t>
            </w:r>
            <w:r w:rsidRPr="00EB316E">
              <w:rPr>
                <w:rFonts w:ascii="Times New Roman" w:eastAsia="Calibri" w:hAnsi="Times New Roman" w:cs="Times New Roman"/>
                <w:sz w:val="11"/>
                <w:szCs w:val="11"/>
              </w:rPr>
              <w:t>(http://onc.org.mx/estadistica-nacional/)</w:t>
            </w:r>
          </w:p>
        </w:tc>
        <w:tc>
          <w:tcPr>
            <w:tcW w:w="2410" w:type="dxa"/>
            <w:vMerge w:val="restart"/>
            <w:tcBorders>
              <w:bottom w:val="single" w:sz="4" w:space="0" w:color="auto"/>
            </w:tcBorders>
          </w:tcPr>
          <w:p w14:paraId="4FE07D60"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 xml:space="preserve">Monthly income of the family was obtained from hospital records and adjusted to inflation rates </w:t>
            </w:r>
            <w:r w:rsidRPr="00EB316E">
              <w:rPr>
                <w:rFonts w:ascii="Times New Roman" w:hAnsi="Times New Roman" w:cs="Times New Roman"/>
                <w:sz w:val="11"/>
                <w:szCs w:val="11"/>
              </w:rPr>
              <w:t>(http://www.anterior.banxico.org.mx/portal-inflacion/inflacion.html)</w:t>
            </w:r>
          </w:p>
        </w:tc>
        <w:tc>
          <w:tcPr>
            <w:tcW w:w="2410" w:type="dxa"/>
            <w:vMerge w:val="restart"/>
            <w:tcBorders>
              <w:bottom w:val="single" w:sz="4" w:space="0" w:color="auto"/>
            </w:tcBorders>
          </w:tcPr>
          <w:p w14:paraId="7236B871"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Inhabitants in each municipality per km</w:t>
            </w:r>
            <w:r w:rsidRPr="00FF7F8A">
              <w:rPr>
                <w:rFonts w:ascii="Times New Roman" w:hAnsi="Times New Roman" w:cs="Times New Roman"/>
                <w:sz w:val="15"/>
                <w:szCs w:val="15"/>
                <w:vertAlign w:val="superscript"/>
              </w:rPr>
              <w:t>2</w:t>
            </w:r>
            <w:r w:rsidRPr="00FF7F8A">
              <w:rPr>
                <w:rFonts w:ascii="Times New Roman" w:hAnsi="Times New Roman" w:cs="Times New Roman"/>
                <w:sz w:val="15"/>
                <w:szCs w:val="15"/>
              </w:rPr>
              <w:t xml:space="preserve"> in 2015 </w:t>
            </w:r>
            <w:r w:rsidRPr="00EB316E">
              <w:rPr>
                <w:rFonts w:ascii="Times New Roman" w:hAnsi="Times New Roman" w:cs="Times New Roman"/>
                <w:sz w:val="11"/>
                <w:szCs w:val="11"/>
              </w:rPr>
              <w:t>(https://www.inegi.org.mx/app/buscador/default.html?q=densidad+poblacion#tabMCcollapse-Indicadores)</w:t>
            </w:r>
          </w:p>
        </w:tc>
        <w:tc>
          <w:tcPr>
            <w:tcW w:w="850" w:type="dxa"/>
          </w:tcPr>
          <w:p w14:paraId="384ECED2"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GE Signa HDxt 3T.</w:t>
            </w:r>
          </w:p>
        </w:tc>
        <w:tc>
          <w:tcPr>
            <w:tcW w:w="1560" w:type="dxa"/>
            <w:tcBorders>
              <w:right w:val="single" w:sz="4" w:space="0" w:color="auto"/>
            </w:tcBorders>
          </w:tcPr>
          <w:p w14:paraId="42612D39" w14:textId="77777777" w:rsidR="00FF7F8A" w:rsidRPr="00FF7F8A" w:rsidRDefault="00FF7F8A" w:rsidP="00A3522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3D SPGR; voxel size 0.47x0.47x1.2mm</w:t>
            </w:r>
            <w:r w:rsidRPr="00FF7F8A">
              <w:rPr>
                <w:rFonts w:ascii="Times New Roman" w:hAnsi="Times New Roman" w:cs="Times New Roman"/>
                <w:sz w:val="15"/>
                <w:szCs w:val="15"/>
                <w:vertAlign w:val="superscript"/>
              </w:rPr>
              <w:t>3</w:t>
            </w:r>
            <w:r w:rsidRPr="00FF7F8A">
              <w:rPr>
                <w:rFonts w:ascii="Times New Roman" w:hAnsi="Times New Roman" w:cs="Times New Roman"/>
                <w:sz w:val="15"/>
                <w:szCs w:val="15"/>
              </w:rPr>
              <w:t>; TI 450 / TE 5.6 / TR 13 / Flip angle 20°.</w:t>
            </w:r>
          </w:p>
        </w:tc>
      </w:tr>
      <w:tr w:rsidR="00CC2BE7" w:rsidRPr="00C740AB" w14:paraId="23CFB7CB" w14:textId="77777777" w:rsidTr="005911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F108C5A" w14:textId="77777777" w:rsidR="00FF7F8A" w:rsidRPr="00487FBA" w:rsidRDefault="00FF7F8A" w:rsidP="00A35227">
            <w:pPr>
              <w:rPr>
                <w:rFonts w:ascii="Times New Roman" w:hAnsi="Times New Roman" w:cs="Times New Roman"/>
                <w:b/>
                <w:sz w:val="16"/>
                <w:szCs w:val="16"/>
              </w:rPr>
            </w:pPr>
            <w:r w:rsidRPr="00487FBA">
              <w:rPr>
                <w:rFonts w:ascii="Times New Roman" w:hAnsi="Times New Roman" w:cs="Times New Roman"/>
                <w:b/>
                <w:sz w:val="16"/>
                <w:szCs w:val="16"/>
              </w:rPr>
              <w:t xml:space="preserve"> Mexico City B</w:t>
            </w:r>
          </w:p>
        </w:tc>
        <w:tc>
          <w:tcPr>
            <w:tcW w:w="1984" w:type="dxa"/>
            <w:vMerge/>
            <w:tcBorders>
              <w:bottom w:val="single" w:sz="4" w:space="0" w:color="auto"/>
            </w:tcBorders>
          </w:tcPr>
          <w:p w14:paraId="08E51A09"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tc>
        <w:tc>
          <w:tcPr>
            <w:tcW w:w="992" w:type="dxa"/>
            <w:vMerge/>
            <w:tcBorders>
              <w:bottom w:val="single" w:sz="4" w:space="0" w:color="auto"/>
            </w:tcBorders>
          </w:tcPr>
          <w:p w14:paraId="58248DBB"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tc>
        <w:tc>
          <w:tcPr>
            <w:tcW w:w="2268" w:type="dxa"/>
            <w:vMerge/>
            <w:tcBorders>
              <w:bottom w:val="single" w:sz="4" w:space="0" w:color="auto"/>
            </w:tcBorders>
          </w:tcPr>
          <w:p w14:paraId="0D5E1D32"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tc>
        <w:tc>
          <w:tcPr>
            <w:tcW w:w="2410" w:type="dxa"/>
            <w:vMerge/>
            <w:tcBorders>
              <w:bottom w:val="single" w:sz="4" w:space="0" w:color="auto"/>
            </w:tcBorders>
          </w:tcPr>
          <w:p w14:paraId="6E92CDF8"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tc>
        <w:tc>
          <w:tcPr>
            <w:tcW w:w="2410" w:type="dxa"/>
            <w:vMerge/>
            <w:tcBorders>
              <w:bottom w:val="single" w:sz="4" w:space="0" w:color="auto"/>
            </w:tcBorders>
          </w:tcPr>
          <w:p w14:paraId="10F495E3"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p>
        </w:tc>
        <w:tc>
          <w:tcPr>
            <w:tcW w:w="850" w:type="dxa"/>
            <w:tcBorders>
              <w:bottom w:val="single" w:sz="4" w:space="0" w:color="auto"/>
            </w:tcBorders>
          </w:tcPr>
          <w:p w14:paraId="1226E36F"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GE Signa HDxt 3T.</w:t>
            </w:r>
          </w:p>
        </w:tc>
        <w:tc>
          <w:tcPr>
            <w:tcW w:w="1560" w:type="dxa"/>
            <w:tcBorders>
              <w:bottom w:val="single" w:sz="4" w:space="0" w:color="auto"/>
              <w:right w:val="single" w:sz="4" w:space="0" w:color="auto"/>
            </w:tcBorders>
          </w:tcPr>
          <w:p w14:paraId="78EFD51D" w14:textId="77777777" w:rsidR="00FF7F8A" w:rsidRPr="00FF7F8A" w:rsidRDefault="00FF7F8A" w:rsidP="00A3522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15"/>
                <w:szCs w:val="15"/>
              </w:rPr>
            </w:pPr>
            <w:r w:rsidRPr="00FF7F8A">
              <w:rPr>
                <w:rFonts w:ascii="Times New Roman" w:hAnsi="Times New Roman" w:cs="Times New Roman"/>
                <w:sz w:val="15"/>
                <w:szCs w:val="15"/>
              </w:rPr>
              <w:t>3D FSPGR; voxel size 1.0mm3 isotropic; TI 450 / TE 5.0 / TR 12 / Flip angle 20°.</w:t>
            </w:r>
          </w:p>
        </w:tc>
      </w:tr>
    </w:tbl>
    <w:p w14:paraId="23683EFD" w14:textId="77777777" w:rsidR="00591146" w:rsidRPr="00FF7F8A" w:rsidRDefault="00591146" w:rsidP="00DD09D0">
      <w:pPr>
        <w:outlineLvl w:val="0"/>
        <w:rPr>
          <w:rFonts w:ascii="Times New Roman" w:hAnsi="Times New Roman" w:cs="Times New Roman"/>
          <w:b/>
          <w:sz w:val="20"/>
          <w:szCs w:val="20"/>
        </w:rPr>
      </w:pPr>
    </w:p>
    <w:sectPr w:rsidR="00591146" w:rsidRPr="00FF7F8A" w:rsidSect="00454870">
      <w:pgSz w:w="15842" w:h="12242" w:orient="landscape"/>
      <w:pgMar w:top="1440" w:right="1440" w:bottom="1440"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D74368"/>
    <w:multiLevelType w:val="hybridMultilevel"/>
    <w:tmpl w:val="577EE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1201942"/>
    <w:multiLevelType w:val="hybridMultilevel"/>
    <w:tmpl w:val="A20E5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FAA3BFB"/>
    <w:multiLevelType w:val="hybridMultilevel"/>
    <w:tmpl w:val="B9B4A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defaultTabStop w:val="720"/>
  <w:drawingGridHorizontalSpacing w:val="120"/>
  <w:displayHorizontalDrawingGridEvery w:val="2"/>
  <w:displayVertic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3BC7"/>
    <w:rsid w:val="00020E30"/>
    <w:rsid w:val="00061C86"/>
    <w:rsid w:val="000865D5"/>
    <w:rsid w:val="000A5E4E"/>
    <w:rsid w:val="000C3872"/>
    <w:rsid w:val="000C7CCB"/>
    <w:rsid w:val="001F7714"/>
    <w:rsid w:val="00207E81"/>
    <w:rsid w:val="00227247"/>
    <w:rsid w:val="002755C3"/>
    <w:rsid w:val="002854CB"/>
    <w:rsid w:val="002E5DA2"/>
    <w:rsid w:val="00397A91"/>
    <w:rsid w:val="003D3BC7"/>
    <w:rsid w:val="00413D0E"/>
    <w:rsid w:val="00454870"/>
    <w:rsid w:val="00487FBA"/>
    <w:rsid w:val="0050460B"/>
    <w:rsid w:val="00505153"/>
    <w:rsid w:val="00586AAE"/>
    <w:rsid w:val="00591146"/>
    <w:rsid w:val="005B09CA"/>
    <w:rsid w:val="005C4460"/>
    <w:rsid w:val="006160A8"/>
    <w:rsid w:val="00634378"/>
    <w:rsid w:val="00692382"/>
    <w:rsid w:val="006A5FA7"/>
    <w:rsid w:val="006A7A97"/>
    <w:rsid w:val="00716699"/>
    <w:rsid w:val="00771FDD"/>
    <w:rsid w:val="00786D9A"/>
    <w:rsid w:val="00816E87"/>
    <w:rsid w:val="00846FB3"/>
    <w:rsid w:val="008E07DE"/>
    <w:rsid w:val="009C57CB"/>
    <w:rsid w:val="00A641DD"/>
    <w:rsid w:val="00B45A9D"/>
    <w:rsid w:val="00B70E71"/>
    <w:rsid w:val="00B95E50"/>
    <w:rsid w:val="00C920DE"/>
    <w:rsid w:val="00CA21A0"/>
    <w:rsid w:val="00CC2BE7"/>
    <w:rsid w:val="00CF1CDF"/>
    <w:rsid w:val="00D355BB"/>
    <w:rsid w:val="00D37F3E"/>
    <w:rsid w:val="00D75124"/>
    <w:rsid w:val="00DD09D0"/>
    <w:rsid w:val="00E3677C"/>
    <w:rsid w:val="00EB316E"/>
    <w:rsid w:val="00EE4EA2"/>
    <w:rsid w:val="00EF05A5"/>
    <w:rsid w:val="00EF71A8"/>
    <w:rsid w:val="00F053EC"/>
    <w:rsid w:val="00F37463"/>
    <w:rsid w:val="00F47447"/>
    <w:rsid w:val="00F93D7E"/>
    <w:rsid w:val="00FF7F8A"/>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5B427A6D"/>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F7F8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FF7F8A"/>
    <w:pPr>
      <w:ind w:left="720"/>
      <w:contextualSpacing/>
    </w:pPr>
  </w:style>
  <w:style w:type="table" w:styleId="PlainTable5">
    <w:name w:val="Plain Table 5"/>
    <w:basedOn w:val="TableNormal"/>
    <w:uiPriority w:val="45"/>
    <w:rsid w:val="00FF7F8A"/>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tif"/><Relationship Id="rId6" Type="http://schemas.openxmlformats.org/officeDocument/2006/relationships/image" Target="media/image2.tif"/><Relationship Id="rId7" Type="http://schemas.openxmlformats.org/officeDocument/2006/relationships/image" Target="media/image3.emf"/><Relationship Id="rId8" Type="http://schemas.openxmlformats.org/officeDocument/2006/relationships/image" Target="media/image4.emf"/><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114</TotalTime>
  <Pages>6</Pages>
  <Words>1717</Words>
  <Characters>9789</Characters>
  <Application>Microsoft Macintosh Word</Application>
  <DocSecurity>0</DocSecurity>
  <Lines>81</Lines>
  <Paragraphs>22</Paragraphs>
  <ScaleCrop>false</ScaleCrop>
  <HeadingPairs>
    <vt:vector size="4" baseType="variant">
      <vt:variant>
        <vt:lpstr>Title</vt:lpstr>
      </vt:variant>
      <vt:variant>
        <vt:i4>1</vt:i4>
      </vt:variant>
      <vt:variant>
        <vt:lpstr>Headings</vt:lpstr>
      </vt:variant>
      <vt:variant>
        <vt:i4>11</vt:i4>
      </vt:variant>
    </vt:vector>
  </HeadingPairs>
  <TitlesOfParts>
    <vt:vector size="12" baseType="lpstr">
      <vt:lpstr/>
      <vt:lpstr>Supplementary Results</vt:lpstr>
      <vt:lpstr>Supplementary Figures</vt:lpstr>
      <vt:lpstr>Figure S1</vt:lpstr>
      <vt:lpstr>/</vt:lpstr>
      <vt:lpstr>Figure S2 </vt:lpstr>
      <vt:lpstr>/</vt:lpstr>
      <vt:lpstr>Figure S3</vt:lpstr>
      <vt:lpstr>Figure S3. Total grey matter volume and neighbourhood violence in patients and c</vt:lpstr>
      <vt:lpstr>Table S1.</vt:lpstr>
      <vt:lpstr>Characteristics of the cohorts included</vt:lpstr>
      <vt:lpstr/>
    </vt:vector>
  </TitlesOfParts>
  <LinksUpToDate>false</LinksUpToDate>
  <CharactersWithSpaces>11484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Crossley</dc:creator>
  <cp:keywords/>
  <dc:description/>
  <cp:lastModifiedBy>Nicolas Crossley</cp:lastModifiedBy>
  <cp:revision>37</cp:revision>
  <dcterms:created xsi:type="dcterms:W3CDTF">2019-07-26T15:52:00Z</dcterms:created>
  <dcterms:modified xsi:type="dcterms:W3CDTF">2020-06-06T03:49:00Z</dcterms:modified>
</cp:coreProperties>
</file>