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8AD70" w14:textId="0284F43A" w:rsidR="00FB1ACD" w:rsidRPr="0043614F" w:rsidRDefault="00FB1ACD" w:rsidP="00EB3541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Contents</w:t>
      </w:r>
    </w:p>
    <w:p w14:paraId="31CEDDCB" w14:textId="12998F75" w:rsidR="0052648C" w:rsidRPr="0043614F" w:rsidRDefault="0052648C" w:rsidP="00EB3541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1. Study and participant characteristics</w:t>
      </w:r>
      <w:r w:rsidR="002338A0" w:rsidRPr="0043614F">
        <w:rPr>
          <w:rFonts w:ascii="Times New Roman" w:hAnsi="Times New Roman" w:cs="Times New Roman"/>
          <w:sz w:val="24"/>
          <w:szCs w:val="24"/>
        </w:rPr>
        <w:t xml:space="preserve"> (Table 1)</w:t>
      </w:r>
    </w:p>
    <w:p w14:paraId="7E5451D3" w14:textId="1DC91133" w:rsidR="0052648C" w:rsidRPr="0043614F" w:rsidRDefault="0052648C" w:rsidP="00EB3541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2. Intervention characteristics</w:t>
      </w:r>
      <w:r w:rsidR="002338A0" w:rsidRPr="0043614F">
        <w:rPr>
          <w:rFonts w:ascii="Times New Roman" w:hAnsi="Times New Roman" w:cs="Times New Roman"/>
          <w:sz w:val="24"/>
          <w:szCs w:val="24"/>
        </w:rPr>
        <w:t xml:space="preserve"> (Table 2)</w:t>
      </w:r>
    </w:p>
    <w:p w14:paraId="5AB9C0DA" w14:textId="7AFC9727" w:rsidR="00947CA5" w:rsidRPr="0043614F" w:rsidRDefault="00947CA5" w:rsidP="00947CA5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3. Risk of Bias – Psychological interventions with and without ADM</w:t>
      </w:r>
      <w:r w:rsidR="002338A0" w:rsidRPr="0043614F">
        <w:rPr>
          <w:rFonts w:ascii="Times New Roman" w:hAnsi="Times New Roman" w:cs="Times New Roman"/>
          <w:sz w:val="24"/>
          <w:szCs w:val="24"/>
        </w:rPr>
        <w:t xml:space="preserve"> (Table 3)</w:t>
      </w:r>
    </w:p>
    <w:p w14:paraId="5C4ECC08" w14:textId="73FAC8EA" w:rsidR="00947CA5" w:rsidRPr="0043614F" w:rsidRDefault="00947CA5" w:rsidP="00947CA5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4. Risk of Bias – Individual Study Ratings</w:t>
      </w:r>
      <w:r w:rsidR="002338A0" w:rsidRPr="0043614F">
        <w:rPr>
          <w:rFonts w:ascii="Times New Roman" w:hAnsi="Times New Roman" w:cs="Times New Roman"/>
          <w:sz w:val="24"/>
          <w:szCs w:val="24"/>
        </w:rPr>
        <w:t xml:space="preserve"> (Table 4)</w:t>
      </w:r>
    </w:p>
    <w:p w14:paraId="7F7E691F" w14:textId="77777777" w:rsidR="00947CA5" w:rsidRPr="0043614F" w:rsidRDefault="00947CA5" w:rsidP="00947CA5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5. Search strings</w:t>
      </w:r>
    </w:p>
    <w:p w14:paraId="451F0AE1" w14:textId="77777777" w:rsidR="00947CA5" w:rsidRPr="0043614F" w:rsidRDefault="00947CA5" w:rsidP="00947CA5">
      <w:pPr>
        <w:rPr>
          <w:rFonts w:ascii="Times New Roman" w:hAnsi="Times New Roman" w:cs="Times New Roman"/>
          <w:sz w:val="24"/>
          <w:szCs w:val="24"/>
        </w:rPr>
      </w:pPr>
      <w:r w:rsidRPr="0043614F">
        <w:rPr>
          <w:rFonts w:ascii="Times New Roman" w:hAnsi="Times New Roman" w:cs="Times New Roman"/>
          <w:sz w:val="24"/>
          <w:szCs w:val="24"/>
        </w:rPr>
        <w:t>6. Full reference list of included studies</w:t>
      </w:r>
    </w:p>
    <w:p w14:paraId="214D0770" w14:textId="52F12CFC" w:rsidR="0052648C" w:rsidRPr="0043614F" w:rsidRDefault="0052648C" w:rsidP="00EB3541">
      <w:pPr>
        <w:rPr>
          <w:rFonts w:ascii="Times New Roman" w:hAnsi="Times New Roman" w:cs="Times New Roman"/>
          <w:sz w:val="20"/>
          <w:szCs w:val="20"/>
        </w:rPr>
      </w:pPr>
    </w:p>
    <w:p w14:paraId="095791D2" w14:textId="7F81E9B2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35EF4BA6" w14:textId="3835EE0E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07FA6542" w14:textId="2C0B441C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4740A350" w14:textId="15C6164C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6B521A1A" w14:textId="47C05600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38B00FE6" w14:textId="555EB27C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2CF22746" w14:textId="60D9754E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1176191D" w14:textId="7AAE36F6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087F7BDF" w14:textId="1DBFE145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6531E3F0" w14:textId="46026027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642F9C92" w14:textId="1196762B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543FFD07" w14:textId="35DAD23B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26BFEF5C" w14:textId="77777777" w:rsidR="00947CA5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1CF8CA50" w14:textId="77777777" w:rsidR="0052648C" w:rsidRPr="0043614F" w:rsidRDefault="0052648C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440A77C1" w14:textId="77777777" w:rsidR="0052648C" w:rsidRPr="0043614F" w:rsidRDefault="0052648C" w:rsidP="00EB3541">
      <w:pPr>
        <w:rPr>
          <w:rFonts w:ascii="Times New Roman" w:hAnsi="Times New Roman" w:cs="Times New Roman"/>
          <w:b/>
          <w:sz w:val="20"/>
          <w:szCs w:val="20"/>
        </w:rPr>
      </w:pPr>
    </w:p>
    <w:p w14:paraId="39989332" w14:textId="59ACEE40" w:rsidR="00EB3541" w:rsidRPr="0043614F" w:rsidRDefault="0052648C" w:rsidP="00EB3541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EB3541" w:rsidRPr="0043614F">
        <w:rPr>
          <w:rFonts w:ascii="Times New Roman" w:hAnsi="Times New Roman" w:cs="Times New Roman"/>
          <w:b/>
          <w:sz w:val="20"/>
          <w:szCs w:val="20"/>
        </w:rPr>
        <w:t xml:space="preserve">Study and participant characteristics </w:t>
      </w:r>
    </w:p>
    <w:tbl>
      <w:tblPr>
        <w:tblStyle w:val="PlainTable21"/>
        <w:tblW w:w="4722" w:type="pct"/>
        <w:tblLayout w:type="fixed"/>
        <w:tblLook w:val="04A0" w:firstRow="1" w:lastRow="0" w:firstColumn="1" w:lastColumn="0" w:noHBand="0" w:noVBand="1"/>
      </w:tblPr>
      <w:tblGrid>
        <w:gridCol w:w="1699"/>
        <w:gridCol w:w="994"/>
        <w:gridCol w:w="567"/>
        <w:gridCol w:w="1134"/>
        <w:gridCol w:w="1416"/>
        <w:gridCol w:w="1843"/>
        <w:gridCol w:w="1418"/>
        <w:gridCol w:w="849"/>
        <w:gridCol w:w="1134"/>
        <w:gridCol w:w="1134"/>
        <w:gridCol w:w="994"/>
      </w:tblGrid>
      <w:tr w:rsidR="0043614F" w:rsidRPr="0043614F" w14:paraId="2C617C2E" w14:textId="77777777" w:rsidTr="00484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bottom w:val="single" w:sz="4" w:space="0" w:color="auto"/>
            </w:tcBorders>
            <w:noWrap/>
            <w:hideMark/>
          </w:tcPr>
          <w:p w14:paraId="2D53BE7B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Study ID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noWrap/>
            <w:hideMark/>
          </w:tcPr>
          <w:p w14:paraId="00BF3BF2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Country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noWrap/>
            <w:hideMark/>
          </w:tcPr>
          <w:p w14:paraId="436B5C6D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Age (M)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noWrap/>
            <w:hideMark/>
          </w:tcPr>
          <w:p w14:paraId="08C58D35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Min. prior episodes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noWrap/>
            <w:hideMark/>
          </w:tcPr>
          <w:p w14:paraId="6EC27CCC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Prior intervention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noWrap/>
            <w:hideMark/>
          </w:tcPr>
          <w:p w14:paraId="363A8789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Intervention Group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noWrap/>
            <w:hideMark/>
          </w:tcPr>
          <w:p w14:paraId="7E6E5C1F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Control Group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noWrap/>
            <w:hideMark/>
          </w:tcPr>
          <w:p w14:paraId="6AD10ACB" w14:textId="6B626573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Weeks F</w:t>
            </w:r>
            <w:r w:rsidR="00A76764"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ollow-up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noWrap/>
            <w:hideMark/>
          </w:tcPr>
          <w:p w14:paraId="7097FF8F" w14:textId="19BAF6E4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IG events/ IG total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noWrap/>
            <w:hideMark/>
          </w:tcPr>
          <w:p w14:paraId="12340DDC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CG events/ CG total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noWrap/>
            <w:hideMark/>
          </w:tcPr>
          <w:p w14:paraId="72045C9A" w14:textId="77777777" w:rsidR="00360075" w:rsidRPr="0043614F" w:rsidRDefault="00360075" w:rsidP="0071570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Cs w:val="0"/>
                <w:sz w:val="16"/>
                <w:szCs w:val="16"/>
              </w:rPr>
              <w:t>Outcome</w:t>
            </w:r>
          </w:p>
        </w:tc>
      </w:tr>
      <w:tr w:rsidR="0043614F" w:rsidRPr="0043614F" w14:paraId="220B3D74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single" w:sz="4" w:space="0" w:color="auto"/>
              <w:bottom w:val="nil"/>
            </w:tcBorders>
            <w:noWrap/>
            <w:hideMark/>
          </w:tcPr>
          <w:p w14:paraId="32E5AA7B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Bockting 2018</w:t>
            </w: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noWrap/>
            <w:hideMark/>
          </w:tcPr>
          <w:p w14:paraId="2FCA0C3F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NL</w:t>
            </w:r>
          </w:p>
        </w:tc>
        <w:tc>
          <w:tcPr>
            <w:tcW w:w="215" w:type="pct"/>
            <w:tcBorders>
              <w:top w:val="single" w:sz="4" w:space="0" w:color="auto"/>
              <w:bottom w:val="nil"/>
            </w:tcBorders>
            <w:noWrap/>
            <w:hideMark/>
          </w:tcPr>
          <w:p w14:paraId="7544A560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430" w:type="pct"/>
            <w:tcBorders>
              <w:top w:val="single" w:sz="4" w:space="0" w:color="auto"/>
              <w:bottom w:val="nil"/>
            </w:tcBorders>
            <w:noWrap/>
            <w:hideMark/>
          </w:tcPr>
          <w:p w14:paraId="65894191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</w:tcBorders>
            <w:noWrap/>
            <w:hideMark/>
          </w:tcPr>
          <w:p w14:paraId="4D9632E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</w:tcBorders>
            <w:noWrap/>
            <w:hideMark/>
          </w:tcPr>
          <w:p w14:paraId="162AEDA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 xml:space="preserve">1) PCT + tapering, </w:t>
            </w:r>
          </w:p>
          <w:p w14:paraId="07EB180D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2) PCT + ADM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noWrap/>
            <w:hideMark/>
          </w:tcPr>
          <w:p w14:paraId="6106670A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noWrap/>
            <w:hideMark/>
          </w:tcPr>
          <w:p w14:paraId="4DABCCF0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430" w:type="pct"/>
            <w:tcBorders>
              <w:top w:val="single" w:sz="4" w:space="0" w:color="auto"/>
              <w:bottom w:val="nil"/>
            </w:tcBorders>
            <w:noWrap/>
            <w:hideMark/>
          </w:tcPr>
          <w:p w14:paraId="52E1F90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 xml:space="preserve">1) 54/85, </w:t>
            </w:r>
          </w:p>
          <w:p w14:paraId="421AE28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2) 44/104</w:t>
            </w:r>
          </w:p>
        </w:tc>
        <w:tc>
          <w:tcPr>
            <w:tcW w:w="430" w:type="pct"/>
            <w:tcBorders>
              <w:top w:val="single" w:sz="4" w:space="0" w:color="auto"/>
              <w:bottom w:val="nil"/>
            </w:tcBorders>
            <w:noWrap/>
            <w:hideMark/>
          </w:tcPr>
          <w:p w14:paraId="1C7100E1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60/100</w:t>
            </w: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noWrap/>
            <w:hideMark/>
          </w:tcPr>
          <w:p w14:paraId="363B752E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  <w:tr w:rsidR="0043614F" w:rsidRPr="0043614F" w14:paraId="3A09A2DB" w14:textId="77777777" w:rsidTr="004849C7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</w:tcPr>
          <w:p w14:paraId="24415985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spellStart"/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Brakelmeier</w:t>
            </w:r>
            <w:proofErr w:type="spellEnd"/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2014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</w:tcPr>
          <w:p w14:paraId="7A13F6A4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DE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</w:tcPr>
          <w:p w14:paraId="6AE9DBAD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62.5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289D5D7B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</w:tcPr>
          <w:p w14:paraId="0C8DA890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ECT + 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</w:tcPr>
          <w:p w14:paraId="31886704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CBT +ADM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</w:tcPr>
          <w:p w14:paraId="58E4E1F6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 (+anti-psychotics)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</w:tcPr>
          <w:p w14:paraId="5FBD8E94" w14:textId="631A7780" w:rsidR="00360075" w:rsidRPr="0043614F" w:rsidRDefault="00B23B9B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0613B968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6/17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3DBC8500" w14:textId="27D6887F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23B9B" w:rsidRPr="004361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/18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</w:tcPr>
          <w:p w14:paraId="04473003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HAM-D</w:t>
            </w:r>
          </w:p>
        </w:tc>
      </w:tr>
      <w:tr w:rsidR="0043614F" w:rsidRPr="0043614F" w14:paraId="61BE4396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</w:tcPr>
          <w:p w14:paraId="1EB97524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Frank 1990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</w:tcPr>
          <w:p w14:paraId="4BCFA7CA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</w:tcPr>
          <w:p w14:paraId="7864D5AF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4F668A97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</w:tcPr>
          <w:p w14:paraId="3FBB859C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IPT + 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</w:tcPr>
          <w:p w14:paraId="18017795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1) IPT</w:t>
            </w:r>
          </w:p>
          <w:p w14:paraId="0B5554AA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2) IPT + ADM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</w:tcPr>
          <w:p w14:paraId="639DC6D0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</w:tcPr>
          <w:p w14:paraId="36E0F739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6F79217E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1) 6/25</w:t>
            </w:r>
          </w:p>
          <w:p w14:paraId="1506CC2C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2) 16/26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</w:tcPr>
          <w:p w14:paraId="40D36EF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6/28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</w:tcPr>
          <w:p w14:paraId="0A545E9C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HRSD</w:t>
            </w:r>
          </w:p>
        </w:tc>
      </w:tr>
      <w:tr w:rsidR="0043614F" w:rsidRPr="0043614F" w14:paraId="6FA24449" w14:textId="77777777" w:rsidTr="004849C7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5B33C52E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spellStart"/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Huijbers</w:t>
            </w:r>
            <w:proofErr w:type="spellEnd"/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2015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6C2060EE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NL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313387E4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20F1125E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3526FD33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33CC693E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MBCT +AD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43EE2F96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23A472F2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6DA8581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12/33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38408CAA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13/35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1F6137B1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  <w:tr w:rsidR="0043614F" w:rsidRPr="0043614F" w14:paraId="2387F3AF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3F228D32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Jarrett 2013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2B8F8790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3C507555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5B2056F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6957172B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CT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4D20C07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C-CT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7C8441A9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  <w:p w14:paraId="78D7E59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0D8F6245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50B99C2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40/86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BA848A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35/86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01F80943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  <w:tr w:rsidR="0043614F" w:rsidRPr="0043614F" w14:paraId="0CF5B3F1" w14:textId="77777777" w:rsidTr="004849C7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319C37BA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Kuyken 2008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5112990F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UK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5186C105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39A7BE39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7D7CC5BC" w14:textId="323E4C74" w:rsidR="00360075" w:rsidRPr="0043614F" w:rsidRDefault="00A06E43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36BAB183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MBCT + tapering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3338BDF1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22DB87BE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5AF3388C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29/61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3FCD395D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37/62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3F1E6AD8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  <w:tr w:rsidR="0043614F" w:rsidRPr="0043614F" w14:paraId="533BCFCF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4904E55D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Kuyken 2015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5BDFFF3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UK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3B4DF5E9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38DFAFD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78599CD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20E26C6D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MBCT + tapering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29664B5E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546630B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6F678E9B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94/212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2D6BE00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100/212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33440335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  <w:tr w:rsidR="0043614F" w:rsidRPr="0043614F" w14:paraId="3204711D" w14:textId="77777777" w:rsidTr="004849C7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38A023F2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Paykel 2005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728FDC65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UK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1406F499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69E24641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3B1076E7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01AE5024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CBT + ADM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17452EDA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54231665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  <w:p w14:paraId="611F102F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FBCBFB3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60/80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0713340F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65/78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06C0EB02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BDI/HAM-D</w:t>
            </w:r>
          </w:p>
        </w:tc>
      </w:tr>
      <w:tr w:rsidR="0043614F" w:rsidRPr="0043614F" w14:paraId="19D45039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6F7420A7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Perlis 2002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55158C9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36BE981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48DD0557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69FDF93D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4F4F794B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CBT + ADM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36ED0DCF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3F3796B1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529CCBA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4/66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643CDCB1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5/66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0DEB6026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HAM-D</w:t>
            </w:r>
          </w:p>
        </w:tc>
      </w:tr>
      <w:tr w:rsidR="0043614F" w:rsidRPr="0043614F" w14:paraId="5F63D2A3" w14:textId="77777777" w:rsidTr="004849C7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nil"/>
            </w:tcBorders>
            <w:noWrap/>
            <w:hideMark/>
          </w:tcPr>
          <w:p w14:paraId="011659F3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Petersen 2007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51857E71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215" w:type="pct"/>
            <w:tcBorders>
              <w:top w:val="nil"/>
              <w:bottom w:val="nil"/>
            </w:tcBorders>
            <w:noWrap/>
            <w:hideMark/>
          </w:tcPr>
          <w:p w14:paraId="0950939D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33BB5D0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noWrap/>
            <w:hideMark/>
          </w:tcPr>
          <w:p w14:paraId="222B2C2D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nil"/>
            </w:tcBorders>
            <w:noWrap/>
            <w:hideMark/>
          </w:tcPr>
          <w:p w14:paraId="6D4A81FA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CBT + ADM</w:t>
            </w:r>
          </w:p>
        </w:tc>
        <w:tc>
          <w:tcPr>
            <w:tcW w:w="538" w:type="pct"/>
            <w:tcBorders>
              <w:top w:val="nil"/>
              <w:bottom w:val="nil"/>
            </w:tcBorders>
            <w:noWrap/>
            <w:hideMark/>
          </w:tcPr>
          <w:p w14:paraId="5E694689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nil"/>
            </w:tcBorders>
            <w:noWrap/>
            <w:hideMark/>
          </w:tcPr>
          <w:p w14:paraId="07C3D335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7E8A5F22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4/11</w:t>
            </w:r>
          </w:p>
        </w:tc>
        <w:tc>
          <w:tcPr>
            <w:tcW w:w="430" w:type="pct"/>
            <w:tcBorders>
              <w:top w:val="nil"/>
              <w:bottom w:val="nil"/>
            </w:tcBorders>
            <w:noWrap/>
            <w:hideMark/>
          </w:tcPr>
          <w:p w14:paraId="1D70951D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4/14</w:t>
            </w:r>
          </w:p>
        </w:tc>
        <w:tc>
          <w:tcPr>
            <w:tcW w:w="377" w:type="pct"/>
            <w:tcBorders>
              <w:top w:val="nil"/>
              <w:bottom w:val="nil"/>
            </w:tcBorders>
            <w:noWrap/>
            <w:hideMark/>
          </w:tcPr>
          <w:p w14:paraId="03153375" w14:textId="77777777" w:rsidR="00360075" w:rsidRPr="0043614F" w:rsidRDefault="00360075" w:rsidP="007157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HAM-D</w:t>
            </w:r>
          </w:p>
        </w:tc>
      </w:tr>
      <w:tr w:rsidR="0043614F" w:rsidRPr="0043614F" w14:paraId="41C07336" w14:textId="77777777" w:rsidTr="00484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394ADD5" w14:textId="77777777" w:rsidR="00360075" w:rsidRPr="0043614F" w:rsidRDefault="00360075" w:rsidP="0071570E">
            <w:pPr>
              <w:spacing w:line="276" w:lineRule="auto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b w:val="0"/>
                <w:sz w:val="16"/>
                <w:szCs w:val="16"/>
              </w:rPr>
              <w:t>Segal 2010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9DD7D19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CA</w:t>
            </w:r>
          </w:p>
        </w:tc>
        <w:tc>
          <w:tcPr>
            <w:tcW w:w="215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115152D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430" w:type="pct"/>
            <w:tcBorders>
              <w:top w:val="nil"/>
              <w:bottom w:val="single" w:sz="4" w:space="0" w:color="auto"/>
            </w:tcBorders>
            <w:noWrap/>
            <w:hideMark/>
          </w:tcPr>
          <w:p w14:paraId="30DA4B2C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A37295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1390A34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MBCT + tapering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4493772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ADM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7E0DFFD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30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8FDC301" w14:textId="47F6890A" w:rsidR="00360075" w:rsidRPr="0043614F" w:rsidRDefault="004849C7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60075" w:rsidRPr="0043614F">
              <w:rPr>
                <w:rFonts w:ascii="Times New Roman" w:hAnsi="Times New Roman" w:cs="Times New Roman"/>
                <w:sz w:val="16"/>
                <w:szCs w:val="16"/>
              </w:rPr>
              <w:t>/26</w:t>
            </w:r>
          </w:p>
        </w:tc>
        <w:tc>
          <w:tcPr>
            <w:tcW w:w="430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A2ECBE3" w14:textId="1EF1A884" w:rsidR="00360075" w:rsidRPr="0043614F" w:rsidRDefault="004849C7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360075" w:rsidRPr="0043614F">
              <w:rPr>
                <w:rFonts w:ascii="Times New Roman" w:hAnsi="Times New Roman" w:cs="Times New Roman"/>
                <w:sz w:val="16"/>
                <w:szCs w:val="16"/>
              </w:rPr>
              <w:t>/28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noWrap/>
            <w:hideMark/>
          </w:tcPr>
          <w:p w14:paraId="5050AB17" w14:textId="77777777" w:rsidR="00360075" w:rsidRPr="0043614F" w:rsidRDefault="00360075" w:rsidP="0071570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hAnsi="Times New Roman" w:cs="Times New Roman"/>
                <w:sz w:val="16"/>
                <w:szCs w:val="16"/>
              </w:rPr>
              <w:t>SCID</w:t>
            </w:r>
          </w:p>
        </w:tc>
      </w:tr>
    </w:tbl>
    <w:p w14:paraId="0BBE5D80" w14:textId="2307A29D" w:rsidR="00B23B9B" w:rsidRPr="0043614F" w:rsidRDefault="00EB3541" w:rsidP="00EB3541">
      <w:pPr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 xml:space="preserve">NL = Netherlands, USA = United States of America, CA = Canada, DE = Germany, UK = United Kingdom; CT = Cognitive Therapy, ADM = Antidepressant medication, IPT = Interpersonal Therapy, ECT = Electroconvulsive Therapy, PCT = Preventative Cognitive Therapy, MBCT = Mindfulness Based Cognitive Therapy, CBT = Cognitive 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Behavioral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Therapy, C-CT = Continuation Cognitive Therapy; SCID = Structured Clinical Interview for DSM-IV, BDI = Beck Depression Inventory, HAM-D = Hamilton Depression Rating Scale, HDRS = Hamilton Rating Scale for Depression; NA = Not Applicable (not specified).</w:t>
      </w:r>
      <w:r w:rsidR="00AA2D66" w:rsidRPr="0043614F">
        <w:rPr>
          <w:rFonts w:ascii="Times New Roman" w:hAnsi="Times New Roman" w:cs="Times New Roman"/>
          <w:sz w:val="20"/>
          <w:szCs w:val="20"/>
        </w:rPr>
        <w:t xml:space="preserve"> </w:t>
      </w:r>
      <w:r w:rsidR="00B23B9B" w:rsidRPr="0043614F">
        <w:rPr>
          <w:rFonts w:ascii="Times New Roman" w:hAnsi="Times New Roman" w:cs="Times New Roman"/>
          <w:sz w:val="20"/>
          <w:szCs w:val="20"/>
        </w:rPr>
        <w:t xml:space="preserve">* in </w:t>
      </w:r>
      <w:proofErr w:type="spellStart"/>
      <w:r w:rsidR="00B23B9B" w:rsidRPr="0043614F">
        <w:rPr>
          <w:rFonts w:ascii="Times New Roman" w:hAnsi="Times New Roman" w:cs="Times New Roman"/>
          <w:sz w:val="20"/>
          <w:szCs w:val="20"/>
        </w:rPr>
        <w:t>Brakemeier</w:t>
      </w:r>
      <w:proofErr w:type="spellEnd"/>
      <w:r w:rsidR="00B23B9B" w:rsidRPr="0043614F">
        <w:rPr>
          <w:rFonts w:ascii="Times New Roman" w:hAnsi="Times New Roman" w:cs="Times New Roman"/>
          <w:sz w:val="20"/>
          <w:szCs w:val="20"/>
        </w:rPr>
        <w:t xml:space="preserve"> 2014 both relapse and dropouts were counted as events</w:t>
      </w:r>
    </w:p>
    <w:p w14:paraId="6E0FC070" w14:textId="3A326529" w:rsidR="00EB3541" w:rsidRPr="0043614F" w:rsidRDefault="00EB3541" w:rsidP="00EB3541">
      <w:pPr>
        <w:rPr>
          <w:rFonts w:ascii="Times New Roman" w:hAnsi="Times New Roman" w:cs="Times New Roman"/>
          <w:sz w:val="20"/>
          <w:szCs w:val="20"/>
        </w:rPr>
      </w:pPr>
    </w:p>
    <w:p w14:paraId="3A5FAFE3" w14:textId="03EB5C2E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773BF37A" w14:textId="51F873F3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43850905" w14:textId="61B7D331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642DD87D" w14:textId="4DD71D82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5093E5DC" w14:textId="54E5F666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152A79DA" w14:textId="56F2D316" w:rsidR="00360075" w:rsidRPr="0043614F" w:rsidRDefault="00360075" w:rsidP="00EB3541">
      <w:pPr>
        <w:rPr>
          <w:rFonts w:ascii="Times New Roman" w:hAnsi="Times New Roman" w:cs="Times New Roman"/>
          <w:sz w:val="20"/>
          <w:szCs w:val="20"/>
        </w:rPr>
      </w:pPr>
    </w:p>
    <w:p w14:paraId="5FB1718F" w14:textId="307FB694" w:rsidR="00EB3541" w:rsidRPr="0043614F" w:rsidRDefault="0052648C" w:rsidP="00EB3541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EB3541" w:rsidRPr="0043614F">
        <w:rPr>
          <w:rFonts w:ascii="Times New Roman" w:hAnsi="Times New Roman" w:cs="Times New Roman"/>
          <w:b/>
          <w:sz w:val="20"/>
          <w:szCs w:val="20"/>
        </w:rPr>
        <w:t>Intervention characteristics</w:t>
      </w:r>
    </w:p>
    <w:tbl>
      <w:tblPr>
        <w:tblStyle w:val="TableGrid"/>
        <w:tblW w:w="13927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323"/>
        <w:gridCol w:w="4394"/>
        <w:gridCol w:w="1843"/>
        <w:gridCol w:w="1819"/>
        <w:gridCol w:w="990"/>
        <w:gridCol w:w="1525"/>
      </w:tblGrid>
      <w:tr w:rsidR="0043614F" w:rsidRPr="0043614F" w14:paraId="1913916F" w14:textId="77777777" w:rsidTr="00EE78AC">
        <w:trPr>
          <w:trHeight w:val="294"/>
        </w:trPr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14:paraId="5BF1E148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Study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695C70A7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Therapy type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A5AAD48" w14:textId="51C6CF03" w:rsidR="00EB3541" w:rsidRPr="0043614F" w:rsidRDefault="00A06E43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Brief </w:t>
            </w:r>
            <w:r w:rsidR="006A0C92"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description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B66B3D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Intervention provider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283CD2F6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Delivery setting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075EC00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Length (weeks)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06EBA487" w14:textId="77777777" w:rsidR="00EB3541" w:rsidRPr="0043614F" w:rsidRDefault="00EB3541" w:rsidP="00EE78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Setting</w:t>
            </w:r>
          </w:p>
        </w:tc>
      </w:tr>
      <w:tr w:rsidR="0043614F" w:rsidRPr="0043614F" w14:paraId="5067DD16" w14:textId="77777777" w:rsidTr="0071570E">
        <w:tc>
          <w:tcPr>
            <w:tcW w:w="2033" w:type="dxa"/>
          </w:tcPr>
          <w:p w14:paraId="0BBB88D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347D325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4200063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5FB866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6D602B7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1D70F68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11ADB79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5FB3A4CE" w14:textId="77777777" w:rsidTr="0071570E">
        <w:tc>
          <w:tcPr>
            <w:tcW w:w="2033" w:type="dxa"/>
          </w:tcPr>
          <w:p w14:paraId="3B9983A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Bockting, 2018</w:t>
            </w:r>
          </w:p>
        </w:tc>
        <w:tc>
          <w:tcPr>
            <w:tcW w:w="1323" w:type="dxa"/>
          </w:tcPr>
          <w:p w14:paraId="0B5CCF1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PCT</w:t>
            </w:r>
          </w:p>
        </w:tc>
        <w:tc>
          <w:tcPr>
            <w:tcW w:w="4394" w:type="dxa"/>
          </w:tcPr>
          <w:p w14:paraId="0281D0B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Identifying dysfunctional attitudes and schemas, teaching patients to challenge schemas, activating positive affect, enhancing specific memories of positive experiences, formulating specific prevention strategies</w:t>
            </w:r>
          </w:p>
        </w:tc>
        <w:tc>
          <w:tcPr>
            <w:tcW w:w="1843" w:type="dxa"/>
          </w:tcPr>
          <w:p w14:paraId="4930E62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CBT therapists</w:t>
            </w:r>
          </w:p>
        </w:tc>
        <w:tc>
          <w:tcPr>
            <w:tcW w:w="1819" w:type="dxa"/>
          </w:tcPr>
          <w:p w14:paraId="73F95E2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 OR individual</w:t>
            </w:r>
          </w:p>
        </w:tc>
        <w:tc>
          <w:tcPr>
            <w:tcW w:w="990" w:type="dxa"/>
          </w:tcPr>
          <w:p w14:paraId="409EBB3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25" w:type="dxa"/>
          </w:tcPr>
          <w:p w14:paraId="24800E5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Multicenter</w:t>
            </w:r>
          </w:p>
        </w:tc>
      </w:tr>
      <w:tr w:rsidR="0043614F" w:rsidRPr="0043614F" w14:paraId="5335613C" w14:textId="77777777" w:rsidTr="0071570E">
        <w:tc>
          <w:tcPr>
            <w:tcW w:w="2033" w:type="dxa"/>
          </w:tcPr>
          <w:p w14:paraId="09C6545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189D8D5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6F43AA8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1F2D7A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2C4852B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6D9A655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572F78A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42065663" w14:textId="77777777" w:rsidTr="0071570E">
        <w:tc>
          <w:tcPr>
            <w:tcW w:w="2033" w:type="dxa"/>
          </w:tcPr>
          <w:p w14:paraId="41E0133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Brakelmeier</w:t>
            </w:r>
            <w:proofErr w:type="spellEnd"/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2014</w:t>
            </w:r>
          </w:p>
        </w:tc>
        <w:tc>
          <w:tcPr>
            <w:tcW w:w="1323" w:type="dxa"/>
          </w:tcPr>
          <w:p w14:paraId="4C4DE558" w14:textId="2DB42F53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CBT</w:t>
            </w:r>
          </w:p>
        </w:tc>
        <w:tc>
          <w:tcPr>
            <w:tcW w:w="4394" w:type="dxa"/>
          </w:tcPr>
          <w:p w14:paraId="63643BE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proofErr w:type="spellStart"/>
            <w:r w:rsidRPr="0043614F">
              <w:rPr>
                <w:rFonts w:ascii="Times New Roman" w:hAnsi="Times New Roman" w:cs="Times New Roman"/>
                <w:i/>
                <w:sz w:val="16"/>
                <w:szCs w:val="16"/>
                <w:lang w:val="en-GB"/>
              </w:rPr>
              <w:t>EFFECTiv</w:t>
            </w:r>
            <w:proofErr w:type="spellEnd"/>
            <w:r w:rsidRPr="0043614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, a CBT approach augmented with the situational analysis technique described in the Cognitive </w:t>
            </w:r>
            <w:proofErr w:type="spellStart"/>
            <w:r w:rsidRPr="0043614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Behavioral</w:t>
            </w:r>
            <w:proofErr w:type="spellEnd"/>
            <w:r w:rsidRPr="0043614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Analysis System of Psychotherapy.</w:t>
            </w:r>
          </w:p>
        </w:tc>
        <w:tc>
          <w:tcPr>
            <w:tcW w:w="1843" w:type="dxa"/>
          </w:tcPr>
          <w:p w14:paraId="175C06E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Psychotherapists</w:t>
            </w:r>
          </w:p>
        </w:tc>
        <w:tc>
          <w:tcPr>
            <w:tcW w:w="1819" w:type="dxa"/>
          </w:tcPr>
          <w:p w14:paraId="4082C0C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 setting</w:t>
            </w:r>
          </w:p>
        </w:tc>
        <w:tc>
          <w:tcPr>
            <w:tcW w:w="990" w:type="dxa"/>
          </w:tcPr>
          <w:p w14:paraId="7329CCA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25" w:type="dxa"/>
          </w:tcPr>
          <w:p w14:paraId="259E393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Mental health center (inpatient)</w:t>
            </w:r>
          </w:p>
        </w:tc>
      </w:tr>
      <w:tr w:rsidR="0043614F" w:rsidRPr="0043614F" w14:paraId="39102983" w14:textId="77777777" w:rsidTr="0071570E">
        <w:tc>
          <w:tcPr>
            <w:tcW w:w="2033" w:type="dxa"/>
          </w:tcPr>
          <w:p w14:paraId="082CF88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4046D70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78B37FF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9419D9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0548A3B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4EBDA43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5C51615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0619F9A9" w14:textId="77777777" w:rsidTr="0071570E">
        <w:tc>
          <w:tcPr>
            <w:tcW w:w="2033" w:type="dxa"/>
          </w:tcPr>
          <w:p w14:paraId="3C15577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Frank, 1990</w:t>
            </w:r>
          </w:p>
        </w:tc>
        <w:tc>
          <w:tcPr>
            <w:tcW w:w="1323" w:type="dxa"/>
          </w:tcPr>
          <w:p w14:paraId="19C83D2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IPT</w:t>
            </w:r>
          </w:p>
        </w:tc>
        <w:tc>
          <w:tcPr>
            <w:tcW w:w="4394" w:type="dxa"/>
          </w:tcPr>
          <w:p w14:paraId="31DED65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Interpersonal therapy maintenance without medication, with medication or with placebo</w:t>
            </w:r>
          </w:p>
        </w:tc>
        <w:tc>
          <w:tcPr>
            <w:tcW w:w="1843" w:type="dxa"/>
          </w:tcPr>
          <w:p w14:paraId="4CD2756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therapist</w:t>
            </w:r>
          </w:p>
        </w:tc>
        <w:tc>
          <w:tcPr>
            <w:tcW w:w="1819" w:type="dxa"/>
          </w:tcPr>
          <w:p w14:paraId="40EF563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Face-to-face</w:t>
            </w:r>
          </w:p>
        </w:tc>
        <w:tc>
          <w:tcPr>
            <w:tcW w:w="990" w:type="dxa"/>
          </w:tcPr>
          <w:p w14:paraId="38CBA61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25" w:type="dxa"/>
          </w:tcPr>
          <w:p w14:paraId="77AEC07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Outpatient Clinic</w:t>
            </w:r>
          </w:p>
        </w:tc>
      </w:tr>
      <w:tr w:rsidR="0043614F" w:rsidRPr="0043614F" w14:paraId="3D01318C" w14:textId="77777777" w:rsidTr="0071570E">
        <w:tc>
          <w:tcPr>
            <w:tcW w:w="2033" w:type="dxa"/>
          </w:tcPr>
          <w:p w14:paraId="2D8B81D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5C01E15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4F2E893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752EF2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53AE764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66FC4EF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786E5D6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0B366A0F" w14:textId="77777777" w:rsidTr="0071570E">
        <w:tc>
          <w:tcPr>
            <w:tcW w:w="2033" w:type="dxa"/>
          </w:tcPr>
          <w:p w14:paraId="71D6A37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524B1E9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26E196F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376880B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3F1E5B7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0AA801E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6A5CF52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4210FCC7" w14:textId="77777777" w:rsidTr="0071570E">
        <w:tc>
          <w:tcPr>
            <w:tcW w:w="2033" w:type="dxa"/>
          </w:tcPr>
          <w:p w14:paraId="418F897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3A99165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1DFAAA0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45883C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42C4A24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0C92DCC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792CADB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7594300A" w14:textId="77777777" w:rsidTr="0071570E">
        <w:tc>
          <w:tcPr>
            <w:tcW w:w="2033" w:type="dxa"/>
          </w:tcPr>
          <w:p w14:paraId="20BE3A3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Huijbers</w:t>
            </w:r>
            <w:proofErr w:type="spellEnd"/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, 2015</w:t>
            </w:r>
          </w:p>
        </w:tc>
        <w:tc>
          <w:tcPr>
            <w:tcW w:w="1323" w:type="dxa"/>
          </w:tcPr>
          <w:p w14:paraId="3CCCBE6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</w:t>
            </w:r>
          </w:p>
        </w:tc>
        <w:tc>
          <w:tcPr>
            <w:tcW w:w="4394" w:type="dxa"/>
          </w:tcPr>
          <w:p w14:paraId="15B14E8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Formal meditation exercises (body scan, sitting meditation, walking meditation and mindful movement). Cognitive-behavioral techniques (education, monitoring and scheduling of activities, identification of negative automatic thoughts, and devising a relapse prevention plan). Guided meditation at home</w:t>
            </w:r>
          </w:p>
        </w:tc>
        <w:tc>
          <w:tcPr>
            <w:tcW w:w="1843" w:type="dxa"/>
          </w:tcPr>
          <w:p w14:paraId="4E1DA9F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 teacher</w:t>
            </w:r>
          </w:p>
        </w:tc>
        <w:tc>
          <w:tcPr>
            <w:tcW w:w="1819" w:type="dxa"/>
          </w:tcPr>
          <w:p w14:paraId="630D5EC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 + home meditation</w:t>
            </w:r>
          </w:p>
        </w:tc>
        <w:tc>
          <w:tcPr>
            <w:tcW w:w="990" w:type="dxa"/>
          </w:tcPr>
          <w:p w14:paraId="12FA35DD" w14:textId="0186B14D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25" w:type="dxa"/>
          </w:tcPr>
          <w:p w14:paraId="23F127E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mental health centers</w:t>
            </w:r>
          </w:p>
        </w:tc>
      </w:tr>
      <w:tr w:rsidR="0043614F" w:rsidRPr="0043614F" w14:paraId="24CD441D" w14:textId="77777777" w:rsidTr="0071570E">
        <w:tc>
          <w:tcPr>
            <w:tcW w:w="2033" w:type="dxa"/>
          </w:tcPr>
          <w:p w14:paraId="5103E42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1D544AA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45C132D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FC7A50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4913490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03E6381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32027EF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31D31C20" w14:textId="77777777" w:rsidTr="0071570E">
        <w:tc>
          <w:tcPr>
            <w:tcW w:w="2033" w:type="dxa"/>
          </w:tcPr>
          <w:p w14:paraId="71BACE7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268FCBC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758A5B3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7D9AAA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14:paraId="54750E6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29B66CA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5673C17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3AF33F02" w14:textId="77777777" w:rsidTr="0071570E">
        <w:tc>
          <w:tcPr>
            <w:tcW w:w="2033" w:type="dxa"/>
          </w:tcPr>
          <w:p w14:paraId="0AEABC3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Jarrett, 2013</w:t>
            </w:r>
          </w:p>
        </w:tc>
        <w:tc>
          <w:tcPr>
            <w:tcW w:w="1323" w:type="dxa"/>
          </w:tcPr>
          <w:p w14:paraId="6A4238A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CBT</w:t>
            </w:r>
          </w:p>
        </w:tc>
        <w:tc>
          <w:tcPr>
            <w:tcW w:w="4394" w:type="dxa"/>
            <w:shd w:val="clear" w:color="auto" w:fill="FFFFFF" w:themeFill="background1"/>
          </w:tcPr>
          <w:p w14:paraId="0983655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Continuation Cognitive Therapy. Compensatory skills in response to emotional distress, residual, and emerging depressive symptoms. Pre-emptive coping strategies were practiced</w:t>
            </w:r>
          </w:p>
        </w:tc>
        <w:tc>
          <w:tcPr>
            <w:tcW w:w="1843" w:type="dxa"/>
            <w:shd w:val="clear" w:color="auto" w:fill="FFFFFF" w:themeFill="background1"/>
          </w:tcPr>
          <w:p w14:paraId="10D4515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therapist</w:t>
            </w:r>
          </w:p>
        </w:tc>
        <w:tc>
          <w:tcPr>
            <w:tcW w:w="1819" w:type="dxa"/>
            <w:shd w:val="clear" w:color="auto" w:fill="FFFFFF" w:themeFill="background1"/>
          </w:tcPr>
          <w:p w14:paraId="3C41450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Face-to-face</w:t>
            </w:r>
          </w:p>
        </w:tc>
        <w:tc>
          <w:tcPr>
            <w:tcW w:w="990" w:type="dxa"/>
          </w:tcPr>
          <w:p w14:paraId="2F030AB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32 </w:t>
            </w:r>
          </w:p>
        </w:tc>
        <w:tc>
          <w:tcPr>
            <w:tcW w:w="1525" w:type="dxa"/>
          </w:tcPr>
          <w:p w14:paraId="22C0010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clinic</w:t>
            </w:r>
          </w:p>
        </w:tc>
      </w:tr>
      <w:tr w:rsidR="0043614F" w:rsidRPr="0043614F" w14:paraId="3092819B" w14:textId="77777777" w:rsidTr="0071570E">
        <w:tc>
          <w:tcPr>
            <w:tcW w:w="2033" w:type="dxa"/>
          </w:tcPr>
          <w:p w14:paraId="20C4F9A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3FAB6CC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2E786BE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CD0487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14:paraId="3D781AD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43AAE41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0DFCA6A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55A5B7C9" w14:textId="77777777" w:rsidTr="0071570E">
        <w:tc>
          <w:tcPr>
            <w:tcW w:w="2033" w:type="dxa"/>
          </w:tcPr>
          <w:p w14:paraId="7F82D37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58F7C3B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341B252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06D50C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4CC1266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28EA3EA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3D71E68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1F162D86" w14:textId="77777777" w:rsidTr="0071570E">
        <w:tc>
          <w:tcPr>
            <w:tcW w:w="2033" w:type="dxa"/>
          </w:tcPr>
          <w:p w14:paraId="518885B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Kuyken, 2008</w:t>
            </w:r>
          </w:p>
        </w:tc>
        <w:tc>
          <w:tcPr>
            <w:tcW w:w="1323" w:type="dxa"/>
          </w:tcPr>
          <w:p w14:paraId="7D7DB1D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</w:t>
            </w:r>
          </w:p>
        </w:tc>
        <w:tc>
          <w:tcPr>
            <w:tcW w:w="4394" w:type="dxa"/>
          </w:tcPr>
          <w:p w14:paraId="5A1B6296" w14:textId="367F3872" w:rsidR="00EB3541" w:rsidRPr="0043614F" w:rsidRDefault="00A06E43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 aiming to enable</w:t>
            </w:r>
            <w:r w:rsidR="00EB3541"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people to learn to become more aware of bodily sensations, thoughts and feelings associated with depressive relapse and to relate constructively to these experiences (e.g., target self-critical thinking and avoidance)</w:t>
            </w:r>
          </w:p>
        </w:tc>
        <w:tc>
          <w:tcPr>
            <w:tcW w:w="1843" w:type="dxa"/>
          </w:tcPr>
          <w:p w14:paraId="67A1EF3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Therapist</w:t>
            </w:r>
          </w:p>
        </w:tc>
        <w:tc>
          <w:tcPr>
            <w:tcW w:w="1819" w:type="dxa"/>
          </w:tcPr>
          <w:p w14:paraId="4A63830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 + Homework Exercises</w:t>
            </w:r>
          </w:p>
        </w:tc>
        <w:tc>
          <w:tcPr>
            <w:tcW w:w="990" w:type="dxa"/>
          </w:tcPr>
          <w:p w14:paraId="66A5654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25" w:type="dxa"/>
          </w:tcPr>
          <w:p w14:paraId="722C0DB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Primary care</w:t>
            </w:r>
          </w:p>
        </w:tc>
      </w:tr>
      <w:tr w:rsidR="0043614F" w:rsidRPr="0043614F" w14:paraId="676ECA12" w14:textId="77777777" w:rsidTr="0071570E">
        <w:tc>
          <w:tcPr>
            <w:tcW w:w="2033" w:type="dxa"/>
          </w:tcPr>
          <w:p w14:paraId="30DD28A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2F6D404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0D477A5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A2D75A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0D07994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778F29A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4A3ED49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762E2D80" w14:textId="77777777" w:rsidTr="0071570E">
        <w:tc>
          <w:tcPr>
            <w:tcW w:w="2033" w:type="dxa"/>
          </w:tcPr>
          <w:p w14:paraId="204B023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Kuyken, 2015</w:t>
            </w:r>
          </w:p>
        </w:tc>
        <w:tc>
          <w:tcPr>
            <w:tcW w:w="1323" w:type="dxa"/>
          </w:tcPr>
          <w:p w14:paraId="78A18EA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</w:t>
            </w:r>
          </w:p>
        </w:tc>
        <w:tc>
          <w:tcPr>
            <w:tcW w:w="4394" w:type="dxa"/>
          </w:tcPr>
          <w:p w14:paraId="68E9F10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Mindfulness practices and CBT skills through sessions &amp; homework. Therapists teach patients to respond adaptively to thoughts, feelings, and experiences that might otherwise have triggered depressive relapse</w:t>
            </w:r>
          </w:p>
        </w:tc>
        <w:tc>
          <w:tcPr>
            <w:tcW w:w="1843" w:type="dxa"/>
          </w:tcPr>
          <w:p w14:paraId="71D1B16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Therapist &amp; Physician</w:t>
            </w:r>
          </w:p>
        </w:tc>
        <w:tc>
          <w:tcPr>
            <w:tcW w:w="1819" w:type="dxa"/>
          </w:tcPr>
          <w:p w14:paraId="148EA36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 + Homework Exercises</w:t>
            </w:r>
          </w:p>
        </w:tc>
        <w:tc>
          <w:tcPr>
            <w:tcW w:w="990" w:type="dxa"/>
          </w:tcPr>
          <w:p w14:paraId="3F1FF6F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1525" w:type="dxa"/>
          </w:tcPr>
          <w:p w14:paraId="485168C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Primary care</w:t>
            </w:r>
          </w:p>
        </w:tc>
      </w:tr>
      <w:tr w:rsidR="0043614F" w:rsidRPr="0043614F" w14:paraId="0A3445A4" w14:textId="77777777" w:rsidTr="0071570E">
        <w:tc>
          <w:tcPr>
            <w:tcW w:w="2033" w:type="dxa"/>
          </w:tcPr>
          <w:p w14:paraId="64948E1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321B2B1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75025E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8CB235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6418070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08D1FDB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7AFE55F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7A22AD78" w14:textId="77777777" w:rsidTr="0071570E">
        <w:tc>
          <w:tcPr>
            <w:tcW w:w="2033" w:type="dxa"/>
          </w:tcPr>
          <w:p w14:paraId="1260498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12F13BD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4B91C71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28F1C8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37469E8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2B3D0E1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605363A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68C978F5" w14:textId="77777777" w:rsidTr="0071570E">
        <w:tc>
          <w:tcPr>
            <w:tcW w:w="2033" w:type="dxa"/>
          </w:tcPr>
          <w:p w14:paraId="1F65D07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Paykel, 2005, 1999</w:t>
            </w:r>
          </w:p>
        </w:tc>
        <w:tc>
          <w:tcPr>
            <w:tcW w:w="1323" w:type="dxa"/>
          </w:tcPr>
          <w:p w14:paraId="1FFAAF5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CBT</w:t>
            </w:r>
          </w:p>
        </w:tc>
        <w:tc>
          <w:tcPr>
            <w:tcW w:w="4394" w:type="dxa"/>
          </w:tcPr>
          <w:p w14:paraId="6F261F4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Case formulation and generation of an individualized problem list, cognitive and behavioral strategies to resolve problems. Modification of underlying beliefs and self-management </w:t>
            </w: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techniques to prevent relapse. Techniques for engagement in CT and schema-focused approaches were permitted</w:t>
            </w:r>
          </w:p>
        </w:tc>
        <w:tc>
          <w:tcPr>
            <w:tcW w:w="1843" w:type="dxa"/>
          </w:tcPr>
          <w:p w14:paraId="248A01B7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Trained Therapist</w:t>
            </w:r>
          </w:p>
        </w:tc>
        <w:tc>
          <w:tcPr>
            <w:tcW w:w="1819" w:type="dxa"/>
          </w:tcPr>
          <w:p w14:paraId="5D70A21F" w14:textId="790165CB" w:rsidR="00EB3541" w:rsidRPr="0043614F" w:rsidRDefault="006A26D7" w:rsidP="0071570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508548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 </w:t>
            </w:r>
          </w:p>
        </w:tc>
        <w:tc>
          <w:tcPr>
            <w:tcW w:w="1525" w:type="dxa"/>
          </w:tcPr>
          <w:p w14:paraId="6B9FB40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clinics</w:t>
            </w:r>
          </w:p>
        </w:tc>
      </w:tr>
      <w:tr w:rsidR="0043614F" w:rsidRPr="0043614F" w14:paraId="3FDD0EDE" w14:textId="77777777" w:rsidTr="0071570E">
        <w:tc>
          <w:tcPr>
            <w:tcW w:w="2033" w:type="dxa"/>
          </w:tcPr>
          <w:p w14:paraId="14322CB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63EB316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0D398C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099125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6B624E3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355FFC1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3E578D8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40F0E3CE" w14:textId="77777777" w:rsidTr="0071570E">
        <w:tc>
          <w:tcPr>
            <w:tcW w:w="2033" w:type="dxa"/>
          </w:tcPr>
          <w:p w14:paraId="1E90358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Perlis, 2002</w:t>
            </w:r>
          </w:p>
        </w:tc>
        <w:tc>
          <w:tcPr>
            <w:tcW w:w="1323" w:type="dxa"/>
          </w:tcPr>
          <w:p w14:paraId="1D62AF46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CBT</w:t>
            </w:r>
          </w:p>
        </w:tc>
        <w:tc>
          <w:tcPr>
            <w:tcW w:w="4394" w:type="dxa"/>
          </w:tcPr>
          <w:p w14:paraId="6DEAD67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Manual adapted from Beck. Specifically addressing residual symptoms, enhancing patient coping skills.</w:t>
            </w:r>
          </w:p>
        </w:tc>
        <w:tc>
          <w:tcPr>
            <w:tcW w:w="1843" w:type="dxa"/>
          </w:tcPr>
          <w:p w14:paraId="65334CE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Psychotherapist (doctorate level)</w:t>
            </w:r>
          </w:p>
        </w:tc>
        <w:tc>
          <w:tcPr>
            <w:tcW w:w="1819" w:type="dxa"/>
          </w:tcPr>
          <w:p w14:paraId="7C193B1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Face-to-face</w:t>
            </w:r>
          </w:p>
        </w:tc>
        <w:tc>
          <w:tcPr>
            <w:tcW w:w="990" w:type="dxa"/>
          </w:tcPr>
          <w:p w14:paraId="6EFBC12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525" w:type="dxa"/>
          </w:tcPr>
          <w:p w14:paraId="4B2E0E8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Outpatient clinic</w:t>
            </w:r>
          </w:p>
        </w:tc>
      </w:tr>
      <w:tr w:rsidR="0043614F" w:rsidRPr="0043614F" w14:paraId="57D41481" w14:textId="77777777" w:rsidTr="0071570E">
        <w:tc>
          <w:tcPr>
            <w:tcW w:w="2033" w:type="dxa"/>
          </w:tcPr>
          <w:p w14:paraId="7460329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2981EC7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7859D68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98769C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14:paraId="4AF10F38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1CE1A5B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14:paraId="179F5D8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3614F" w:rsidRPr="0043614F" w14:paraId="67074822" w14:textId="77777777" w:rsidTr="0071570E">
        <w:tc>
          <w:tcPr>
            <w:tcW w:w="2033" w:type="dxa"/>
          </w:tcPr>
          <w:p w14:paraId="7E237A7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Petersen, 2007</w:t>
            </w:r>
          </w:p>
        </w:tc>
        <w:tc>
          <w:tcPr>
            <w:tcW w:w="1323" w:type="dxa"/>
          </w:tcPr>
          <w:p w14:paraId="321F279D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CBT</w:t>
            </w:r>
          </w:p>
        </w:tc>
        <w:tc>
          <w:tcPr>
            <w:tcW w:w="4394" w:type="dxa"/>
          </w:tcPr>
          <w:p w14:paraId="703F84FA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Symptom check, agenda setting, homework review, cognitive and behavioral exercises for specific problem areas, and assignment of new homework</w:t>
            </w:r>
          </w:p>
        </w:tc>
        <w:tc>
          <w:tcPr>
            <w:tcW w:w="1843" w:type="dxa"/>
          </w:tcPr>
          <w:p w14:paraId="4FDD6DF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Therapist (doctorate level)</w:t>
            </w:r>
          </w:p>
        </w:tc>
        <w:tc>
          <w:tcPr>
            <w:tcW w:w="1819" w:type="dxa"/>
          </w:tcPr>
          <w:p w14:paraId="7CCFB1F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Face-to-face</w:t>
            </w:r>
          </w:p>
        </w:tc>
        <w:tc>
          <w:tcPr>
            <w:tcW w:w="990" w:type="dxa"/>
          </w:tcPr>
          <w:p w14:paraId="46EAE410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525" w:type="dxa"/>
          </w:tcPr>
          <w:p w14:paraId="3C3C0E8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General Hospital</w:t>
            </w:r>
          </w:p>
        </w:tc>
      </w:tr>
      <w:tr w:rsidR="0043614F" w:rsidRPr="0043614F" w14:paraId="0129C4F8" w14:textId="77777777" w:rsidTr="0071570E">
        <w:tc>
          <w:tcPr>
            <w:tcW w:w="2033" w:type="dxa"/>
          </w:tcPr>
          <w:p w14:paraId="1D67256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</w:tcPr>
          <w:p w14:paraId="1913C81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14:paraId="26EF55F3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46C104F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819" w:type="dxa"/>
          </w:tcPr>
          <w:p w14:paraId="75E8990C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</w:tcPr>
          <w:p w14:paraId="7744645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</w:tcPr>
          <w:p w14:paraId="15C9FE34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3614F" w:rsidRPr="0043614F" w14:paraId="15B1BEB0" w14:textId="77777777" w:rsidTr="0071570E">
        <w:tc>
          <w:tcPr>
            <w:tcW w:w="2033" w:type="dxa"/>
          </w:tcPr>
          <w:p w14:paraId="3A761AC9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Segal, 2010</w:t>
            </w:r>
          </w:p>
        </w:tc>
        <w:tc>
          <w:tcPr>
            <w:tcW w:w="1323" w:type="dxa"/>
          </w:tcPr>
          <w:p w14:paraId="5FEE6FC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MBCT</w:t>
            </w:r>
          </w:p>
        </w:tc>
        <w:tc>
          <w:tcPr>
            <w:tcW w:w="4394" w:type="dxa"/>
          </w:tcPr>
          <w:p w14:paraId="59440E8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Mindfulness practices and CBT-based exercises, homework (taped awareness exercises)</w:t>
            </w:r>
          </w:p>
        </w:tc>
        <w:tc>
          <w:tcPr>
            <w:tcW w:w="1843" w:type="dxa"/>
          </w:tcPr>
          <w:p w14:paraId="22EDF89B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Trained Psychologist/Social Worker</w:t>
            </w:r>
          </w:p>
        </w:tc>
        <w:tc>
          <w:tcPr>
            <w:tcW w:w="1819" w:type="dxa"/>
          </w:tcPr>
          <w:p w14:paraId="1E67288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Group, Homework Exercises</w:t>
            </w:r>
          </w:p>
        </w:tc>
        <w:tc>
          <w:tcPr>
            <w:tcW w:w="990" w:type="dxa"/>
          </w:tcPr>
          <w:p w14:paraId="768B85A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25" w:type="dxa"/>
          </w:tcPr>
          <w:p w14:paraId="619469F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14F">
              <w:rPr>
                <w:rFonts w:ascii="Times New Roman" w:eastAsia="Times New Roman" w:hAnsi="Times New Roman" w:cs="Times New Roman"/>
                <w:sz w:val="16"/>
                <w:szCs w:val="16"/>
              </w:rPr>
              <w:t>Mental health center and community</w:t>
            </w:r>
          </w:p>
        </w:tc>
      </w:tr>
      <w:tr w:rsidR="0043614F" w:rsidRPr="0043614F" w14:paraId="1F264D6B" w14:textId="77777777" w:rsidTr="0071570E">
        <w:tc>
          <w:tcPr>
            <w:tcW w:w="2033" w:type="dxa"/>
            <w:tcBorders>
              <w:bottom w:val="single" w:sz="4" w:space="0" w:color="auto"/>
            </w:tcBorders>
          </w:tcPr>
          <w:p w14:paraId="5EED21E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A399A91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EEB80B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B6F195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445EC4EF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B5DC92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14:paraId="15DB750E" w14:textId="77777777" w:rsidR="00EB3541" w:rsidRPr="0043614F" w:rsidRDefault="00EB3541" w:rsidP="0071570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1B74B640" w14:textId="636BE0BD" w:rsidR="00EB3541" w:rsidRPr="0043614F" w:rsidRDefault="00EB3541" w:rsidP="00EB3541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 xml:space="preserve">CT = Cognitive Therapy, ADM = Antidepressant medication, IPT = Interpersonal Therapy, ECT = Electroconvulsive Therapy, PCT = Preventative Cognitive Therapy, MBCT = Mindfulness Based Cognitive Therapy, CBT = Cognitive 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Behavioral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Therapy, C-CT = Continuation Cognitive Therapy</w:t>
      </w:r>
      <w:r w:rsidR="006A26D7" w:rsidRPr="0043614F">
        <w:rPr>
          <w:rFonts w:ascii="Times New Roman" w:hAnsi="Times New Roman" w:cs="Times New Roman"/>
          <w:sz w:val="20"/>
          <w:szCs w:val="20"/>
        </w:rPr>
        <w:t>; NA = Not Applicable (not specified).</w:t>
      </w:r>
    </w:p>
    <w:p w14:paraId="3DCF046E" w14:textId="77777777" w:rsidR="00EB3541" w:rsidRPr="0043614F" w:rsidRDefault="00EB3541" w:rsidP="00EB3541">
      <w:pPr>
        <w:rPr>
          <w:rFonts w:ascii="Times New Roman" w:hAnsi="Times New Roman" w:cs="Times New Roman"/>
          <w:b/>
        </w:rPr>
      </w:pPr>
    </w:p>
    <w:p w14:paraId="32FAC4CB" w14:textId="77777777" w:rsidR="00EB3541" w:rsidRPr="0043614F" w:rsidRDefault="00EB3541" w:rsidP="00EB3541">
      <w:pPr>
        <w:rPr>
          <w:rFonts w:ascii="Times New Roman" w:hAnsi="Times New Roman" w:cs="Times New Roman"/>
          <w:b/>
        </w:rPr>
        <w:sectPr w:rsidR="00EB3541" w:rsidRPr="0043614F" w:rsidSect="00EB354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F46E11" w14:textId="74067F82" w:rsidR="00EB3541" w:rsidRPr="0043614F" w:rsidRDefault="0052648C" w:rsidP="00EB3541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3. </w:t>
      </w:r>
      <w:r w:rsidR="00EB3541" w:rsidRPr="0043614F">
        <w:rPr>
          <w:rFonts w:ascii="Times New Roman" w:hAnsi="Times New Roman" w:cs="Times New Roman"/>
          <w:b/>
          <w:sz w:val="20"/>
          <w:szCs w:val="20"/>
        </w:rPr>
        <w:t>Risk of Bias – Psychological interventions with and without ADM</w:t>
      </w:r>
    </w:p>
    <w:p w14:paraId="312F89B9" w14:textId="6D3E2EB5" w:rsidR="00EB3541" w:rsidRPr="0043614F" w:rsidRDefault="003016BC" w:rsidP="00EB3541">
      <w:pPr>
        <w:pStyle w:val="fixedtext"/>
        <w:rPr>
          <w:noProof/>
        </w:rPr>
      </w:pPr>
      <w:r w:rsidRPr="0043614F">
        <w:rPr>
          <w:noProof/>
        </w:rPr>
        <w:drawing>
          <wp:inline distT="0" distB="0" distL="0" distR="0" wp14:anchorId="0592B537" wp14:editId="5FAA7F7C">
            <wp:extent cx="5731510" cy="3603625"/>
            <wp:effectExtent l="0" t="0" r="2540" b="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sk of bias grap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0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34851" w14:textId="77777777" w:rsidR="00EB3541" w:rsidRPr="0043614F" w:rsidRDefault="00EB3541" w:rsidP="00EB3541">
      <w:pPr>
        <w:rPr>
          <w:rFonts w:ascii="Times New Roman" w:hAnsi="Times New Roman" w:cs="Times New Roman"/>
          <w:lang w:eastAsia="en-GB"/>
        </w:rPr>
      </w:pPr>
    </w:p>
    <w:p w14:paraId="1D66AD42" w14:textId="77777777" w:rsidR="00EB3541" w:rsidRPr="0043614F" w:rsidRDefault="00EB3541" w:rsidP="00EB3541">
      <w:pPr>
        <w:rPr>
          <w:rFonts w:ascii="Times New Roman" w:hAnsi="Times New Roman" w:cs="Times New Roman"/>
          <w:lang w:eastAsia="en-GB"/>
        </w:rPr>
      </w:pPr>
    </w:p>
    <w:p w14:paraId="07118942" w14:textId="77777777" w:rsidR="00EB3541" w:rsidRPr="0043614F" w:rsidRDefault="00EB3541" w:rsidP="00EB3541">
      <w:pPr>
        <w:rPr>
          <w:rFonts w:ascii="Times New Roman" w:hAnsi="Times New Roman" w:cs="Times New Roman"/>
          <w:lang w:eastAsia="en-GB"/>
        </w:rPr>
      </w:pPr>
    </w:p>
    <w:p w14:paraId="46CB5901" w14:textId="6CA005DB" w:rsidR="00EB3541" w:rsidRPr="0043614F" w:rsidRDefault="00EB3541" w:rsidP="00EB3541">
      <w:pPr>
        <w:rPr>
          <w:rFonts w:ascii="Times New Roman" w:hAnsi="Times New Roman" w:cs="Times New Roman"/>
          <w:lang w:eastAsia="en-GB"/>
        </w:rPr>
      </w:pPr>
    </w:p>
    <w:p w14:paraId="520D93B3" w14:textId="27F49C96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6E27EBF3" w14:textId="0C93B1BB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19160E81" w14:textId="7E372DD9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25E6C682" w14:textId="215A39A0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1D618525" w14:textId="413DA400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74C95961" w14:textId="6B76E615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4B65999B" w14:textId="13C2B165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2F1C1A41" w14:textId="6427E9AE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6A3CAFA5" w14:textId="352B3B50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568F34E4" w14:textId="4EECFDF2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74D71510" w14:textId="7A4FF315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682D5899" w14:textId="77777777" w:rsidR="00632951" w:rsidRPr="0043614F" w:rsidRDefault="00632951" w:rsidP="00EB3541">
      <w:pPr>
        <w:rPr>
          <w:rFonts w:ascii="Times New Roman" w:hAnsi="Times New Roman" w:cs="Times New Roman"/>
          <w:lang w:eastAsia="en-GB"/>
        </w:rPr>
      </w:pPr>
    </w:p>
    <w:p w14:paraId="022265C4" w14:textId="77777777" w:rsidR="00EB3541" w:rsidRPr="0043614F" w:rsidRDefault="00EB3541" w:rsidP="00EB3541">
      <w:pPr>
        <w:rPr>
          <w:rFonts w:ascii="Times New Roman" w:hAnsi="Times New Roman" w:cs="Times New Roman"/>
          <w:lang w:eastAsia="en-GB"/>
        </w:rPr>
      </w:pPr>
    </w:p>
    <w:p w14:paraId="7CA6C0FA" w14:textId="369A2659" w:rsidR="00EB3541" w:rsidRPr="0043614F" w:rsidRDefault="00947CA5" w:rsidP="00EB3541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4. </w:t>
      </w:r>
      <w:r w:rsidR="00EB3541" w:rsidRPr="0043614F">
        <w:rPr>
          <w:rFonts w:ascii="Times New Roman" w:hAnsi="Times New Roman" w:cs="Times New Roman"/>
          <w:b/>
          <w:sz w:val="20"/>
          <w:szCs w:val="20"/>
        </w:rPr>
        <w:t>Risk of Bias – Individual Study Ratings</w:t>
      </w:r>
    </w:p>
    <w:p w14:paraId="5BB787DA" w14:textId="40D7DC0F" w:rsidR="00EB3541" w:rsidRPr="0043614F" w:rsidRDefault="00632951" w:rsidP="00F51860">
      <w:pPr>
        <w:rPr>
          <w:rFonts w:ascii="Times New Roman" w:hAnsi="Times New Roman" w:cs="Times New Roman"/>
        </w:rPr>
      </w:pPr>
      <w:r w:rsidRPr="0043614F">
        <w:rPr>
          <w:rFonts w:ascii="Times New Roman" w:hAnsi="Times New Roman" w:cs="Times New Roman"/>
          <w:noProof/>
        </w:rPr>
        <w:drawing>
          <wp:inline distT="0" distB="0" distL="0" distR="0" wp14:anchorId="3421F28F" wp14:editId="4B2BDBE7">
            <wp:extent cx="4705350" cy="6391275"/>
            <wp:effectExtent l="0" t="0" r="0" b="9525"/>
            <wp:docPr id="3" name="Picture 3" descr="A picture containing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isk of bias summar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CD948" w14:textId="1E2B3C6B" w:rsidR="00EB3541" w:rsidRPr="0043614F" w:rsidRDefault="00EB3541" w:rsidP="00F51860">
      <w:pPr>
        <w:rPr>
          <w:rFonts w:ascii="Times New Roman" w:hAnsi="Times New Roman" w:cs="Times New Roman"/>
        </w:rPr>
      </w:pPr>
    </w:p>
    <w:p w14:paraId="2FB5F258" w14:textId="721EF109" w:rsidR="00EB3541" w:rsidRPr="0043614F" w:rsidRDefault="00EB3541" w:rsidP="00F51860">
      <w:pPr>
        <w:rPr>
          <w:rFonts w:ascii="Times New Roman" w:hAnsi="Times New Roman" w:cs="Times New Roman"/>
        </w:rPr>
      </w:pPr>
    </w:p>
    <w:p w14:paraId="2811D10B" w14:textId="4E8D66B1" w:rsidR="00EB3541" w:rsidRPr="0043614F" w:rsidRDefault="00EB3541" w:rsidP="00F51860">
      <w:pPr>
        <w:rPr>
          <w:rFonts w:ascii="Times New Roman" w:hAnsi="Times New Roman" w:cs="Times New Roman"/>
        </w:rPr>
      </w:pPr>
    </w:p>
    <w:p w14:paraId="21A96A05" w14:textId="7B5513DC" w:rsidR="00EB3541" w:rsidRPr="0043614F" w:rsidRDefault="00EB3541" w:rsidP="00F51860">
      <w:pPr>
        <w:rPr>
          <w:rFonts w:ascii="Times New Roman" w:hAnsi="Times New Roman" w:cs="Times New Roman"/>
        </w:rPr>
      </w:pPr>
    </w:p>
    <w:p w14:paraId="09E7DB28" w14:textId="1ECF474E" w:rsidR="00EB3541" w:rsidRPr="0043614F" w:rsidRDefault="00EB3541" w:rsidP="00F51860">
      <w:pPr>
        <w:rPr>
          <w:rFonts w:ascii="Times New Roman" w:hAnsi="Times New Roman" w:cs="Times New Roman"/>
        </w:rPr>
      </w:pPr>
    </w:p>
    <w:p w14:paraId="10EF308A" w14:textId="4325D043" w:rsidR="00EB3541" w:rsidRPr="0043614F" w:rsidRDefault="00EB3541" w:rsidP="00F51860">
      <w:pPr>
        <w:rPr>
          <w:rFonts w:ascii="Times New Roman" w:hAnsi="Times New Roman" w:cs="Times New Roman"/>
        </w:rPr>
      </w:pPr>
    </w:p>
    <w:p w14:paraId="1CB361AD" w14:textId="28B6DA54" w:rsidR="00EB3541" w:rsidRPr="0043614F" w:rsidRDefault="00EB3541" w:rsidP="00F51860">
      <w:pPr>
        <w:rPr>
          <w:rFonts w:ascii="Times New Roman" w:hAnsi="Times New Roman" w:cs="Times New Roman"/>
        </w:rPr>
      </w:pPr>
    </w:p>
    <w:p w14:paraId="09E29000" w14:textId="53BB0E6A" w:rsidR="00EB3541" w:rsidRPr="0043614F" w:rsidRDefault="00EB3541" w:rsidP="00F51860">
      <w:pPr>
        <w:rPr>
          <w:rFonts w:ascii="Times New Roman" w:hAnsi="Times New Roman" w:cs="Times New Roman"/>
        </w:rPr>
      </w:pPr>
    </w:p>
    <w:p w14:paraId="0D7E76DD" w14:textId="34E2C46F" w:rsidR="00790262" w:rsidRPr="0043614F" w:rsidRDefault="00947CA5" w:rsidP="00F51860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 </w:t>
      </w:r>
      <w:r w:rsidR="00790262" w:rsidRPr="0043614F">
        <w:rPr>
          <w:rFonts w:ascii="Times New Roman" w:hAnsi="Times New Roman" w:cs="Times New Roman"/>
          <w:b/>
          <w:sz w:val="20"/>
          <w:szCs w:val="20"/>
        </w:rPr>
        <w:t>Search strings</w:t>
      </w:r>
    </w:p>
    <w:p w14:paraId="3747A4B7" w14:textId="5C6A3875" w:rsidR="00F51860" w:rsidRPr="0043614F" w:rsidRDefault="00F51860" w:rsidP="00F5186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t>PubMed</w:t>
      </w:r>
    </w:p>
    <w:p w14:paraId="5286C7BD" w14:textId="3A2E3390" w:rsidR="00F51860" w:rsidRPr="0043614F" w:rsidRDefault="00F51860" w:rsidP="00F51860">
      <w:pPr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((((((("depressive disorder"[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 OR "depression"[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 OR depress*[Title/Abstract] OR affective disorder[Title/Abstract] OR affective disorders[Title/Abstract] OR dysphoria[Title/Abstract] OR dysthymia[Title/Abstract] OR depressed mood[Title/Abstract]) OR mood disorder[Title/Abstract]))) AND (("recurrence"[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Terms]) OR ("recur*"[Title/Abstract]) OR ("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chroni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*"[Title/Abstract]) OR (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relaps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*[Title/Abstract]) OR ("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remi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*"[Title/Abstract]) OR ("treatment resistant"[Title/Abstract]))) OR (("recurrent depression"[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Terms]) OR ("treatment resistant depression"[Title/Abstract])))) AND ("secondary prevention"[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 OR "prevention"[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] OR "preventive [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MeSH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Terms]" OR "maintenance"[Title/Abstract]) OR ("continuation"[Title/Abstract]) OR ("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prophyla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*"[Title/Abstract]) AND (("randomized controlled trial"[Publication Type] OR controlled clinical trial[Title/Abstract] OR random*[Title/Abstract] OR prevention and control[Title/Abstract]))</w:t>
      </w:r>
    </w:p>
    <w:p w14:paraId="60A1353E" w14:textId="58EB7812" w:rsidR="00F51860" w:rsidRPr="0043614F" w:rsidRDefault="00EE78AC" w:rsidP="00F5186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t xml:space="preserve">The </w:t>
      </w:r>
      <w:r w:rsidR="00F51860" w:rsidRPr="0043614F">
        <w:rPr>
          <w:rFonts w:ascii="Times New Roman" w:hAnsi="Times New Roman" w:cs="Times New Roman"/>
          <w:b/>
          <w:bCs/>
          <w:sz w:val="20"/>
          <w:szCs w:val="20"/>
        </w:rPr>
        <w:t>Cochrane</w:t>
      </w:r>
      <w:r w:rsidRPr="0043614F">
        <w:rPr>
          <w:rFonts w:ascii="Times New Roman" w:hAnsi="Times New Roman" w:cs="Times New Roman"/>
          <w:b/>
          <w:bCs/>
          <w:sz w:val="20"/>
          <w:szCs w:val="20"/>
        </w:rPr>
        <w:t xml:space="preserve"> Library</w:t>
      </w:r>
    </w:p>
    <w:p w14:paraId="49A60817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ID</w:t>
      </w:r>
      <w:r w:rsidRPr="0043614F">
        <w:rPr>
          <w:rFonts w:ascii="Times New Roman" w:hAnsi="Times New Roman" w:cs="Times New Roman"/>
          <w:sz w:val="20"/>
          <w:szCs w:val="20"/>
        </w:rPr>
        <w:tab/>
        <w:t>Search</w:t>
      </w:r>
      <w:r w:rsidRPr="0043614F">
        <w:rPr>
          <w:rFonts w:ascii="Times New Roman" w:hAnsi="Times New Roman" w:cs="Times New Roman"/>
          <w:sz w:val="20"/>
          <w:szCs w:val="20"/>
        </w:rPr>
        <w:tab/>
      </w:r>
    </w:p>
    <w:p w14:paraId="01912763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"depression" </w:t>
      </w:r>
    </w:p>
    <w:p w14:paraId="38A0A9F4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</w:t>
      </w:r>
      <w:r w:rsidRPr="0043614F">
        <w:rPr>
          <w:rFonts w:ascii="Times New Roman" w:hAnsi="Times New Roman" w:cs="Times New Roman"/>
          <w:sz w:val="20"/>
          <w:szCs w:val="20"/>
        </w:rPr>
        <w:tab/>
        <w:t>depress* in Cochrane Reviews (Reviews and Protocols), Other Reviews, Trials, Methods Studies, Technology Assessments and Economic Evaluations</w:t>
      </w:r>
    </w:p>
    <w:p w14:paraId="06A4B6D5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#3</w:t>
      </w:r>
      <w:r w:rsidRPr="0043614F">
        <w:rPr>
          <w:rFonts w:ascii="Times New Roman" w:hAnsi="Times New Roman" w:cs="Times New Roman"/>
          <w:sz w:val="20"/>
          <w:szCs w:val="20"/>
        </w:rPr>
        <w:tab/>
        <w:t>"affective" in Cochrane Reviews (Reviews and Protocols), Other Reviews, Trials, Methods Studies, Technology Assessments and Economic Evaluations</w:t>
      </w:r>
    </w:p>
    <w:p w14:paraId="7806C95D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#4</w:t>
      </w:r>
      <w:r w:rsidRPr="0043614F">
        <w:rPr>
          <w:rFonts w:ascii="Times New Roman" w:hAnsi="Times New Roman" w:cs="Times New Roman"/>
          <w:sz w:val="20"/>
          <w:szCs w:val="20"/>
        </w:rPr>
        <w:tab/>
        <w:t>affective disorders in Cochrane Reviews (Reviews and Protocols), Other Reviews, Trials, Methods Studies, Technology Assessments and Economic Evaluations</w:t>
      </w:r>
    </w:p>
    <w:p w14:paraId="3767F9A2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#5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dysphoria </w:t>
      </w:r>
    </w:p>
    <w:p w14:paraId="2AE097A4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#6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dysthymia </w:t>
      </w:r>
    </w:p>
    <w:p w14:paraId="0526359D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#7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"mood disorder" </w:t>
      </w:r>
    </w:p>
    <w:p w14:paraId="25E38301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#8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"depressed mood" </w:t>
      </w:r>
    </w:p>
    <w:p w14:paraId="24259555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#9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"recur*" </w:t>
      </w:r>
    </w:p>
    <w:p w14:paraId="50DE9ACB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#10</w:t>
      </w:r>
      <w:r w:rsidRPr="0043614F">
        <w:rPr>
          <w:rFonts w:ascii="Times New Roman" w:hAnsi="Times New Roman" w:cs="Times New Roman"/>
          <w:sz w:val="20"/>
          <w:szCs w:val="20"/>
        </w:rPr>
        <w:tab/>
        <w:t>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chroni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*" </w:t>
      </w:r>
    </w:p>
    <w:p w14:paraId="06E55170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#11</w:t>
      </w:r>
      <w:r w:rsidRPr="0043614F">
        <w:rPr>
          <w:rFonts w:ascii="Times New Roman" w:hAnsi="Times New Roman" w:cs="Times New Roman"/>
          <w:sz w:val="20"/>
          <w:szCs w:val="20"/>
        </w:rPr>
        <w:tab/>
        <w:t>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relaps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*" </w:t>
      </w:r>
    </w:p>
    <w:p w14:paraId="2671FA8C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#12</w:t>
      </w:r>
      <w:r w:rsidRPr="0043614F">
        <w:rPr>
          <w:rFonts w:ascii="Times New Roman" w:hAnsi="Times New Roman" w:cs="Times New Roman"/>
          <w:sz w:val="20"/>
          <w:szCs w:val="20"/>
        </w:rPr>
        <w:tab/>
        <w:t>"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remi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*" </w:t>
      </w:r>
    </w:p>
    <w:p w14:paraId="7DA5A3EC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#13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"treatment resistant" </w:t>
      </w:r>
    </w:p>
    <w:p w14:paraId="568E977C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#14</w:t>
      </w:r>
      <w:r w:rsidRPr="0043614F">
        <w:rPr>
          <w:rFonts w:ascii="Times New Roman" w:hAnsi="Times New Roman" w:cs="Times New Roman"/>
          <w:sz w:val="20"/>
          <w:szCs w:val="20"/>
        </w:rPr>
        <w:tab/>
        <w:t>"secondary prevention study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3756488A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#15</w:t>
      </w:r>
      <w:r w:rsidRPr="0043614F">
        <w:rPr>
          <w:rFonts w:ascii="Times New Roman" w:hAnsi="Times New Roman" w:cs="Times New Roman"/>
          <w:sz w:val="20"/>
          <w:szCs w:val="20"/>
        </w:rPr>
        <w:tab/>
        <w:t>"prevention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04299D78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#16</w:t>
      </w:r>
      <w:r w:rsidRPr="0043614F">
        <w:rPr>
          <w:rFonts w:ascii="Times New Roman" w:hAnsi="Times New Roman" w:cs="Times New Roman"/>
          <w:sz w:val="20"/>
          <w:szCs w:val="20"/>
        </w:rPr>
        <w:tab/>
        <w:t>"maintenance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4B8AB512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#17</w:t>
      </w:r>
      <w:r w:rsidRPr="0043614F">
        <w:rPr>
          <w:rFonts w:ascii="Times New Roman" w:hAnsi="Times New Roman" w:cs="Times New Roman"/>
          <w:sz w:val="20"/>
          <w:szCs w:val="20"/>
        </w:rPr>
        <w:tab/>
        <w:t>"prophylaxis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23516163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#18</w:t>
      </w:r>
      <w:r w:rsidRPr="0043614F">
        <w:rPr>
          <w:rFonts w:ascii="Times New Roman" w:hAnsi="Times New Roman" w:cs="Times New Roman"/>
          <w:sz w:val="20"/>
          <w:szCs w:val="20"/>
        </w:rPr>
        <w:tab/>
        <w:t>"continuation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0411D162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#19</w:t>
      </w:r>
      <w:r w:rsidRPr="0043614F">
        <w:rPr>
          <w:rFonts w:ascii="Times New Roman" w:hAnsi="Times New Roman" w:cs="Times New Roman"/>
          <w:sz w:val="20"/>
          <w:szCs w:val="20"/>
        </w:rPr>
        <w:tab/>
        <w:t>"randomised control trial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3A9A5BD7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#20</w:t>
      </w:r>
      <w:r w:rsidRPr="0043614F">
        <w:rPr>
          <w:rFonts w:ascii="Times New Roman" w:hAnsi="Times New Roman" w:cs="Times New Roman"/>
          <w:sz w:val="20"/>
          <w:szCs w:val="20"/>
        </w:rPr>
        <w:tab/>
        <w:t>"randomized controlled trial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4EC22CA2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#21</w:t>
      </w:r>
      <w:r w:rsidRPr="0043614F">
        <w:rPr>
          <w:rFonts w:ascii="Times New Roman" w:hAnsi="Times New Roman" w:cs="Times New Roman"/>
          <w:sz w:val="20"/>
          <w:szCs w:val="20"/>
        </w:rPr>
        <w:tab/>
        <w:t>"controlled clinical trial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 (Word variations have been searched)</w:t>
      </w:r>
    </w:p>
    <w:p w14:paraId="0A37216A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#22</w:t>
      </w:r>
      <w:r w:rsidRPr="0043614F">
        <w:rPr>
          <w:rFonts w:ascii="Times New Roman" w:hAnsi="Times New Roman" w:cs="Times New Roman"/>
          <w:sz w:val="20"/>
          <w:szCs w:val="20"/>
        </w:rPr>
        <w:tab/>
        <w:t>"prevention and control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":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099BD4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#23</w:t>
      </w:r>
      <w:r w:rsidRPr="0043614F">
        <w:rPr>
          <w:rFonts w:ascii="Times New Roman" w:hAnsi="Times New Roman" w:cs="Times New Roman"/>
          <w:sz w:val="20"/>
          <w:szCs w:val="20"/>
        </w:rPr>
        <w:tab/>
        <w:t>random</w:t>
      </w:r>
      <w:proofErr w:type="gramStart"/>
      <w:r w:rsidRPr="0043614F">
        <w:rPr>
          <w:rFonts w:ascii="Times New Roman" w:hAnsi="Times New Roman" w:cs="Times New Roman"/>
          <w:sz w:val="20"/>
          <w:szCs w:val="20"/>
        </w:rPr>
        <w:t>*: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</w:t>
      </w:r>
      <w:proofErr w:type="gramEnd"/>
      <w:r w:rsidRPr="0043614F">
        <w:rPr>
          <w:rFonts w:ascii="Times New Roman" w:hAnsi="Times New Roman" w:cs="Times New Roman"/>
          <w:sz w:val="20"/>
          <w:szCs w:val="20"/>
        </w:rPr>
        <w:t>,ab,kw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BABCFF6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#24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#1 or #2 or #3 or #4 or #5 or #6 or #7 or #8 </w:t>
      </w:r>
    </w:p>
    <w:p w14:paraId="5955CFD5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#25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#9 or #10 or #11 or #12 or #13 </w:t>
      </w:r>
    </w:p>
    <w:p w14:paraId="4C13001B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#26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#14 or #15 or #16 or #17 or #18 </w:t>
      </w:r>
    </w:p>
    <w:p w14:paraId="0FF7D863" w14:textId="77777777" w:rsidR="00F51860" w:rsidRPr="0043614F" w:rsidRDefault="00F51860" w:rsidP="00F51860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#27</w:t>
      </w:r>
      <w:r w:rsidRPr="0043614F">
        <w:rPr>
          <w:rFonts w:ascii="Times New Roman" w:hAnsi="Times New Roman" w:cs="Times New Roman"/>
          <w:sz w:val="20"/>
          <w:szCs w:val="20"/>
        </w:rPr>
        <w:tab/>
        <w:t xml:space="preserve">#19 or #20 or #21 or #23 </w:t>
      </w:r>
    </w:p>
    <w:p w14:paraId="45223863" w14:textId="32203C2B" w:rsidR="00F51860" w:rsidRPr="0043614F" w:rsidRDefault="00F51860" w:rsidP="00F51860">
      <w:pPr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#28</w:t>
      </w:r>
      <w:r w:rsidRPr="0043614F">
        <w:rPr>
          <w:rFonts w:ascii="Times New Roman" w:hAnsi="Times New Roman" w:cs="Times New Roman"/>
          <w:sz w:val="20"/>
          <w:szCs w:val="20"/>
        </w:rPr>
        <w:tab/>
        <w:t>#24 and #25 and #26 and #27 in Cochrane Reviews (Reviews and Protocols), Other Reviews, Trials, Methods Studies, Technology Assessments and Economic Evaluations</w:t>
      </w:r>
    </w:p>
    <w:p w14:paraId="79D69B07" w14:textId="10A603AE" w:rsidR="00F51860" w:rsidRPr="0043614F" w:rsidRDefault="00F51860" w:rsidP="00F5186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t>EMBASE</w:t>
      </w:r>
    </w:p>
    <w:p w14:paraId="4BE7E33B" w14:textId="6B580E90" w:rsidR="00F51860" w:rsidRPr="0043614F" w:rsidRDefault="00F51860" w:rsidP="00F51860">
      <w:pPr>
        <w:rPr>
          <w:rFonts w:ascii="Times New Roman" w:hAnsi="Times New Roman" w:cs="Times New Roman"/>
          <w:sz w:val="20"/>
          <w:szCs w:val="20"/>
        </w:rPr>
      </w:pPr>
      <w:r w:rsidRPr="0043614F">
        <w:rPr>
          <w:rFonts w:ascii="Times New Roman" w:hAnsi="Times New Roman" w:cs="Times New Roman"/>
          <w:sz w:val="20"/>
          <w:szCs w:val="20"/>
        </w:rPr>
        <w:t>(('treatment resistant depression'/exp OR (('depression'/exp OR 'depression' OR depress*: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'affective disorder*':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'dysphoria'/exp OR 'dysthymia'/exp OR 'depressed mood':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'mood disorder'/exp) AND ('recurrent disease'/exp OR 'relapse'/exp OR 'chronic depression'/exp OR remitted OR 'remission'/exp OR 'recur*':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relaps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chroni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))) AND ('secondary prevention'/exp OR 'prevention'/exp OR '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maintenan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prophyla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'continuation':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ab,ti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>) AND ('randomized controlled trial'/exp OR 'controlled clinical trial'/exp OR 'random*':</w:t>
      </w:r>
      <w:proofErr w:type="spellStart"/>
      <w:r w:rsidRPr="0043614F">
        <w:rPr>
          <w:rFonts w:ascii="Times New Roman" w:hAnsi="Times New Roman" w:cs="Times New Roman"/>
          <w:sz w:val="20"/>
          <w:szCs w:val="20"/>
        </w:rPr>
        <w:t>ti,ab</w:t>
      </w:r>
      <w:proofErr w:type="spellEnd"/>
      <w:r w:rsidRPr="0043614F">
        <w:rPr>
          <w:rFonts w:ascii="Times New Roman" w:hAnsi="Times New Roman" w:cs="Times New Roman"/>
          <w:sz w:val="20"/>
          <w:szCs w:val="20"/>
        </w:rPr>
        <w:t xml:space="preserve"> OR 'prevention and control'/exp)) AND ('article'/it OR 'article in press'/it)</w:t>
      </w:r>
    </w:p>
    <w:p w14:paraId="2C3387C0" w14:textId="320D9211" w:rsidR="00F51860" w:rsidRPr="0043614F" w:rsidRDefault="00F51860" w:rsidP="00F5186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lastRenderedPageBreak/>
        <w:t>PSYCHINFO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81"/>
        <w:gridCol w:w="4135"/>
      </w:tblGrid>
      <w:tr w:rsidR="0043614F" w:rsidRPr="0043614F" w14:paraId="4BCC6BCF" w14:textId="77777777" w:rsidTr="00472D60">
        <w:tc>
          <w:tcPr>
            <w:tcW w:w="2707" w:type="pct"/>
          </w:tcPr>
          <w:p w14:paraId="04D850A9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Participants 1. Depression</w:t>
            </w:r>
          </w:p>
        </w:tc>
        <w:tc>
          <w:tcPr>
            <w:tcW w:w="2293" w:type="pct"/>
          </w:tcPr>
          <w:p w14:paraId="700162AC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major depression/ or depress</w:t>
            </w:r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*.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43614F" w:rsidRPr="0043614F" w14:paraId="7DA19094" w14:textId="77777777" w:rsidTr="00472D60">
        <w:tc>
          <w:tcPr>
            <w:tcW w:w="2707" w:type="pct"/>
          </w:tcPr>
          <w:p w14:paraId="7C50B904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Participants 2. Mood Disorder</w:t>
            </w:r>
          </w:p>
        </w:tc>
        <w:tc>
          <w:tcPr>
            <w:tcW w:w="2293" w:type="pct"/>
          </w:tcPr>
          <w:p w14:paraId="4A500F16" w14:textId="03F32889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affective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disorder.ti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affective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disorders.ti,ab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dysphoria.ti,ab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dysthymia.ti,ab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depressed mood.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 or mood disorder.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proofErr w:type="gramEnd"/>
          </w:p>
        </w:tc>
      </w:tr>
      <w:tr w:rsidR="0043614F" w:rsidRPr="0043614F" w14:paraId="19969F2B" w14:textId="77777777" w:rsidTr="00472D60">
        <w:tc>
          <w:tcPr>
            <w:tcW w:w="2707" w:type="pct"/>
          </w:tcPr>
          <w:p w14:paraId="6B2DE584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Participants 3. Remitting/recurring nature</w:t>
            </w:r>
          </w:p>
        </w:tc>
        <w:tc>
          <w:tcPr>
            <w:tcW w:w="2293" w:type="pct"/>
          </w:tcPr>
          <w:p w14:paraId="4B59A56F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exp Chronic Mental Illness/ or</w:t>
            </w:r>
          </w:p>
          <w:p w14:paraId="492C6A2A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exp "Relapse (Disorders)"/ or exp "Remission (Disorders)"/ or symptom remission/ </w:t>
            </w:r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or recur$.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 or chronic.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relaps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$.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remi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$.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7F1BB1A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FA3B93A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705A54F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EA3AD3A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83968A1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D6FCB2B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4D212EE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614F" w:rsidRPr="0043614F" w14:paraId="7CFE57C9" w14:textId="77777777" w:rsidTr="00472D60">
        <w:tc>
          <w:tcPr>
            <w:tcW w:w="2707" w:type="pct"/>
          </w:tcPr>
          <w:p w14:paraId="426506D1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</w:t>
            </w:r>
          </w:p>
        </w:tc>
        <w:tc>
          <w:tcPr>
            <w:tcW w:w="2293" w:type="pct"/>
          </w:tcPr>
          <w:p w14:paraId="384CBF39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 recurrent depression/</w:t>
            </w:r>
          </w:p>
        </w:tc>
      </w:tr>
      <w:tr w:rsidR="0043614F" w:rsidRPr="0043614F" w14:paraId="0E6C0B3E" w14:textId="77777777" w:rsidTr="00472D60">
        <w:tc>
          <w:tcPr>
            <w:tcW w:w="2707" w:type="pct"/>
          </w:tcPr>
          <w:p w14:paraId="0FD1BD21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Intervention</w:t>
            </w:r>
          </w:p>
        </w:tc>
        <w:tc>
          <w:tcPr>
            <w:tcW w:w="2293" w:type="pct"/>
          </w:tcPr>
          <w:p w14:paraId="5FA63D69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 relapse prevention/ or prevention or secondary prevention</w:t>
            </w:r>
          </w:p>
        </w:tc>
      </w:tr>
      <w:tr w:rsidR="0043614F" w:rsidRPr="0043614F" w14:paraId="2ABFAED9" w14:textId="77777777" w:rsidTr="00472D60">
        <w:tc>
          <w:tcPr>
            <w:tcW w:w="2707" w:type="pct"/>
          </w:tcPr>
          <w:p w14:paraId="61F8022B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Intervention 2. Subset of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interentions</w:t>
            </w:r>
            <w:proofErr w:type="spellEnd"/>
          </w:p>
        </w:tc>
        <w:tc>
          <w:tcPr>
            <w:tcW w:w="2293" w:type="pct"/>
          </w:tcPr>
          <w:p w14:paraId="683ECA97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exp Maintenance Therapy/ or continuation. </w:t>
            </w:r>
            <w:proofErr w:type="spellStart"/>
            <w:proofErr w:type="gramStart"/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ti,ab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proofErr w:type="gramEnd"/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00472D60" w:rsidRPr="0043614F" w14:paraId="037BED06" w14:textId="77777777" w:rsidTr="00472D60">
        <w:tc>
          <w:tcPr>
            <w:tcW w:w="2707" w:type="pct"/>
          </w:tcPr>
          <w:p w14:paraId="416517C2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Randomised</w:t>
            </w:r>
          </w:p>
        </w:tc>
        <w:tc>
          <w:tcPr>
            <w:tcW w:w="2293" w:type="pct"/>
          </w:tcPr>
          <w:p w14:paraId="4848AB5F" w14:textId="77777777" w:rsidR="00472D60" w:rsidRPr="0043614F" w:rsidRDefault="00472D60" w:rsidP="008447A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(randomized controlled trial or controlled clinical trial or randomly).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mp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exp clinical trials/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randomised.mp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 xml:space="preserve">. or </w:t>
            </w:r>
            <w:proofErr w:type="spellStart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randomized.mp</w:t>
            </w:r>
            <w:proofErr w:type="spellEnd"/>
            <w:r w:rsidRPr="0043614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5BE6A927" w14:textId="2921A301" w:rsidR="00F51860" w:rsidRPr="0043614F" w:rsidRDefault="00F51860" w:rsidP="00F51860">
      <w:pPr>
        <w:rPr>
          <w:rFonts w:ascii="Times New Roman" w:hAnsi="Times New Roman" w:cs="Times New Roman"/>
          <w:sz w:val="20"/>
          <w:szCs w:val="20"/>
        </w:rPr>
      </w:pPr>
    </w:p>
    <w:p w14:paraId="0A77144A" w14:textId="155213D5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08CF87A8" w14:textId="35605837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4C250CB6" w14:textId="44657254" w:rsidR="005C403C" w:rsidRPr="0043614F" w:rsidRDefault="005C403C" w:rsidP="00F51860">
      <w:pPr>
        <w:rPr>
          <w:rFonts w:ascii="Times New Roman" w:hAnsi="Times New Roman" w:cs="Times New Roman"/>
          <w:sz w:val="20"/>
          <w:szCs w:val="20"/>
        </w:rPr>
      </w:pPr>
    </w:p>
    <w:p w14:paraId="02DFD856" w14:textId="607B0A38" w:rsidR="005C403C" w:rsidRPr="0043614F" w:rsidRDefault="005C403C" w:rsidP="00F51860">
      <w:pPr>
        <w:rPr>
          <w:rFonts w:ascii="Times New Roman" w:hAnsi="Times New Roman" w:cs="Times New Roman"/>
          <w:sz w:val="20"/>
          <w:szCs w:val="20"/>
        </w:rPr>
      </w:pPr>
    </w:p>
    <w:p w14:paraId="6B440246" w14:textId="2B1838E8" w:rsidR="005C403C" w:rsidRPr="0043614F" w:rsidRDefault="005C403C" w:rsidP="00F51860">
      <w:pPr>
        <w:rPr>
          <w:rFonts w:ascii="Times New Roman" w:hAnsi="Times New Roman" w:cs="Times New Roman"/>
          <w:sz w:val="20"/>
          <w:szCs w:val="20"/>
        </w:rPr>
      </w:pPr>
    </w:p>
    <w:p w14:paraId="5B4BF153" w14:textId="77777777" w:rsidR="005C403C" w:rsidRPr="0043614F" w:rsidRDefault="005C403C" w:rsidP="00F51860">
      <w:pPr>
        <w:rPr>
          <w:rFonts w:ascii="Times New Roman" w:hAnsi="Times New Roman" w:cs="Times New Roman"/>
          <w:sz w:val="20"/>
          <w:szCs w:val="20"/>
        </w:rPr>
      </w:pPr>
    </w:p>
    <w:p w14:paraId="72964232" w14:textId="097675BF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208FE459" w14:textId="4B37FA81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3D920E57" w14:textId="273CF387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6857464D" w14:textId="7730E404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29A86ACF" w14:textId="3D165CB1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1DEED5CF" w14:textId="6E8D2210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3760C509" w14:textId="1673C29D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71FDBA6D" w14:textId="2DE5ED0C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68C3AC2A" w14:textId="35B0BA0D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57DE42B0" w14:textId="04B13C19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1E5B3C9D" w14:textId="2D3108FC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4D327CFE" w14:textId="24F20720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74080AD9" w14:textId="7488612F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2F0546B4" w14:textId="78764054" w:rsidR="00EE78AC" w:rsidRPr="0043614F" w:rsidRDefault="00EE78AC" w:rsidP="00F51860">
      <w:pPr>
        <w:rPr>
          <w:rFonts w:ascii="Times New Roman" w:hAnsi="Times New Roman" w:cs="Times New Roman"/>
          <w:sz w:val="20"/>
          <w:szCs w:val="20"/>
        </w:rPr>
      </w:pPr>
    </w:p>
    <w:p w14:paraId="6B8EC7A8" w14:textId="77777777" w:rsidR="00EE78AC" w:rsidRPr="0043614F" w:rsidRDefault="00EE78AC" w:rsidP="00F51860">
      <w:pPr>
        <w:rPr>
          <w:rFonts w:ascii="Times New Roman" w:hAnsi="Times New Roman" w:cs="Times New Roman"/>
          <w:sz w:val="20"/>
          <w:szCs w:val="20"/>
        </w:rPr>
      </w:pPr>
    </w:p>
    <w:p w14:paraId="39BFD032" w14:textId="0EA2E037" w:rsidR="003E4DFA" w:rsidRPr="0043614F" w:rsidRDefault="003E4DFA" w:rsidP="00F51860">
      <w:pPr>
        <w:rPr>
          <w:rFonts w:ascii="Times New Roman" w:hAnsi="Times New Roman" w:cs="Times New Roman"/>
          <w:sz w:val="20"/>
          <w:szCs w:val="20"/>
        </w:rPr>
      </w:pPr>
    </w:p>
    <w:p w14:paraId="19804D7D" w14:textId="3B86806B" w:rsidR="003E4DFA" w:rsidRPr="0043614F" w:rsidRDefault="00947CA5" w:rsidP="00F51860">
      <w:pPr>
        <w:rPr>
          <w:rFonts w:ascii="Times New Roman" w:hAnsi="Times New Roman" w:cs="Times New Roman"/>
          <w:b/>
          <w:sz w:val="20"/>
          <w:szCs w:val="20"/>
        </w:rPr>
      </w:pPr>
      <w:r w:rsidRPr="0043614F">
        <w:rPr>
          <w:rFonts w:ascii="Times New Roman" w:hAnsi="Times New Roman" w:cs="Times New Roman"/>
          <w:b/>
          <w:sz w:val="20"/>
          <w:szCs w:val="20"/>
        </w:rPr>
        <w:t xml:space="preserve">6. </w:t>
      </w:r>
      <w:r w:rsidR="003E4DFA" w:rsidRPr="0043614F">
        <w:rPr>
          <w:rFonts w:ascii="Times New Roman" w:hAnsi="Times New Roman" w:cs="Times New Roman"/>
          <w:b/>
          <w:sz w:val="20"/>
          <w:szCs w:val="20"/>
        </w:rPr>
        <w:t>Full reference list of included studies</w:t>
      </w:r>
    </w:p>
    <w:p w14:paraId="6A5E905F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  <w:lang w:val="nl-NL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fldChar w:fldCharType="begin" w:fldLock="1"/>
      </w:r>
      <w:r w:rsidRPr="0043614F">
        <w:rPr>
          <w:rFonts w:ascii="Times New Roman" w:hAnsi="Times New Roman" w:cs="Times New Roman"/>
          <w:b/>
          <w:bCs/>
          <w:sz w:val="20"/>
          <w:szCs w:val="20"/>
        </w:rPr>
        <w:instrText xml:space="preserve">ADDIN Mendeley Bibliography CSL_BIBLIOGRAPHY </w:instrText>
      </w:r>
      <w:r w:rsidRPr="0043614F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43614F">
        <w:rPr>
          <w:rFonts w:ascii="Times New Roman" w:hAnsi="Times New Roman" w:cs="Times New Roman"/>
          <w:noProof/>
          <w:sz w:val="20"/>
          <w:szCs w:val="24"/>
        </w:rPr>
        <w:t>1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Segal Z V, Bieling P, Young T,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Antidepressant monotherapy vs sequential pharmacotherapy and mindfulness-based cognitive therapy, or placebo, for relapse prophylaxis in recurrent depression.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Arch Gen Psychiatry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2010;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  <w:lang w:val="nl-NL"/>
        </w:rPr>
        <w:t>67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: 1256–64.</w:t>
      </w:r>
    </w:p>
    <w:p w14:paraId="48D57EDA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  <w:lang w:val="nl-NL"/>
        </w:rPr>
      </w:pP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2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ab/>
        <w:t xml:space="preserve">Huijbers MJ, Spinhoven P, Spijker J,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Adding mindfulness-based cognitive therapy to maintenance antidepressant medication for prevention of relapse/recurrence in major depressive disorder: Randomised controlled trial.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J Affect Disord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2015;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  <w:lang w:val="nl-NL"/>
        </w:rPr>
        <w:t>187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: 54–61.</w:t>
      </w:r>
    </w:p>
    <w:p w14:paraId="41705214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3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ab/>
        <w:t xml:space="preserve">Bockting CLH, Klein NS, Elgersma HJ,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Effectiveness of preventive cognitive therapy while tapering antidepressants versus maintenance antidepressant treatment versus their combination in prevention of depressive relapse or recurrence (DRD study): a three-group, multicentre, randomised control.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The Lancet Psychiatry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2018;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0366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1–10.</w:t>
      </w:r>
    </w:p>
    <w:p w14:paraId="0D099DCA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4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Frank E, Kupfer DJ, Perel JM,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Three-Year Outcomes for Maintenance Therapies in Recurrent Depression.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Arch Gen Psychiatry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1990;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47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1093–9.</w:t>
      </w:r>
    </w:p>
    <w:p w14:paraId="44F6FDAA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5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Brakemeier E-L, Merkl A, Wilbertz G,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Cognitive-behavioral therapy as continuation treatment to sustain response after electroconvulsive therapy in depression: A randomized controlled trial. Biol. Psychiatry. 2014;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76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194–202.</w:t>
      </w:r>
    </w:p>
    <w:p w14:paraId="526E2DD6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  <w:lang w:val="nl-NL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6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Paykel ES, Scott J, Cornwall PL,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Duration of relapse prevention after cognitive therapy in residual depression: Follow-up of controlled trial.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Psychol Med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2005;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  <w:lang w:val="nl-NL"/>
        </w:rPr>
        <w:t>35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: 59–68.</w:t>
      </w:r>
    </w:p>
    <w:p w14:paraId="67E144BB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>7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ab/>
        <w:t xml:space="preserve">Petersen TJ, Pava JA, Buchin J,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  <w:lang w:val="nl-NL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  <w:lang w:val="nl-NL"/>
        </w:rPr>
        <w:t xml:space="preserve"> 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The role of cognitive-behavioral therapy and fluoxetine in prevention of recurrence of major depressive disorder.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Cognit Ther Res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2007;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34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13–23.</w:t>
      </w:r>
    </w:p>
    <w:p w14:paraId="4816998B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8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Kuyken W, Byford S, Taylor RS,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Mindfulness-based cognitive therapy to prevent relapse in recurrent depression.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J Consult Clin Psychol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2008;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76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966–78.</w:t>
      </w:r>
    </w:p>
    <w:p w14:paraId="260D3AA5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9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Kuyken W, Hayes R, Barrett B,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Effectiveness and cost-effectiveness of mindfulness-based cognitive therapy compared with maintenance antidepressant treatment in the prevention of depressive relapse or recurrence (PREVENT): A randomised controlled trial. Lancet. 2015;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386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63–73.</w:t>
      </w:r>
    </w:p>
    <w:p w14:paraId="648F9AEA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  <w:szCs w:val="24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10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Perlis RH, Nierenberg AA, Alpert JE,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et al.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The effects of adding cognitive therapy to fluoxetine dose increase on risk of relapse and residual depressive symptoms in continuation treatment of major depressive disorder.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J Clin Psychopharmacol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2002;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22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474–80.</w:t>
      </w:r>
    </w:p>
    <w:p w14:paraId="7436EE14" w14:textId="77777777" w:rsidR="003E4DFA" w:rsidRPr="0043614F" w:rsidRDefault="003E4DFA" w:rsidP="003E4DF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  <w:sz w:val="20"/>
        </w:rPr>
      </w:pPr>
      <w:r w:rsidRPr="0043614F">
        <w:rPr>
          <w:rFonts w:ascii="Times New Roman" w:hAnsi="Times New Roman" w:cs="Times New Roman"/>
          <w:noProof/>
          <w:sz w:val="20"/>
          <w:szCs w:val="24"/>
        </w:rPr>
        <w:t>11</w:t>
      </w:r>
      <w:r w:rsidRPr="0043614F">
        <w:rPr>
          <w:rFonts w:ascii="Times New Roman" w:hAnsi="Times New Roman" w:cs="Times New Roman"/>
          <w:noProof/>
          <w:sz w:val="20"/>
          <w:szCs w:val="24"/>
        </w:rPr>
        <w:tab/>
        <w:t xml:space="preserve">Jarrett RB, Minhajuddin A, Gershenfeld H, Friedman ES, Thase ME. Preventing depressive relapse and recurrence in higher-risk cognitive therapy responders: A randomized trial of continuation phase cognitive therapy, fluoxetine, or matched pill placebo. </w:t>
      </w:r>
      <w:r w:rsidRPr="0043614F">
        <w:rPr>
          <w:rFonts w:ascii="Times New Roman" w:hAnsi="Times New Roman" w:cs="Times New Roman"/>
          <w:i/>
          <w:iCs/>
          <w:noProof/>
          <w:sz w:val="20"/>
          <w:szCs w:val="24"/>
        </w:rPr>
        <w:t>JAMA Psychiatry</w:t>
      </w:r>
      <w:r w:rsidRPr="0043614F">
        <w:rPr>
          <w:rFonts w:ascii="Times New Roman" w:hAnsi="Times New Roman" w:cs="Times New Roman"/>
          <w:noProof/>
          <w:sz w:val="20"/>
          <w:szCs w:val="24"/>
        </w:rPr>
        <w:t xml:space="preserve"> 2013; </w:t>
      </w:r>
      <w:r w:rsidRPr="0043614F">
        <w:rPr>
          <w:rFonts w:ascii="Times New Roman" w:hAnsi="Times New Roman" w:cs="Times New Roman"/>
          <w:b/>
          <w:bCs/>
          <w:noProof/>
          <w:sz w:val="20"/>
          <w:szCs w:val="24"/>
        </w:rPr>
        <w:t>70</w:t>
      </w:r>
      <w:r w:rsidRPr="0043614F">
        <w:rPr>
          <w:rFonts w:ascii="Times New Roman" w:hAnsi="Times New Roman" w:cs="Times New Roman"/>
          <w:noProof/>
          <w:sz w:val="20"/>
          <w:szCs w:val="24"/>
        </w:rPr>
        <w:t>: 1152–60.</w:t>
      </w:r>
    </w:p>
    <w:p w14:paraId="5CBD6F2A" w14:textId="681E4998" w:rsidR="003E4DFA" w:rsidRPr="0043614F" w:rsidRDefault="003E4DFA" w:rsidP="003E4DF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3614F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</w:p>
    <w:p w14:paraId="5865996F" w14:textId="2C1E4B1B" w:rsidR="003E4DFA" w:rsidRPr="0043614F" w:rsidRDefault="003E4DFA" w:rsidP="003E4DFA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E4DFA" w:rsidRPr="0043614F" w:rsidSect="00EB3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6B4C0" w14:textId="77777777" w:rsidR="009E54CA" w:rsidRDefault="009E54CA" w:rsidP="00790262">
      <w:pPr>
        <w:spacing w:after="0" w:line="240" w:lineRule="auto"/>
      </w:pPr>
      <w:r>
        <w:separator/>
      </w:r>
    </w:p>
  </w:endnote>
  <w:endnote w:type="continuationSeparator" w:id="0">
    <w:p w14:paraId="16709FA1" w14:textId="77777777" w:rsidR="009E54CA" w:rsidRDefault="009E54CA" w:rsidP="0079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698B5" w14:textId="77777777" w:rsidR="009E54CA" w:rsidRDefault="009E54CA" w:rsidP="00790262">
      <w:pPr>
        <w:spacing w:after="0" w:line="240" w:lineRule="auto"/>
      </w:pPr>
      <w:r>
        <w:separator/>
      </w:r>
    </w:p>
  </w:footnote>
  <w:footnote w:type="continuationSeparator" w:id="0">
    <w:p w14:paraId="77E4065E" w14:textId="77777777" w:rsidR="009E54CA" w:rsidRDefault="009E54CA" w:rsidP="00790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O1NDKyNDE2sjAzMLBU0lEKTi0uzszPAykwqQUAYfjMqiwAAAA="/>
  </w:docVars>
  <w:rsids>
    <w:rsidRoot w:val="00F51860"/>
    <w:rsid w:val="000030F9"/>
    <w:rsid w:val="000325F0"/>
    <w:rsid w:val="00066BA8"/>
    <w:rsid w:val="000E2ECD"/>
    <w:rsid w:val="00102446"/>
    <w:rsid w:val="001312A5"/>
    <w:rsid w:val="0014564F"/>
    <w:rsid w:val="001F33B1"/>
    <w:rsid w:val="001F4DE3"/>
    <w:rsid w:val="002338A0"/>
    <w:rsid w:val="002476D0"/>
    <w:rsid w:val="0025410C"/>
    <w:rsid w:val="003016BC"/>
    <w:rsid w:val="0033396D"/>
    <w:rsid w:val="003438A8"/>
    <w:rsid w:val="00360075"/>
    <w:rsid w:val="00365F4F"/>
    <w:rsid w:val="003C73BD"/>
    <w:rsid w:val="003E4DFA"/>
    <w:rsid w:val="00430CA4"/>
    <w:rsid w:val="00432970"/>
    <w:rsid w:val="0043614F"/>
    <w:rsid w:val="0045497B"/>
    <w:rsid w:val="00472D60"/>
    <w:rsid w:val="00476088"/>
    <w:rsid w:val="004849C7"/>
    <w:rsid w:val="004D498C"/>
    <w:rsid w:val="004E2FED"/>
    <w:rsid w:val="0052648C"/>
    <w:rsid w:val="00537C65"/>
    <w:rsid w:val="005A0B36"/>
    <w:rsid w:val="005A43F7"/>
    <w:rsid w:val="005C403C"/>
    <w:rsid w:val="005E4C2D"/>
    <w:rsid w:val="0061445C"/>
    <w:rsid w:val="00632951"/>
    <w:rsid w:val="00633208"/>
    <w:rsid w:val="006340FA"/>
    <w:rsid w:val="006A0C92"/>
    <w:rsid w:val="006A0E7B"/>
    <w:rsid w:val="006A26D7"/>
    <w:rsid w:val="006C295A"/>
    <w:rsid w:val="00766746"/>
    <w:rsid w:val="0078568C"/>
    <w:rsid w:val="00790262"/>
    <w:rsid w:val="007B644E"/>
    <w:rsid w:val="007D0BBC"/>
    <w:rsid w:val="007F6165"/>
    <w:rsid w:val="00840804"/>
    <w:rsid w:val="008C5B0A"/>
    <w:rsid w:val="00947CA5"/>
    <w:rsid w:val="00987F28"/>
    <w:rsid w:val="009A7D13"/>
    <w:rsid w:val="009E05EE"/>
    <w:rsid w:val="009E0FB9"/>
    <w:rsid w:val="009E54CA"/>
    <w:rsid w:val="009F247C"/>
    <w:rsid w:val="00A06E43"/>
    <w:rsid w:val="00A2001B"/>
    <w:rsid w:val="00A268F3"/>
    <w:rsid w:val="00A45131"/>
    <w:rsid w:val="00A6491F"/>
    <w:rsid w:val="00A7250B"/>
    <w:rsid w:val="00A76764"/>
    <w:rsid w:val="00A82ED9"/>
    <w:rsid w:val="00A863A5"/>
    <w:rsid w:val="00A87C7B"/>
    <w:rsid w:val="00AA2D66"/>
    <w:rsid w:val="00AA5DD4"/>
    <w:rsid w:val="00AB76CB"/>
    <w:rsid w:val="00AE1C96"/>
    <w:rsid w:val="00B23B9B"/>
    <w:rsid w:val="00B2541B"/>
    <w:rsid w:val="00B334AD"/>
    <w:rsid w:val="00BC1F24"/>
    <w:rsid w:val="00BE1C6B"/>
    <w:rsid w:val="00C01DB9"/>
    <w:rsid w:val="00CD1263"/>
    <w:rsid w:val="00CF091D"/>
    <w:rsid w:val="00DA0662"/>
    <w:rsid w:val="00DB4B88"/>
    <w:rsid w:val="00DF6333"/>
    <w:rsid w:val="00E24024"/>
    <w:rsid w:val="00EB3541"/>
    <w:rsid w:val="00ED481F"/>
    <w:rsid w:val="00EE1B24"/>
    <w:rsid w:val="00EE78AC"/>
    <w:rsid w:val="00F0020C"/>
    <w:rsid w:val="00F27279"/>
    <w:rsid w:val="00F46DC1"/>
    <w:rsid w:val="00F51860"/>
    <w:rsid w:val="00F85EFD"/>
    <w:rsid w:val="00FB1ACD"/>
    <w:rsid w:val="00FD661A"/>
    <w:rsid w:val="00FE03A4"/>
    <w:rsid w:val="00FE4B1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86F59"/>
  <w15:chartTrackingRefBased/>
  <w15:docId w15:val="{DAD46BA4-0353-43E9-926B-1C5A82F3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518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51860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39"/>
    <w:rsid w:val="00F518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41"/>
    <w:rPr>
      <w:rFonts w:ascii="Segoe UI" w:hAnsi="Segoe UI" w:cs="Segoe UI"/>
      <w:sz w:val="18"/>
      <w:szCs w:val="18"/>
    </w:rPr>
  </w:style>
  <w:style w:type="paragraph" w:customStyle="1" w:styleId="fixedtext">
    <w:name w:val="fixedtext"/>
    <w:basedOn w:val="Normal"/>
    <w:rsid w:val="00EB3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PlainTable21">
    <w:name w:val="Plain Table 21"/>
    <w:basedOn w:val="TableNormal"/>
    <w:uiPriority w:val="42"/>
    <w:rsid w:val="00EB3541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02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62"/>
  </w:style>
  <w:style w:type="paragraph" w:styleId="Footer">
    <w:name w:val="footer"/>
    <w:basedOn w:val="Normal"/>
    <w:link w:val="FooterChar"/>
    <w:uiPriority w:val="99"/>
    <w:unhideWhenUsed/>
    <w:rsid w:val="007902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62"/>
  </w:style>
  <w:style w:type="character" w:styleId="CommentReference">
    <w:name w:val="annotation reference"/>
    <w:basedOn w:val="DefaultParagraphFont"/>
    <w:uiPriority w:val="99"/>
    <w:semiHidden/>
    <w:unhideWhenUsed/>
    <w:rsid w:val="00343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8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40C3-2B13-4BA4-B2D2-CFE31072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Josefien Breedvelt</dc:creator>
  <cp:keywords/>
  <dc:description/>
  <cp:lastModifiedBy>Josefien Breedvelt</cp:lastModifiedBy>
  <cp:revision>3</cp:revision>
  <dcterms:created xsi:type="dcterms:W3CDTF">2020-07-31T14:51:00Z</dcterms:created>
  <dcterms:modified xsi:type="dcterms:W3CDTF">2020-07-31T14:51:00Z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http://www.zotero.org/styles/the-lancet</vt:lpwstr>
  </property>
  <property fmtid="{D5CDD505-2E9C-101B-9397-08002B2CF9AE}" pid="19" name="Mendeley Recent Style Name 8_1">
    <vt:lpwstr>The Lancet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c8920136-043f-31aa-92b3-ed6f973493bf</vt:lpwstr>
  </property>
  <property fmtid="{D5CDD505-2E9C-101B-9397-08002B2CF9AE}" pid="24" name="Mendeley Citation Style_1">
    <vt:lpwstr>http://www.zotero.org/styles/the-lancet</vt:lpwstr>
  </property>
</Properties>
</file>