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C2C4" w14:textId="309BD070" w:rsidR="00E2413B" w:rsidRPr="008D15CD" w:rsidRDefault="00E2413B" w:rsidP="00E2413B">
      <w:pPr>
        <w:spacing w:after="0" w:line="360" w:lineRule="auto"/>
        <w:jc w:val="center"/>
        <w:rPr>
          <w:rFonts w:ascii="Cambria" w:hAnsi="Cambria"/>
          <w:b/>
        </w:rPr>
      </w:pPr>
      <w:r w:rsidRPr="008D15CD">
        <w:rPr>
          <w:rFonts w:ascii="Cambria" w:hAnsi="Cambria"/>
          <w:b/>
        </w:rPr>
        <w:t>Supplementary Material</w:t>
      </w:r>
    </w:p>
    <w:p w14:paraId="4AC09273" w14:textId="77777777" w:rsidR="00E2413B" w:rsidRPr="008D15CD" w:rsidRDefault="00E2413B" w:rsidP="00E2413B">
      <w:pPr>
        <w:spacing w:after="0" w:line="360" w:lineRule="auto"/>
        <w:rPr>
          <w:rFonts w:ascii="Cambria" w:hAnsi="Cambria"/>
          <w:b/>
        </w:rPr>
      </w:pPr>
    </w:p>
    <w:p w14:paraId="58BF16EC" w14:textId="77777777" w:rsidR="00E2413B" w:rsidRPr="008D15CD" w:rsidRDefault="00E2413B" w:rsidP="00E2413B">
      <w:pPr>
        <w:spacing w:after="0" w:line="360" w:lineRule="auto"/>
        <w:rPr>
          <w:rFonts w:ascii="Cambria" w:hAnsi="Cambria"/>
          <w:b/>
        </w:rPr>
      </w:pPr>
      <w:r w:rsidRPr="008D15CD">
        <w:rPr>
          <w:rFonts w:ascii="Cambria" w:hAnsi="Cambria"/>
          <w:b/>
        </w:rPr>
        <w:t>The Avon Longitudinal Study of Parents and Children (ALSPAC)</w:t>
      </w:r>
    </w:p>
    <w:p w14:paraId="6B31A336" w14:textId="5FAFE474" w:rsidR="00F05BDE" w:rsidRPr="008D15CD" w:rsidRDefault="00E2413B" w:rsidP="00E2413B">
      <w:pPr>
        <w:spacing w:after="0" w:line="360" w:lineRule="auto"/>
        <w:rPr>
          <w:rFonts w:ascii="Cambria" w:hAnsi="Cambria"/>
        </w:rPr>
      </w:pPr>
      <w:r w:rsidRPr="008D15CD">
        <w:rPr>
          <w:rFonts w:ascii="Cambria" w:hAnsi="Cambria"/>
        </w:rPr>
        <w:t>Pregnant women resident in Avon, UK with expected dates of delivery 1st April 1991 to 31st December 1992 were invited to take part in the study. The initial number of pregnancies enrolled is 14,541 (for these at least one questionnaire has been returned or a “Children in Focus” clinic had been attended by 19/07/99). Of these initial pregnancies, there was a total of 14,676 foetuses, resulting in 14,062 live births and 13,988 children who were alive at 1 year of age.</w:t>
      </w:r>
      <w:r w:rsidR="00F05BDE" w:rsidRPr="008D15CD">
        <w:rPr>
          <w:rFonts w:ascii="Cambria" w:hAnsi="Cambria"/>
        </w:rPr>
        <w:t xml:space="preserve"> </w:t>
      </w:r>
      <w:r w:rsidRPr="008D15CD">
        <w:rPr>
          <w:rFonts w:ascii="Cambria" w:hAnsi="Cambria"/>
        </w:rPr>
        <w:t xml:space="preserve">When the oldest children were approximately 7 years of age, an attempt was made to bolster the initial sample with eligible cases who had failed to join the study originally. As a result, the total sample size for data collected after the age of seven is therefore 15,454 pregnancies, resulting in 15,589 foetuses. Of these 14,901 were alive at 1 year of age. </w:t>
      </w:r>
      <w:r w:rsidR="00F05BDE" w:rsidRPr="008D15CD">
        <w:rPr>
          <w:rFonts w:ascii="Cambria" w:hAnsi="Cambria"/>
        </w:rPr>
        <w:t xml:space="preserve">Where families included multiple births, we included the oldest sibling. Further details of the study, measures and sample can be found elsewhere </w:t>
      </w:r>
      <w:r w:rsidR="00F05BDE" w:rsidRPr="008D15CD">
        <w:rPr>
          <w:rFonts w:ascii="Cambria" w:hAnsi="Cambria"/>
        </w:rPr>
        <w:fldChar w:fldCharType="begin">
          <w:fldData xml:space="preserve">PEVuZE5vdGU+PENpdGU+PEF1dGhvcj5Cb3lkPC9BdXRob3I+PFllYXI+MjAxMzwvWWVhcj48UmVj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=
</w:fldData>
        </w:fldChar>
      </w:r>
      <w:r w:rsidR="00F05BDE" w:rsidRPr="008D15CD">
        <w:rPr>
          <w:rFonts w:ascii="Cambria" w:hAnsi="Cambria"/>
        </w:rPr>
        <w:instrText xml:space="preserve"> ADDIN EN.CITE </w:instrText>
      </w:r>
      <w:r w:rsidR="00F05BDE" w:rsidRPr="008D15CD">
        <w:rPr>
          <w:rFonts w:ascii="Cambria" w:hAnsi="Cambria"/>
        </w:rPr>
        <w:fldChar w:fldCharType="begin">
          <w:fldData xml:space="preserve">PEVuZE5vdGU+PENpdGU+PEF1dGhvcj5Cb3lkPC9BdXRob3I+PFllYXI+MjAxMzwvWWVhcj48UmVj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=
</w:fldData>
        </w:fldChar>
      </w:r>
      <w:r w:rsidR="00F05BDE" w:rsidRPr="008D15CD">
        <w:rPr>
          <w:rFonts w:ascii="Cambria" w:hAnsi="Cambria"/>
        </w:rPr>
        <w:instrText xml:space="preserve"> ADDIN EN.CITE.DATA </w:instrText>
      </w:r>
      <w:r w:rsidR="00F05BDE" w:rsidRPr="008D15CD">
        <w:rPr>
          <w:rFonts w:ascii="Cambria" w:hAnsi="Cambria"/>
        </w:rPr>
      </w:r>
      <w:r w:rsidR="00F05BDE" w:rsidRPr="008D15CD">
        <w:rPr>
          <w:rFonts w:ascii="Cambria" w:hAnsi="Cambria"/>
        </w:rPr>
        <w:fldChar w:fldCharType="end"/>
      </w:r>
      <w:r w:rsidR="00F05BDE" w:rsidRPr="008D15CD">
        <w:rPr>
          <w:rFonts w:ascii="Cambria" w:hAnsi="Cambria"/>
        </w:rPr>
      </w:r>
      <w:r w:rsidR="00F05BDE" w:rsidRPr="008D15CD">
        <w:rPr>
          <w:rFonts w:ascii="Cambria" w:hAnsi="Cambria"/>
        </w:rPr>
        <w:fldChar w:fldCharType="separate"/>
      </w:r>
      <w:r w:rsidR="00F05BDE" w:rsidRPr="008D15CD">
        <w:rPr>
          <w:rFonts w:ascii="Cambria" w:hAnsi="Cambria"/>
          <w:noProof/>
        </w:rPr>
        <w:t>(1-3)</w:t>
      </w:r>
      <w:r w:rsidR="00F05BDE" w:rsidRPr="008D15CD">
        <w:rPr>
          <w:rFonts w:ascii="Cambria" w:hAnsi="Cambria"/>
        </w:rPr>
        <w:fldChar w:fldCharType="end"/>
      </w:r>
      <w:r w:rsidR="00F05BDE" w:rsidRPr="008D15CD">
        <w:rPr>
          <w:rFonts w:ascii="Cambria" w:hAnsi="Cambria"/>
        </w:rPr>
        <w:t>.</w:t>
      </w:r>
      <w:r w:rsidR="00DF27F7" w:rsidRPr="008D15CD">
        <w:rPr>
          <w:rFonts w:ascii="Cambria" w:hAnsi="Cambria"/>
        </w:rPr>
        <w:t xml:space="preserve"> The number of individuals with sufficient data for inclusion in our analyses are shown in Supplementary Figure 1.</w:t>
      </w:r>
    </w:p>
    <w:p w14:paraId="7AF5150E" w14:textId="77777777" w:rsidR="00F05BDE" w:rsidRPr="008D15CD" w:rsidRDefault="00F05BDE" w:rsidP="00E2413B">
      <w:pPr>
        <w:spacing w:after="0" w:line="360" w:lineRule="auto"/>
        <w:rPr>
          <w:rFonts w:ascii="Cambria" w:hAnsi="Cambria"/>
        </w:rPr>
      </w:pPr>
    </w:p>
    <w:p w14:paraId="35DF5113" w14:textId="71DDED35" w:rsidR="00E2413B" w:rsidRPr="008D15CD" w:rsidRDefault="00E2413B" w:rsidP="00E2413B">
      <w:pPr>
        <w:spacing w:after="0" w:line="360" w:lineRule="auto"/>
        <w:rPr>
          <w:rFonts w:ascii="Cambria" w:hAnsi="Cambria"/>
        </w:rPr>
      </w:pPr>
      <w:r w:rsidRPr="008D15CD">
        <w:rPr>
          <w:rFonts w:ascii="Cambria" w:hAnsi="Cambria"/>
        </w:rPr>
        <w:t>Part of th</w:t>
      </w:r>
      <w:r w:rsidR="00F05BDE" w:rsidRPr="008D15CD">
        <w:rPr>
          <w:rFonts w:ascii="Cambria" w:hAnsi="Cambria"/>
        </w:rPr>
        <w:t xml:space="preserve">ese study </w:t>
      </w:r>
      <w:r w:rsidRPr="008D15CD">
        <w:rPr>
          <w:rFonts w:ascii="Cambria" w:hAnsi="Cambria"/>
        </w:rPr>
        <w:t xml:space="preserve">data </w:t>
      </w:r>
      <w:r w:rsidR="00F05BDE" w:rsidRPr="008D15CD">
        <w:rPr>
          <w:rFonts w:ascii="Cambria" w:hAnsi="Cambria"/>
        </w:rPr>
        <w:t>were collected and managed using REDCap electronic data capture tools hosted at the University of Bristol</w:t>
      </w:r>
      <w:r w:rsidRPr="008D15CD">
        <w:rPr>
          <w:rFonts w:ascii="Cambria" w:hAnsi="Cambria"/>
        </w:rPr>
        <w:fldChar w:fldCharType="begin"/>
      </w:r>
      <w:r w:rsidR="00F05BDE" w:rsidRPr="008D15CD">
        <w:rPr>
          <w:rFonts w:ascii="Cambria" w:hAnsi="Cambria"/>
        </w:rPr>
        <w:instrText xml:space="preserve"> ADDIN EN.CITE &lt;EndNote&gt;&lt;Cite&gt;&lt;Author&gt;Harris&lt;/Author&gt;&lt;Year&gt;2009&lt;/Year&gt;&lt;RecNum&gt;2983&lt;/RecNum&gt;&lt;DisplayText&gt;(4)&lt;/DisplayText&gt;&lt;record&gt;&lt;rec-number&gt;2983&lt;/rec-number&gt;&lt;foreign-keys&gt;&lt;key app="EN" db-id="xeddaa95l2ett0e9exopsrv805a2e9ws5zvs" timestamp="1606301951"&gt;2983&lt;/key&gt;&lt;/foreign-keys&gt;&lt;ref-type name="Journal Article"&gt;17&lt;/ref-type&gt;&lt;contributors&gt;&lt;authors&gt;&lt;author&gt;Harris, P. A.&lt;/author&gt;&lt;author&gt;Taylor, R.&lt;/author&gt;&lt;author&gt;Thielke, R.&lt;/author&gt;&lt;author&gt;Payne, J.&lt;/author&gt;&lt;author&gt;Gonzalez, N.&lt;/author&gt;&lt;author&gt;Conde, J. G.&lt;/author&gt;&lt;/authors&gt;&lt;/contributors&gt;&lt;auth-address&gt;Department of Biomedical Informatics, Vanderbilt University, 2525 West End Avenue, Suite 674, Nashville, TN 37212, USA. paul.harris@vanderbilt.edu&lt;/auth-address&gt;&lt;titles&gt;&lt;title&gt;Research electronic data capture (REDCap)--a metadata-driven methodology and workflow process for providing translational research informatics support&lt;/title&gt;&lt;secondary-title&gt;J Biomed Inform&lt;/secondary-title&gt;&lt;/titles&gt;&lt;periodical&gt;&lt;full-title&gt;J Biomed Inform&lt;/full-title&gt;&lt;/periodical&gt;&lt;pages&gt;377-81&lt;/pages&gt;&lt;volume&gt;42&lt;/volume&gt;&lt;number&gt;2&lt;/number&gt;&lt;edition&gt;2008/10/22&lt;/edition&gt;&lt;keywords&gt;&lt;keyword&gt;*Biomedical Research&lt;/keyword&gt;&lt;keyword&gt;*Clinical Trials as Topic&lt;/keyword&gt;&lt;keyword&gt;Data Collection/*methods&lt;/keyword&gt;&lt;keyword&gt;Humans&lt;/keyword&gt;&lt;keyword&gt;Internet&lt;/keyword&gt;&lt;keyword&gt;Medical Informatics/*methods&lt;/keyword&gt;&lt;keyword&gt;Software&lt;/keyword&gt;&lt;/keywords&gt;&lt;dates&gt;&lt;year&gt;2009&lt;/year&gt;&lt;pub-dates&gt;&lt;date&gt;Apr&lt;/date&gt;&lt;/pub-dates&gt;&lt;/dates&gt;&lt;isbn&gt;1532-0464 (Print)&amp;#xD;1532-0464&lt;/isbn&gt;&lt;accession-num&gt;18929686&lt;/accession-num&gt;&lt;urls&gt;&lt;/urls&gt;&lt;custom2&gt;PMC2700030&lt;/custom2&gt;&lt;custom6&gt;NIHMS106655&lt;/custom6&gt;&lt;electronic-resource-num&gt;10.1016/j.jbi.2008.08.010&lt;/electronic-resource-num&gt;&lt;remote-database-provider&gt;NLM&lt;/remote-database-provider&gt;&lt;language&gt;eng&lt;/language&gt;&lt;/record&gt;&lt;/Cite&gt;&lt;/EndNote&gt;</w:instrText>
      </w:r>
      <w:r w:rsidRPr="008D15CD">
        <w:rPr>
          <w:rFonts w:ascii="Cambria" w:hAnsi="Cambria"/>
        </w:rPr>
        <w:fldChar w:fldCharType="separate"/>
      </w:r>
      <w:r w:rsidR="00F05BDE" w:rsidRPr="008D15CD">
        <w:rPr>
          <w:rFonts w:ascii="Cambria" w:hAnsi="Cambria"/>
          <w:noProof/>
        </w:rPr>
        <w:t>(4)</w:t>
      </w:r>
      <w:r w:rsidRPr="008D15CD">
        <w:rPr>
          <w:rFonts w:ascii="Cambria" w:hAnsi="Cambria"/>
        </w:rPr>
        <w:fldChar w:fldCharType="end"/>
      </w:r>
      <w:r w:rsidRPr="008D15CD">
        <w:rPr>
          <w:rFonts w:ascii="Cambria" w:hAnsi="Cambria"/>
        </w:rPr>
        <w:t xml:space="preserve">. </w:t>
      </w:r>
      <w:r w:rsidR="00F05BDE" w:rsidRPr="008D15CD">
        <w:rPr>
          <w:rFonts w:ascii="Cambria" w:hAnsi="Cambria"/>
        </w:rPr>
        <w:t xml:space="preserve">REDCap (Research Electronic Data Capture) is a secure, web-based software platform designed to support data capture for research studies. Please note that the study website contains details of all the data that is available through a fully searchable data dictionary and variable search tool: </w:t>
      </w:r>
      <w:hyperlink r:id="rId6" w:history="1">
        <w:r w:rsidR="00F05BDE" w:rsidRPr="008D15CD">
          <w:rPr>
            <w:rStyle w:val="Hyperlink"/>
            <w:rFonts w:ascii="Cambria" w:hAnsi="Cambria"/>
          </w:rPr>
          <w:t>http://www.bristol.ac.uk/alspac/researchers/our-data/</w:t>
        </w:r>
      </w:hyperlink>
      <w:r w:rsidR="00F05BDE" w:rsidRPr="008D15CD">
        <w:rPr>
          <w:rFonts w:ascii="Cambria" w:hAnsi="Cambria"/>
        </w:rPr>
        <w:t xml:space="preserve">. </w:t>
      </w:r>
      <w:r w:rsidRPr="008D15CD">
        <w:rPr>
          <w:rFonts w:ascii="Cambria" w:hAnsi="Cambria"/>
        </w:rPr>
        <w:t>Ethical approval for the study was obtained from the ALSPAC Law and Ethics Committee and Local Research Ethics Committees. Informed consent for the use of data collected via questionnaires and clinics was obtained from participants following the recommendations of the ALSPAC Ethics and Law Committee at the time.</w:t>
      </w:r>
    </w:p>
    <w:p w14:paraId="69BE0456" w14:textId="77777777" w:rsidR="000B27D4" w:rsidRPr="008D15CD" w:rsidRDefault="000B27D4">
      <w:pPr>
        <w:rPr>
          <w:rFonts w:ascii="Cambria" w:hAnsi="Cambria"/>
          <w:b/>
          <w:bCs/>
        </w:rPr>
      </w:pPr>
    </w:p>
    <w:p w14:paraId="2FD8E04C" w14:textId="3C8DE2B5" w:rsidR="000B27D4" w:rsidRPr="008D15CD" w:rsidRDefault="000B27D4" w:rsidP="000B27D4">
      <w:pPr>
        <w:spacing w:after="0" w:line="360" w:lineRule="auto"/>
        <w:rPr>
          <w:rFonts w:ascii="Cambria" w:hAnsi="Cambria"/>
          <w:b/>
        </w:rPr>
      </w:pPr>
      <w:r w:rsidRPr="008D15CD">
        <w:rPr>
          <w:rFonts w:ascii="Cambria" w:hAnsi="Cambria"/>
          <w:b/>
        </w:rPr>
        <w:t xml:space="preserve">Childhood assessments of ADHD </w:t>
      </w:r>
      <w:r w:rsidR="00F95931" w:rsidRPr="008D15CD">
        <w:rPr>
          <w:rFonts w:ascii="Cambria" w:hAnsi="Cambria"/>
          <w:b/>
        </w:rPr>
        <w:t xml:space="preserve">diagnosis </w:t>
      </w:r>
    </w:p>
    <w:p w14:paraId="58B2741F" w14:textId="63800B18" w:rsidR="000B27D4" w:rsidRPr="008D15CD" w:rsidRDefault="000B27D4" w:rsidP="000B27D4">
      <w:pPr>
        <w:spacing w:after="0" w:line="360" w:lineRule="auto"/>
        <w:rPr>
          <w:rFonts w:ascii="Cambria" w:hAnsi="Cambria"/>
          <w:lang w:val="en-US"/>
        </w:rPr>
      </w:pPr>
      <w:r w:rsidRPr="008D15CD">
        <w:rPr>
          <w:rFonts w:ascii="Cambria" w:hAnsi="Cambria"/>
          <w:lang w:val="en-US"/>
        </w:rPr>
        <w:t xml:space="preserve">ADHD was assessed at ages 7- and 10-years using parent reports of the Development and Well-Being Assessment </w:t>
      </w:r>
      <w:r w:rsidRPr="008D15CD">
        <w:rPr>
          <w:rFonts w:ascii="Cambria" w:hAnsi="Cambria"/>
          <w:lang w:val="en-US"/>
        </w:rPr>
        <w:fldChar w:fldCharType="begin">
          <w:fldData xml:space="preserve">PEVuZE5vdGU+PENpdGU+PEF1dGhvcj5Hb29kbWFuPC9BdXRob3I+PFllYXI+MjAwMDwvWWVhcj48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</w:fldData>
        </w:fldChar>
      </w:r>
      <w:r w:rsidR="00F05BDE" w:rsidRPr="008D15CD">
        <w:rPr>
          <w:rFonts w:ascii="Cambria" w:hAnsi="Cambria"/>
          <w:lang w:val="en-US"/>
        </w:rPr>
        <w:instrText xml:space="preserve"> ADDIN EN.CITE </w:instrText>
      </w:r>
      <w:r w:rsidR="00F05BDE" w:rsidRPr="008D15CD">
        <w:rPr>
          <w:rFonts w:ascii="Cambria" w:hAnsi="Cambria"/>
          <w:lang w:val="en-US"/>
        </w:rPr>
        <w:fldChar w:fldCharType="begin">
          <w:fldData xml:space="preserve">PEVuZE5vdGU+PENpdGU+PEF1dGhvcj5Hb29kbWFuPC9BdXRob3I+PFllYXI+MjAwMDwvWWVhcj48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</w:fldData>
        </w:fldChar>
      </w:r>
      <w:r w:rsidR="00F05BDE" w:rsidRPr="008D15CD">
        <w:rPr>
          <w:rFonts w:ascii="Cambria" w:hAnsi="Cambria"/>
          <w:lang w:val="en-US"/>
        </w:rPr>
        <w:instrText xml:space="preserve"> ADDIN EN.CITE.DATA </w:instrText>
      </w:r>
      <w:r w:rsidR="00F05BDE" w:rsidRPr="008D15CD">
        <w:rPr>
          <w:rFonts w:ascii="Cambria" w:hAnsi="Cambria"/>
          <w:lang w:val="en-US"/>
        </w:rPr>
      </w:r>
      <w:r w:rsidR="00F05BDE" w:rsidRPr="008D15CD">
        <w:rPr>
          <w:rFonts w:ascii="Cambria" w:hAnsi="Cambria"/>
          <w:lang w:val="en-US"/>
        </w:rPr>
        <w:fldChar w:fldCharType="end"/>
      </w:r>
      <w:r w:rsidRPr="008D15CD">
        <w:rPr>
          <w:rFonts w:ascii="Cambria" w:hAnsi="Cambria"/>
          <w:lang w:val="en-US"/>
        </w:rPr>
      </w:r>
      <w:r w:rsidRPr="008D15CD">
        <w:rPr>
          <w:rFonts w:ascii="Cambria" w:hAnsi="Cambria"/>
          <w:lang w:val="en-US"/>
        </w:rPr>
        <w:fldChar w:fldCharType="separate"/>
      </w:r>
      <w:r w:rsidR="00F05BDE" w:rsidRPr="008D15CD">
        <w:rPr>
          <w:rFonts w:ascii="Cambria" w:hAnsi="Cambria"/>
          <w:noProof/>
          <w:lang w:val="en-US"/>
        </w:rPr>
        <w:t>(5)</w:t>
      </w:r>
      <w:r w:rsidRPr="008D15CD">
        <w:rPr>
          <w:rFonts w:ascii="Cambria" w:hAnsi="Cambria"/>
          <w:lang w:val="en-US"/>
        </w:rPr>
        <w:fldChar w:fldCharType="end"/>
      </w:r>
      <w:r w:rsidRPr="008D15CD">
        <w:rPr>
          <w:rFonts w:ascii="Cambria" w:hAnsi="Cambria"/>
          <w:lang w:val="en-US"/>
        </w:rPr>
        <w:t xml:space="preserve">, a well-established research diagnostic assessment. DSM-IV ADHD diagnosis were generated through computer algorithms </w:t>
      </w:r>
      <w:r w:rsidRPr="008D15CD">
        <w:rPr>
          <w:rFonts w:ascii="Cambria" w:hAnsi="Cambria"/>
          <w:lang w:val="en-US"/>
        </w:rPr>
        <w:fldChar w:fldCharType="begin"/>
      </w:r>
      <w:r w:rsidR="00F05BDE" w:rsidRPr="008D15CD">
        <w:rPr>
          <w:rFonts w:ascii="Cambria" w:hAnsi="Cambria"/>
          <w:lang w:val="en-US"/>
        </w:rPr>
        <w:instrText xml:space="preserve"> ADDIN EN.CITE &lt;EndNote&gt;&lt;Cite&gt;&lt;Author&gt;Goodman&lt;/Author&gt;&lt;Year&gt;2011&lt;/Year&gt;&lt;RecNum&gt;2540&lt;/RecNum&gt;&lt;DisplayText&gt;(6)&lt;/DisplayText&gt;&lt;record&gt;&lt;rec-number&gt;2540&lt;/rec-number&gt;&lt;foreign-keys&gt;&lt;key app="EN" db-id="xeddaa95l2ett0e9exopsrv805a2e9ws5zvs" timestamp="1459845018"&gt;2540&lt;/key&gt;&lt;/foreign-keys&gt;&lt;ref-type name="Journal Article"&gt;17&lt;/ref-type&gt;&lt;contributors&gt;&lt;authors&gt;&lt;author&gt;Goodman, Anna&lt;/author&gt;&lt;author&gt;Heiervang, Einar&lt;/author&gt;&lt;author&gt;Collishaw, Stephan&lt;/author&gt;&lt;author&gt;Goodman, Robert&lt;/author&gt;&lt;/authors&gt;&lt;/contributors&gt;&lt;titles&gt;&lt;title&gt;The ‘DAWBA bands’ as an ordered-categorical measure of child mental health: description and validation in British and Norwegian samples&lt;/title&gt;&lt;secondary-title&gt;Social Psychiatry and Psychiatric Epidemiology&lt;/secondary-title&gt;&lt;/titles&gt;&lt;periodical&gt;&lt;full-title&gt;Social psychiatry and psychiatric epidemiology&lt;/full-title&gt;&lt;abbr-1&gt;Soc Psychiatry Psychiatr Epidemiol&lt;/abbr-1&gt;&lt;/periodical&gt;&lt;pages&gt;521-532&lt;/pages&gt;&lt;volume&gt;46&lt;/volume&gt;&lt;number&gt;6&lt;/number&gt;&lt;dates&gt;&lt;year&gt;2011&lt;/year&gt;&lt;/dates&gt;&lt;isbn&gt;0933-7954&lt;/isbn&gt;&lt;urls&gt;&lt;/urls&gt;&lt;/record&gt;&lt;/Cite&gt;&lt;/EndNote&gt;</w:instrText>
      </w:r>
      <w:r w:rsidRPr="008D15CD">
        <w:rPr>
          <w:rFonts w:ascii="Cambria" w:hAnsi="Cambria"/>
          <w:lang w:val="en-US"/>
        </w:rPr>
        <w:fldChar w:fldCharType="separate"/>
      </w:r>
      <w:r w:rsidR="00F05BDE" w:rsidRPr="008D15CD">
        <w:rPr>
          <w:rFonts w:ascii="Cambria" w:hAnsi="Cambria"/>
          <w:noProof/>
          <w:lang w:val="en-US"/>
        </w:rPr>
        <w:t>(6)</w:t>
      </w:r>
      <w:r w:rsidRPr="008D15CD">
        <w:rPr>
          <w:rFonts w:ascii="Cambria" w:hAnsi="Cambria"/>
          <w:lang w:val="en-US"/>
        </w:rPr>
        <w:fldChar w:fldCharType="end"/>
      </w:r>
      <w:r w:rsidRPr="008D15CD">
        <w:rPr>
          <w:rFonts w:ascii="Cambria" w:hAnsi="Cambria"/>
          <w:lang w:val="en-US"/>
        </w:rPr>
        <w:t>, whereby children were defined as having a diagnosis if they were in the highest two computer predicted band (50% of children in this band predicted to have disorder). Individuals with a diagnosis at either age were coded as meeting full diagnostic criteria for ADHD in childhood (</w:t>
      </w:r>
      <w:r w:rsidR="00A64745" w:rsidRPr="008D15CD">
        <w:rPr>
          <w:rFonts w:ascii="Cambria" w:hAnsi="Cambria"/>
          <w:lang w:val="en-US"/>
        </w:rPr>
        <w:t>9/122</w:t>
      </w:r>
      <w:r w:rsidRPr="008D15CD">
        <w:rPr>
          <w:rFonts w:ascii="Cambria" w:hAnsi="Cambria"/>
          <w:lang w:val="en-US"/>
        </w:rPr>
        <w:t xml:space="preserve">: </w:t>
      </w:r>
      <w:r w:rsidR="00A64745" w:rsidRPr="008D15CD">
        <w:rPr>
          <w:rFonts w:ascii="Cambria" w:hAnsi="Cambria"/>
          <w:lang w:val="en-US"/>
        </w:rPr>
        <w:t>7</w:t>
      </w:r>
      <w:r w:rsidRPr="008D15CD">
        <w:rPr>
          <w:rFonts w:ascii="Cambria" w:hAnsi="Cambria"/>
          <w:lang w:val="en-US"/>
        </w:rPr>
        <w:t>%</w:t>
      </w:r>
      <w:r w:rsidR="00F95931" w:rsidRPr="008D15CD">
        <w:rPr>
          <w:rFonts w:ascii="Cambria" w:hAnsi="Cambria"/>
          <w:lang w:val="en-US"/>
        </w:rPr>
        <w:t xml:space="preserve">, all of whom had </w:t>
      </w:r>
      <w:r w:rsidR="00BE20BA" w:rsidRPr="008D15CD">
        <w:rPr>
          <w:rFonts w:ascii="Cambria" w:hAnsi="Cambria"/>
          <w:lang w:val="en-US"/>
        </w:rPr>
        <w:t xml:space="preserve">ADHD symptoms </w:t>
      </w:r>
      <w:r w:rsidR="00BE20BA" w:rsidRPr="008D15CD">
        <w:rPr>
          <w:rFonts w:ascii="Cambria" w:hAnsi="Cambria"/>
        </w:rPr>
        <w:t>when assessed in childhood</w:t>
      </w:r>
      <w:r w:rsidR="00F95931" w:rsidRPr="008D15CD">
        <w:rPr>
          <w:rFonts w:ascii="Cambria" w:hAnsi="Cambria"/>
          <w:lang w:val="en-US"/>
        </w:rPr>
        <w:t xml:space="preserve"> as defined for our primary analyses</w:t>
      </w:r>
      <w:r w:rsidRPr="008D15CD">
        <w:rPr>
          <w:rFonts w:ascii="Cambria" w:hAnsi="Cambria"/>
          <w:lang w:val="en-US"/>
        </w:rPr>
        <w:t>).</w:t>
      </w:r>
      <w:r w:rsidR="000A008A" w:rsidRPr="008D15CD">
        <w:rPr>
          <w:rFonts w:ascii="Cambria" w:hAnsi="Cambria"/>
          <w:lang w:val="en-US"/>
        </w:rPr>
        <w:t xml:space="preserve"> </w:t>
      </w:r>
      <w:bookmarkStart w:id="0" w:name="_Hlk76652692"/>
      <w:r w:rsidR="000A008A" w:rsidRPr="008D15CD">
        <w:rPr>
          <w:rFonts w:ascii="Cambria" w:hAnsi="Cambria"/>
          <w:lang w:val="en-US"/>
        </w:rPr>
        <w:t xml:space="preserve">DAWBA assessments were included as a sensitivity, rather </w:t>
      </w:r>
      <w:r w:rsidR="00875529" w:rsidRPr="008D15CD">
        <w:rPr>
          <w:rFonts w:ascii="Cambria" w:hAnsi="Cambria"/>
          <w:lang w:val="en-US"/>
        </w:rPr>
        <w:t xml:space="preserve">than </w:t>
      </w:r>
      <w:r w:rsidR="000A008A" w:rsidRPr="008D15CD">
        <w:rPr>
          <w:rFonts w:ascii="Cambria" w:hAnsi="Cambria"/>
          <w:lang w:val="en-US"/>
        </w:rPr>
        <w:t xml:space="preserve">primary measure of ADHD symptoms </w:t>
      </w:r>
      <w:r w:rsidR="000A008A" w:rsidRPr="008D15CD">
        <w:rPr>
          <w:rFonts w:ascii="Cambria" w:hAnsi="Cambria"/>
          <w:lang w:val="en-US"/>
        </w:rPr>
        <w:lastRenderedPageBreak/>
        <w:t xml:space="preserve">during childhood because data were collected at fewer time-points (two time-points) compared to the Strengths and Difficulties Questionnaire (four time-points), thus giving </w:t>
      </w:r>
      <w:r w:rsidR="00060305" w:rsidRPr="008D15CD">
        <w:rPr>
          <w:rFonts w:ascii="Cambria" w:hAnsi="Cambria"/>
          <w:lang w:val="en-US"/>
        </w:rPr>
        <w:t>a less complete assessment of the presence of childhood symptoms</w:t>
      </w:r>
      <w:r w:rsidR="000A008A" w:rsidRPr="008D15CD">
        <w:rPr>
          <w:rFonts w:ascii="Cambria" w:hAnsi="Cambria"/>
          <w:lang w:val="en-US"/>
        </w:rPr>
        <w:t>.</w:t>
      </w:r>
      <w:bookmarkEnd w:id="0"/>
    </w:p>
    <w:p w14:paraId="299A8951" w14:textId="420AB545" w:rsidR="00E2413B" w:rsidRPr="008D15CD" w:rsidRDefault="00E2413B" w:rsidP="000B27D4">
      <w:pPr>
        <w:spacing w:after="0" w:line="360" w:lineRule="auto"/>
        <w:rPr>
          <w:rFonts w:ascii="Cambria" w:hAnsi="Cambria"/>
        </w:rPr>
      </w:pPr>
      <w:r w:rsidRPr="008D15CD">
        <w:rPr>
          <w:rFonts w:ascii="Cambria" w:hAnsi="Cambria"/>
        </w:rPr>
        <w:br w:type="page"/>
      </w:r>
    </w:p>
    <w:tbl>
      <w:tblPr>
        <w:tblStyle w:val="TableGrid"/>
        <w:tblW w:w="9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1559"/>
        <w:gridCol w:w="992"/>
        <w:gridCol w:w="992"/>
        <w:gridCol w:w="993"/>
        <w:gridCol w:w="624"/>
        <w:gridCol w:w="607"/>
        <w:gridCol w:w="18"/>
      </w:tblGrid>
      <w:tr w:rsidR="00A97BFA" w:rsidRPr="008D15CD" w14:paraId="58C199DB" w14:textId="77777777" w:rsidTr="008D15CD">
        <w:trPr>
          <w:gridAfter w:val="1"/>
          <w:wAfter w:w="18" w:type="dxa"/>
        </w:trPr>
        <w:tc>
          <w:tcPr>
            <w:tcW w:w="9028" w:type="dxa"/>
            <w:gridSpan w:val="7"/>
            <w:tcBorders>
              <w:bottom w:val="single" w:sz="4" w:space="0" w:color="auto"/>
            </w:tcBorders>
            <w:shd w:val="clear" w:color="auto" w:fill="auto"/>
          </w:tcPr>
          <w:p w14:paraId="7C977071" w14:textId="7DE6D20C" w:rsidR="00A97BFA" w:rsidRPr="008D15CD" w:rsidRDefault="00A97BFA" w:rsidP="00034A74">
            <w:pPr>
              <w:spacing w:line="360" w:lineRule="auto"/>
              <w:rPr>
                <w:rFonts w:ascii="Cambria" w:hAnsi="Cambria"/>
              </w:rPr>
            </w:pPr>
            <w:r w:rsidRPr="008D15CD">
              <w:rPr>
                <w:rFonts w:ascii="Cambria" w:hAnsi="Cambria"/>
                <w:b/>
                <w:bCs/>
              </w:rPr>
              <w:lastRenderedPageBreak/>
              <w:t>Supplementary Table 1</w:t>
            </w:r>
            <w:r w:rsidRPr="008D15CD">
              <w:rPr>
                <w:rFonts w:ascii="Cambria" w:hAnsi="Cambria"/>
              </w:rPr>
              <w:t xml:space="preserve">. Discrimination of retrospective assessments of ADHD age-at-onset criterion in distinguishing those with and without </w:t>
            </w:r>
            <w:r w:rsidRPr="008D15CD">
              <w:rPr>
                <w:rFonts w:ascii="Cambria" w:hAnsi="Cambria"/>
                <w:lang w:val="en-US"/>
              </w:rPr>
              <w:t xml:space="preserve">ADHD diagnosis </w:t>
            </w:r>
            <w:r w:rsidRPr="008D15CD">
              <w:rPr>
                <w:rFonts w:ascii="Cambria" w:hAnsi="Cambria"/>
              </w:rPr>
              <w:t>when assessed in childhood, in young-adults with ADHD symptoms and impairment at age 25 years</w:t>
            </w:r>
          </w:p>
        </w:tc>
      </w:tr>
      <w:tr w:rsidR="00A97BFA" w:rsidRPr="008D15CD" w14:paraId="4BB6CFC8" w14:textId="77777777" w:rsidTr="008D15CD">
        <w:tc>
          <w:tcPr>
            <w:tcW w:w="3261" w:type="dxa"/>
            <w:tcBorders>
              <w:top w:val="single" w:sz="4" w:space="0" w:color="auto"/>
              <w:bottom w:val="single" w:sz="4" w:space="0" w:color="auto"/>
            </w:tcBorders>
            <w:shd w:val="clear" w:color="auto" w:fill="auto"/>
          </w:tcPr>
          <w:p w14:paraId="16385BAD" w14:textId="77777777" w:rsidR="00A97BFA" w:rsidRPr="008D15CD" w:rsidRDefault="00A97BFA" w:rsidP="00034A74">
            <w:pPr>
              <w:spacing w:line="360" w:lineRule="auto"/>
              <w:rPr>
                <w:rFonts w:ascii="Cambria" w:hAnsi="Cambria"/>
              </w:rPr>
            </w:pPr>
          </w:p>
        </w:tc>
        <w:tc>
          <w:tcPr>
            <w:tcW w:w="1559" w:type="dxa"/>
            <w:tcBorders>
              <w:top w:val="single" w:sz="4" w:space="0" w:color="auto"/>
              <w:bottom w:val="single" w:sz="4" w:space="0" w:color="auto"/>
            </w:tcBorders>
            <w:shd w:val="clear" w:color="auto" w:fill="auto"/>
          </w:tcPr>
          <w:p w14:paraId="0B21ABA8" w14:textId="77777777" w:rsidR="00A97BFA" w:rsidRPr="008D15CD" w:rsidRDefault="00A97BFA" w:rsidP="00034A74">
            <w:pPr>
              <w:spacing w:line="360" w:lineRule="auto"/>
              <w:jc w:val="center"/>
              <w:rPr>
                <w:rFonts w:ascii="Cambria" w:hAnsi="Cambria"/>
              </w:rPr>
            </w:pPr>
            <w:r w:rsidRPr="008D15CD">
              <w:rPr>
                <w:rFonts w:ascii="Cambria" w:hAnsi="Cambria"/>
              </w:rPr>
              <w:t xml:space="preserve">ROC AUC </w:t>
            </w:r>
            <w:r w:rsidRPr="008D15CD">
              <w:rPr>
                <w:rFonts w:ascii="Cambria" w:hAnsi="Cambria"/>
              </w:rPr>
              <w:br/>
              <w:t>(95% CI)</w:t>
            </w:r>
          </w:p>
        </w:tc>
        <w:tc>
          <w:tcPr>
            <w:tcW w:w="992" w:type="dxa"/>
            <w:tcBorders>
              <w:top w:val="single" w:sz="4" w:space="0" w:color="auto"/>
              <w:bottom w:val="single" w:sz="4" w:space="0" w:color="auto"/>
            </w:tcBorders>
            <w:shd w:val="clear" w:color="auto" w:fill="auto"/>
          </w:tcPr>
          <w:p w14:paraId="25C2FB2A" w14:textId="77777777" w:rsidR="00A97BFA" w:rsidRPr="008D15CD" w:rsidRDefault="00A97BFA" w:rsidP="00034A74">
            <w:pPr>
              <w:spacing w:line="360" w:lineRule="auto"/>
              <w:jc w:val="center"/>
              <w:rPr>
                <w:rFonts w:ascii="Cambria" w:hAnsi="Cambria"/>
              </w:rPr>
            </w:pPr>
            <w:r w:rsidRPr="008D15CD">
              <w:rPr>
                <w:rFonts w:ascii="Cambria" w:hAnsi="Cambria"/>
              </w:rPr>
              <w:t>Accuracy</w:t>
            </w:r>
          </w:p>
        </w:tc>
        <w:tc>
          <w:tcPr>
            <w:tcW w:w="992" w:type="dxa"/>
            <w:tcBorders>
              <w:top w:val="single" w:sz="4" w:space="0" w:color="auto"/>
              <w:bottom w:val="single" w:sz="4" w:space="0" w:color="auto"/>
            </w:tcBorders>
            <w:shd w:val="clear" w:color="auto" w:fill="auto"/>
          </w:tcPr>
          <w:p w14:paraId="442A3766" w14:textId="77777777" w:rsidR="00A97BFA" w:rsidRPr="008D15CD" w:rsidRDefault="00A97BFA" w:rsidP="00034A74">
            <w:pPr>
              <w:spacing w:line="360" w:lineRule="auto"/>
              <w:jc w:val="center"/>
              <w:rPr>
                <w:rFonts w:ascii="Cambria" w:hAnsi="Cambria"/>
              </w:rPr>
            </w:pPr>
            <w:r w:rsidRPr="008D15CD">
              <w:rPr>
                <w:rFonts w:ascii="Cambria" w:hAnsi="Cambria"/>
              </w:rPr>
              <w:t>Sensitivity</w:t>
            </w:r>
          </w:p>
        </w:tc>
        <w:tc>
          <w:tcPr>
            <w:tcW w:w="993" w:type="dxa"/>
            <w:tcBorders>
              <w:top w:val="single" w:sz="4" w:space="0" w:color="auto"/>
              <w:bottom w:val="single" w:sz="4" w:space="0" w:color="auto"/>
            </w:tcBorders>
            <w:shd w:val="clear" w:color="auto" w:fill="auto"/>
          </w:tcPr>
          <w:p w14:paraId="229C264A" w14:textId="77777777" w:rsidR="00A97BFA" w:rsidRPr="008D15CD" w:rsidRDefault="00A97BFA" w:rsidP="00034A74">
            <w:pPr>
              <w:spacing w:line="360" w:lineRule="auto"/>
              <w:jc w:val="center"/>
              <w:rPr>
                <w:rFonts w:ascii="Cambria" w:hAnsi="Cambria"/>
              </w:rPr>
            </w:pPr>
            <w:r w:rsidRPr="008D15CD">
              <w:rPr>
                <w:rFonts w:ascii="Cambria" w:hAnsi="Cambria"/>
              </w:rPr>
              <w:t>Specificity</w:t>
            </w:r>
          </w:p>
        </w:tc>
        <w:tc>
          <w:tcPr>
            <w:tcW w:w="624" w:type="dxa"/>
            <w:tcBorders>
              <w:top w:val="single" w:sz="4" w:space="0" w:color="auto"/>
              <w:bottom w:val="single" w:sz="4" w:space="0" w:color="auto"/>
            </w:tcBorders>
            <w:shd w:val="clear" w:color="auto" w:fill="auto"/>
          </w:tcPr>
          <w:p w14:paraId="5B759D61" w14:textId="77777777" w:rsidR="00A97BFA" w:rsidRPr="008D15CD" w:rsidRDefault="00A97BFA" w:rsidP="00034A74">
            <w:pPr>
              <w:spacing w:line="360" w:lineRule="auto"/>
              <w:jc w:val="center"/>
              <w:rPr>
                <w:rFonts w:ascii="Cambria" w:hAnsi="Cambria"/>
              </w:rPr>
            </w:pPr>
            <w:r w:rsidRPr="008D15CD">
              <w:rPr>
                <w:rFonts w:ascii="Cambria" w:hAnsi="Cambria"/>
              </w:rPr>
              <w:t>PPV</w:t>
            </w:r>
          </w:p>
        </w:tc>
        <w:tc>
          <w:tcPr>
            <w:tcW w:w="625" w:type="dxa"/>
            <w:gridSpan w:val="2"/>
            <w:tcBorders>
              <w:top w:val="single" w:sz="4" w:space="0" w:color="auto"/>
              <w:bottom w:val="single" w:sz="4" w:space="0" w:color="auto"/>
            </w:tcBorders>
            <w:shd w:val="clear" w:color="auto" w:fill="auto"/>
          </w:tcPr>
          <w:p w14:paraId="4A236A6E" w14:textId="77777777" w:rsidR="00A97BFA" w:rsidRPr="008D15CD" w:rsidRDefault="00A97BFA" w:rsidP="00034A74">
            <w:pPr>
              <w:spacing w:line="360" w:lineRule="auto"/>
              <w:jc w:val="center"/>
              <w:rPr>
                <w:rFonts w:ascii="Cambria" w:hAnsi="Cambria"/>
              </w:rPr>
            </w:pPr>
            <w:r w:rsidRPr="008D15CD">
              <w:rPr>
                <w:rFonts w:ascii="Cambria" w:hAnsi="Cambria"/>
              </w:rPr>
              <w:t>NPV</w:t>
            </w:r>
          </w:p>
        </w:tc>
      </w:tr>
      <w:tr w:rsidR="00A97BFA" w:rsidRPr="008D15CD" w14:paraId="7C8E67FB" w14:textId="77777777" w:rsidTr="008D15CD">
        <w:tc>
          <w:tcPr>
            <w:tcW w:w="3261" w:type="dxa"/>
            <w:tcBorders>
              <w:top w:val="single" w:sz="4" w:space="0" w:color="auto"/>
            </w:tcBorders>
            <w:shd w:val="clear" w:color="auto" w:fill="auto"/>
          </w:tcPr>
          <w:p w14:paraId="3F4E12FC" w14:textId="77777777" w:rsidR="00A97BFA" w:rsidRPr="008D15CD" w:rsidRDefault="00A97BFA" w:rsidP="00A97BFA">
            <w:pPr>
              <w:spacing w:line="360" w:lineRule="auto"/>
              <w:rPr>
                <w:rFonts w:ascii="Cambria" w:hAnsi="Cambria"/>
              </w:rPr>
            </w:pPr>
            <w:r w:rsidRPr="008D15CD">
              <w:rPr>
                <w:rFonts w:ascii="Cambria" w:hAnsi="Cambria"/>
              </w:rPr>
              <w:t>Specified age</w:t>
            </w:r>
          </w:p>
        </w:tc>
        <w:tc>
          <w:tcPr>
            <w:tcW w:w="1559" w:type="dxa"/>
            <w:tcBorders>
              <w:top w:val="single" w:sz="4" w:space="0" w:color="auto"/>
            </w:tcBorders>
            <w:shd w:val="clear" w:color="auto" w:fill="auto"/>
          </w:tcPr>
          <w:p w14:paraId="313B1388" w14:textId="5FED2356" w:rsidR="00A97BFA" w:rsidRPr="008D15CD" w:rsidRDefault="00A97BFA" w:rsidP="00A97BFA">
            <w:pPr>
              <w:spacing w:line="360" w:lineRule="auto"/>
              <w:jc w:val="center"/>
              <w:rPr>
                <w:rFonts w:ascii="Cambria" w:hAnsi="Cambria"/>
              </w:rPr>
            </w:pPr>
            <w:r w:rsidRPr="008D15CD">
              <w:rPr>
                <w:rFonts w:ascii="Cambria" w:hAnsi="Cambria"/>
              </w:rPr>
              <w:t>0.71 (0.59-0.83)</w:t>
            </w:r>
          </w:p>
        </w:tc>
        <w:tc>
          <w:tcPr>
            <w:tcW w:w="992" w:type="dxa"/>
            <w:tcBorders>
              <w:top w:val="single" w:sz="4" w:space="0" w:color="auto"/>
            </w:tcBorders>
            <w:shd w:val="clear" w:color="auto" w:fill="auto"/>
          </w:tcPr>
          <w:p w14:paraId="426914E9" w14:textId="569749DC" w:rsidR="00A97BFA" w:rsidRPr="008D15CD" w:rsidRDefault="00A97BFA" w:rsidP="00A97BFA">
            <w:pPr>
              <w:spacing w:line="360" w:lineRule="auto"/>
              <w:jc w:val="center"/>
              <w:rPr>
                <w:rFonts w:ascii="Cambria" w:hAnsi="Cambria"/>
              </w:rPr>
            </w:pPr>
            <w:r w:rsidRPr="008D15CD">
              <w:rPr>
                <w:rFonts w:ascii="Cambria" w:hAnsi="Cambria"/>
              </w:rPr>
              <w:t>56%</w:t>
            </w:r>
          </w:p>
        </w:tc>
        <w:tc>
          <w:tcPr>
            <w:tcW w:w="992" w:type="dxa"/>
            <w:tcBorders>
              <w:top w:val="single" w:sz="4" w:space="0" w:color="auto"/>
            </w:tcBorders>
            <w:shd w:val="clear" w:color="auto" w:fill="auto"/>
          </w:tcPr>
          <w:p w14:paraId="5453F394" w14:textId="1711607D" w:rsidR="00A97BFA" w:rsidRPr="008D15CD" w:rsidRDefault="00A97BFA" w:rsidP="00A97BFA">
            <w:pPr>
              <w:spacing w:line="360" w:lineRule="auto"/>
              <w:jc w:val="center"/>
              <w:rPr>
                <w:rFonts w:ascii="Cambria" w:hAnsi="Cambria"/>
              </w:rPr>
            </w:pPr>
            <w:r w:rsidRPr="008D15CD">
              <w:rPr>
                <w:rFonts w:ascii="Cambria" w:hAnsi="Cambria" w:cs="Calibri"/>
                <w:color w:val="000000"/>
              </w:rPr>
              <w:t>89%</w:t>
            </w:r>
          </w:p>
        </w:tc>
        <w:tc>
          <w:tcPr>
            <w:tcW w:w="993" w:type="dxa"/>
            <w:tcBorders>
              <w:top w:val="single" w:sz="4" w:space="0" w:color="auto"/>
            </w:tcBorders>
            <w:shd w:val="clear" w:color="auto" w:fill="auto"/>
          </w:tcPr>
          <w:p w14:paraId="33B452CD" w14:textId="342C9834" w:rsidR="00A97BFA" w:rsidRPr="008D15CD" w:rsidRDefault="00A97BFA" w:rsidP="00A97BFA">
            <w:pPr>
              <w:spacing w:line="360" w:lineRule="auto"/>
              <w:jc w:val="center"/>
              <w:rPr>
                <w:rFonts w:ascii="Cambria" w:hAnsi="Cambria"/>
              </w:rPr>
            </w:pPr>
            <w:r w:rsidRPr="008D15CD">
              <w:rPr>
                <w:rFonts w:ascii="Cambria" w:hAnsi="Cambria" w:cs="Calibri"/>
                <w:color w:val="000000"/>
              </w:rPr>
              <w:t>53%</w:t>
            </w:r>
          </w:p>
        </w:tc>
        <w:tc>
          <w:tcPr>
            <w:tcW w:w="624" w:type="dxa"/>
            <w:tcBorders>
              <w:top w:val="single" w:sz="4" w:space="0" w:color="auto"/>
            </w:tcBorders>
            <w:shd w:val="clear" w:color="auto" w:fill="auto"/>
          </w:tcPr>
          <w:p w14:paraId="27D95ABD" w14:textId="4DBD1DC9" w:rsidR="00A97BFA" w:rsidRPr="008D15CD" w:rsidRDefault="00A97BFA" w:rsidP="00A97BFA">
            <w:pPr>
              <w:spacing w:line="360" w:lineRule="auto"/>
              <w:jc w:val="center"/>
              <w:rPr>
                <w:rFonts w:ascii="Cambria" w:hAnsi="Cambria"/>
              </w:rPr>
            </w:pPr>
            <w:r w:rsidRPr="008D15CD">
              <w:rPr>
                <w:rFonts w:ascii="Cambria" w:hAnsi="Cambria"/>
              </w:rPr>
              <w:t>13%</w:t>
            </w:r>
          </w:p>
        </w:tc>
        <w:tc>
          <w:tcPr>
            <w:tcW w:w="625" w:type="dxa"/>
            <w:gridSpan w:val="2"/>
            <w:tcBorders>
              <w:top w:val="single" w:sz="4" w:space="0" w:color="auto"/>
            </w:tcBorders>
            <w:shd w:val="clear" w:color="auto" w:fill="auto"/>
          </w:tcPr>
          <w:p w14:paraId="587ADD73" w14:textId="2661BC61" w:rsidR="00A97BFA" w:rsidRPr="008D15CD" w:rsidRDefault="00A97BFA" w:rsidP="00A97BFA">
            <w:pPr>
              <w:spacing w:line="360" w:lineRule="auto"/>
              <w:jc w:val="center"/>
              <w:rPr>
                <w:rFonts w:ascii="Cambria" w:hAnsi="Cambria"/>
              </w:rPr>
            </w:pPr>
            <w:r w:rsidRPr="008D15CD">
              <w:rPr>
                <w:rFonts w:ascii="Cambria" w:hAnsi="Cambria"/>
              </w:rPr>
              <w:t>98%</w:t>
            </w:r>
          </w:p>
        </w:tc>
      </w:tr>
      <w:tr w:rsidR="00A97BFA" w:rsidRPr="008D15CD" w14:paraId="19CD2DBB" w14:textId="77777777" w:rsidTr="008D15CD">
        <w:tc>
          <w:tcPr>
            <w:tcW w:w="3261" w:type="dxa"/>
            <w:shd w:val="clear" w:color="auto" w:fill="auto"/>
          </w:tcPr>
          <w:p w14:paraId="7E37F4E7" w14:textId="77777777" w:rsidR="00A97BFA" w:rsidRPr="008D15CD" w:rsidRDefault="00A97BFA" w:rsidP="00A97BFA">
            <w:pPr>
              <w:spacing w:line="360" w:lineRule="auto"/>
              <w:rPr>
                <w:rFonts w:ascii="Cambria" w:hAnsi="Cambria"/>
              </w:rPr>
            </w:pPr>
            <w:r w:rsidRPr="008D15CD">
              <w:rPr>
                <w:rFonts w:ascii="Cambria" w:hAnsi="Cambria"/>
              </w:rPr>
              <w:t>At-least one symptom</w:t>
            </w:r>
          </w:p>
        </w:tc>
        <w:tc>
          <w:tcPr>
            <w:tcW w:w="1559" w:type="dxa"/>
            <w:shd w:val="clear" w:color="auto" w:fill="auto"/>
          </w:tcPr>
          <w:p w14:paraId="43BB3156" w14:textId="4A562F12" w:rsidR="00A97BFA" w:rsidRPr="008D15CD" w:rsidRDefault="00A97BFA" w:rsidP="00A97BFA">
            <w:pPr>
              <w:spacing w:line="360" w:lineRule="auto"/>
              <w:jc w:val="center"/>
              <w:rPr>
                <w:rFonts w:ascii="Cambria" w:hAnsi="Cambria"/>
              </w:rPr>
            </w:pPr>
            <w:r w:rsidRPr="008D15CD">
              <w:rPr>
                <w:rFonts w:ascii="Cambria" w:hAnsi="Cambria"/>
              </w:rPr>
              <w:t>0.60 (0.55-0.61)</w:t>
            </w:r>
          </w:p>
        </w:tc>
        <w:tc>
          <w:tcPr>
            <w:tcW w:w="992" w:type="dxa"/>
            <w:shd w:val="clear" w:color="auto" w:fill="auto"/>
          </w:tcPr>
          <w:p w14:paraId="7F608DF9" w14:textId="69A6F942" w:rsidR="00A97BFA" w:rsidRPr="008D15CD" w:rsidRDefault="00A97BFA" w:rsidP="00A97BFA">
            <w:pPr>
              <w:spacing w:line="360" w:lineRule="auto"/>
              <w:jc w:val="center"/>
              <w:rPr>
                <w:rFonts w:ascii="Cambria" w:hAnsi="Cambria"/>
              </w:rPr>
            </w:pPr>
            <w:r w:rsidRPr="008D15CD">
              <w:rPr>
                <w:rFonts w:ascii="Cambria" w:hAnsi="Cambria"/>
              </w:rPr>
              <w:t>22%</w:t>
            </w:r>
          </w:p>
        </w:tc>
        <w:tc>
          <w:tcPr>
            <w:tcW w:w="992" w:type="dxa"/>
            <w:shd w:val="clear" w:color="auto" w:fill="auto"/>
          </w:tcPr>
          <w:p w14:paraId="36339294" w14:textId="106344CA" w:rsidR="00A97BFA" w:rsidRPr="008D15CD" w:rsidRDefault="00A97BFA" w:rsidP="00A97BFA">
            <w:pPr>
              <w:spacing w:line="360" w:lineRule="auto"/>
              <w:jc w:val="center"/>
              <w:rPr>
                <w:rFonts w:ascii="Cambria" w:hAnsi="Cambria"/>
              </w:rPr>
            </w:pPr>
            <w:r w:rsidRPr="008D15CD">
              <w:rPr>
                <w:rFonts w:ascii="Cambria" w:hAnsi="Cambria" w:cs="Calibri"/>
                <w:color w:val="000000"/>
              </w:rPr>
              <w:t>100%</w:t>
            </w:r>
          </w:p>
        </w:tc>
        <w:tc>
          <w:tcPr>
            <w:tcW w:w="993" w:type="dxa"/>
            <w:shd w:val="clear" w:color="auto" w:fill="auto"/>
          </w:tcPr>
          <w:p w14:paraId="738AFAD3" w14:textId="3F50B37D" w:rsidR="00A97BFA" w:rsidRPr="008D15CD" w:rsidRDefault="00A97BFA" w:rsidP="00A97BFA">
            <w:pPr>
              <w:spacing w:line="360" w:lineRule="auto"/>
              <w:jc w:val="center"/>
              <w:rPr>
                <w:rFonts w:ascii="Cambria" w:hAnsi="Cambria"/>
              </w:rPr>
            </w:pPr>
            <w:r w:rsidRPr="008D15CD">
              <w:rPr>
                <w:rFonts w:ascii="Cambria" w:hAnsi="Cambria" w:cs="Calibri"/>
                <w:color w:val="000000"/>
              </w:rPr>
              <w:t>16%</w:t>
            </w:r>
          </w:p>
        </w:tc>
        <w:tc>
          <w:tcPr>
            <w:tcW w:w="624" w:type="dxa"/>
            <w:shd w:val="clear" w:color="auto" w:fill="auto"/>
          </w:tcPr>
          <w:p w14:paraId="35C5604C" w14:textId="7CE65848" w:rsidR="00A97BFA" w:rsidRPr="008D15CD" w:rsidRDefault="00A97BFA" w:rsidP="00A97BFA">
            <w:pPr>
              <w:spacing w:line="360" w:lineRule="auto"/>
              <w:jc w:val="center"/>
              <w:rPr>
                <w:rFonts w:ascii="Cambria" w:hAnsi="Cambria"/>
              </w:rPr>
            </w:pPr>
            <w:r w:rsidRPr="008D15CD">
              <w:rPr>
                <w:rFonts w:ascii="Cambria" w:hAnsi="Cambria"/>
              </w:rPr>
              <w:t>9%</w:t>
            </w:r>
          </w:p>
        </w:tc>
        <w:tc>
          <w:tcPr>
            <w:tcW w:w="625" w:type="dxa"/>
            <w:gridSpan w:val="2"/>
            <w:shd w:val="clear" w:color="auto" w:fill="auto"/>
          </w:tcPr>
          <w:p w14:paraId="700C0FF5" w14:textId="414C23A7" w:rsidR="00A97BFA" w:rsidRPr="008D15CD" w:rsidRDefault="00A97BFA" w:rsidP="00A97BFA">
            <w:pPr>
              <w:spacing w:line="360" w:lineRule="auto"/>
              <w:jc w:val="center"/>
              <w:rPr>
                <w:rFonts w:ascii="Cambria" w:hAnsi="Cambria"/>
              </w:rPr>
            </w:pPr>
            <w:r w:rsidRPr="008D15CD">
              <w:rPr>
                <w:rFonts w:ascii="Cambria" w:hAnsi="Cambria" w:cs="Calibri"/>
                <w:color w:val="000000"/>
              </w:rPr>
              <w:t>100%</w:t>
            </w:r>
          </w:p>
        </w:tc>
      </w:tr>
      <w:tr w:rsidR="00A97BFA" w:rsidRPr="008D15CD" w14:paraId="7B1617E9" w14:textId="77777777" w:rsidTr="008D15CD">
        <w:tc>
          <w:tcPr>
            <w:tcW w:w="3261" w:type="dxa"/>
            <w:shd w:val="clear" w:color="auto" w:fill="auto"/>
          </w:tcPr>
          <w:p w14:paraId="6F601EFF" w14:textId="77777777" w:rsidR="00A97BFA" w:rsidRPr="008D15CD" w:rsidRDefault="00A97BFA" w:rsidP="00A97BFA">
            <w:pPr>
              <w:spacing w:line="360" w:lineRule="auto"/>
              <w:rPr>
                <w:rFonts w:ascii="Cambria" w:hAnsi="Cambria"/>
              </w:rPr>
            </w:pPr>
            <w:r w:rsidRPr="008D15CD">
              <w:rPr>
                <w:rFonts w:ascii="Cambria" w:hAnsi="Cambria"/>
              </w:rPr>
              <w:t>At least three (several) symptoms</w:t>
            </w:r>
          </w:p>
        </w:tc>
        <w:tc>
          <w:tcPr>
            <w:tcW w:w="1559" w:type="dxa"/>
            <w:shd w:val="clear" w:color="auto" w:fill="auto"/>
          </w:tcPr>
          <w:p w14:paraId="55920217" w14:textId="4F570D5B" w:rsidR="00A97BFA" w:rsidRPr="008D15CD" w:rsidRDefault="00A97BFA" w:rsidP="00A97BFA">
            <w:pPr>
              <w:spacing w:line="360" w:lineRule="auto"/>
              <w:jc w:val="center"/>
              <w:rPr>
                <w:rFonts w:ascii="Cambria" w:hAnsi="Cambria"/>
              </w:rPr>
            </w:pPr>
            <w:r w:rsidRPr="008D15CD">
              <w:rPr>
                <w:rFonts w:ascii="Cambria" w:hAnsi="Cambria"/>
              </w:rPr>
              <w:t>0.65 (0.61-0.70)</w:t>
            </w:r>
          </w:p>
        </w:tc>
        <w:tc>
          <w:tcPr>
            <w:tcW w:w="992" w:type="dxa"/>
            <w:shd w:val="clear" w:color="auto" w:fill="auto"/>
          </w:tcPr>
          <w:p w14:paraId="5D670418" w14:textId="7A66AE93" w:rsidR="00A97BFA" w:rsidRPr="008D15CD" w:rsidRDefault="00A97BFA" w:rsidP="00A97BFA">
            <w:pPr>
              <w:spacing w:line="360" w:lineRule="auto"/>
              <w:jc w:val="center"/>
              <w:rPr>
                <w:rFonts w:ascii="Cambria" w:hAnsi="Cambria"/>
              </w:rPr>
            </w:pPr>
            <w:r w:rsidRPr="008D15CD">
              <w:rPr>
                <w:rFonts w:ascii="Cambria" w:hAnsi="Cambria"/>
              </w:rPr>
              <w:t>36%</w:t>
            </w:r>
          </w:p>
        </w:tc>
        <w:tc>
          <w:tcPr>
            <w:tcW w:w="992" w:type="dxa"/>
            <w:shd w:val="clear" w:color="auto" w:fill="auto"/>
          </w:tcPr>
          <w:p w14:paraId="54150175" w14:textId="2FE93A94" w:rsidR="00A97BFA" w:rsidRPr="008D15CD" w:rsidRDefault="00A97BFA" w:rsidP="00A97BFA">
            <w:pPr>
              <w:spacing w:line="360" w:lineRule="auto"/>
              <w:jc w:val="center"/>
              <w:rPr>
                <w:rFonts w:ascii="Cambria" w:hAnsi="Cambria"/>
              </w:rPr>
            </w:pPr>
            <w:r w:rsidRPr="008D15CD">
              <w:rPr>
                <w:rFonts w:ascii="Cambria" w:hAnsi="Cambria" w:cs="Calibri"/>
                <w:color w:val="000000"/>
              </w:rPr>
              <w:t>100%</w:t>
            </w:r>
          </w:p>
        </w:tc>
        <w:tc>
          <w:tcPr>
            <w:tcW w:w="993" w:type="dxa"/>
            <w:shd w:val="clear" w:color="auto" w:fill="auto"/>
          </w:tcPr>
          <w:p w14:paraId="44E5BF31" w14:textId="3D680606" w:rsidR="00A97BFA" w:rsidRPr="008D15CD" w:rsidRDefault="00A97BFA" w:rsidP="00A97BFA">
            <w:pPr>
              <w:spacing w:line="360" w:lineRule="auto"/>
              <w:jc w:val="center"/>
              <w:rPr>
                <w:rFonts w:ascii="Cambria" w:hAnsi="Cambria"/>
              </w:rPr>
            </w:pPr>
            <w:r w:rsidRPr="008D15CD">
              <w:rPr>
                <w:rFonts w:ascii="Cambria" w:hAnsi="Cambria" w:cs="Calibri"/>
                <w:color w:val="000000"/>
              </w:rPr>
              <w:t>31%</w:t>
            </w:r>
          </w:p>
        </w:tc>
        <w:tc>
          <w:tcPr>
            <w:tcW w:w="624" w:type="dxa"/>
            <w:shd w:val="clear" w:color="auto" w:fill="auto"/>
          </w:tcPr>
          <w:p w14:paraId="3CE4A4E6" w14:textId="77AC9BB7" w:rsidR="00A97BFA" w:rsidRPr="008D15CD" w:rsidRDefault="00A97BFA" w:rsidP="00A97BFA">
            <w:pPr>
              <w:spacing w:line="360" w:lineRule="auto"/>
              <w:jc w:val="center"/>
              <w:rPr>
                <w:rFonts w:ascii="Cambria" w:hAnsi="Cambria"/>
              </w:rPr>
            </w:pPr>
            <w:r w:rsidRPr="008D15CD">
              <w:rPr>
                <w:rFonts w:ascii="Cambria" w:hAnsi="Cambria"/>
              </w:rPr>
              <w:t>10%</w:t>
            </w:r>
          </w:p>
        </w:tc>
        <w:tc>
          <w:tcPr>
            <w:tcW w:w="625" w:type="dxa"/>
            <w:gridSpan w:val="2"/>
            <w:shd w:val="clear" w:color="auto" w:fill="auto"/>
          </w:tcPr>
          <w:p w14:paraId="2A96ED30" w14:textId="040C4C27" w:rsidR="00A97BFA" w:rsidRPr="008D15CD" w:rsidRDefault="00A97BFA" w:rsidP="00A97BFA">
            <w:pPr>
              <w:spacing w:line="360" w:lineRule="auto"/>
              <w:jc w:val="center"/>
              <w:rPr>
                <w:rFonts w:ascii="Cambria" w:hAnsi="Cambria"/>
              </w:rPr>
            </w:pPr>
            <w:r w:rsidRPr="008D15CD">
              <w:rPr>
                <w:rFonts w:ascii="Cambria" w:hAnsi="Cambria" w:cs="Calibri"/>
                <w:color w:val="000000"/>
              </w:rPr>
              <w:t>100%</w:t>
            </w:r>
          </w:p>
        </w:tc>
      </w:tr>
      <w:tr w:rsidR="00A97BFA" w:rsidRPr="008D15CD" w14:paraId="05E998E4" w14:textId="77777777" w:rsidTr="008D15CD">
        <w:tc>
          <w:tcPr>
            <w:tcW w:w="3261" w:type="dxa"/>
            <w:tcBorders>
              <w:bottom w:val="single" w:sz="4" w:space="0" w:color="auto"/>
            </w:tcBorders>
            <w:shd w:val="clear" w:color="auto" w:fill="auto"/>
          </w:tcPr>
          <w:p w14:paraId="19A03ECE" w14:textId="77777777" w:rsidR="00A97BFA" w:rsidRPr="008D15CD" w:rsidRDefault="00A97BFA" w:rsidP="00A97BFA">
            <w:pPr>
              <w:spacing w:line="360" w:lineRule="auto"/>
              <w:rPr>
                <w:rFonts w:ascii="Cambria" w:hAnsi="Cambria"/>
              </w:rPr>
            </w:pPr>
            <w:r w:rsidRPr="008D15CD">
              <w:rPr>
                <w:rFonts w:ascii="Cambria" w:hAnsi="Cambria"/>
              </w:rPr>
              <w:t>Six inattentive and/or six hyperactive/impulsive symptoms</w:t>
            </w:r>
          </w:p>
        </w:tc>
        <w:tc>
          <w:tcPr>
            <w:tcW w:w="1559" w:type="dxa"/>
            <w:tcBorders>
              <w:bottom w:val="single" w:sz="4" w:space="0" w:color="auto"/>
            </w:tcBorders>
            <w:shd w:val="clear" w:color="auto" w:fill="auto"/>
          </w:tcPr>
          <w:p w14:paraId="339633BD" w14:textId="26873A73" w:rsidR="00A97BFA" w:rsidRPr="008D15CD" w:rsidRDefault="00A97BFA" w:rsidP="00A97BFA">
            <w:pPr>
              <w:spacing w:line="360" w:lineRule="auto"/>
              <w:jc w:val="center"/>
              <w:rPr>
                <w:rFonts w:ascii="Cambria" w:hAnsi="Cambria"/>
              </w:rPr>
            </w:pPr>
            <w:r w:rsidRPr="008D15CD">
              <w:rPr>
                <w:rFonts w:ascii="Cambria" w:hAnsi="Cambria"/>
              </w:rPr>
              <w:t>0.81 (0.76-0.85)</w:t>
            </w:r>
          </w:p>
        </w:tc>
        <w:tc>
          <w:tcPr>
            <w:tcW w:w="992" w:type="dxa"/>
            <w:tcBorders>
              <w:bottom w:val="single" w:sz="4" w:space="0" w:color="auto"/>
            </w:tcBorders>
            <w:shd w:val="clear" w:color="auto" w:fill="auto"/>
          </w:tcPr>
          <w:p w14:paraId="244B9767" w14:textId="7FD76CD5" w:rsidR="00A97BFA" w:rsidRPr="008D15CD" w:rsidRDefault="00A97BFA" w:rsidP="00A97BFA">
            <w:pPr>
              <w:spacing w:line="360" w:lineRule="auto"/>
              <w:jc w:val="center"/>
              <w:rPr>
                <w:rFonts w:ascii="Cambria" w:hAnsi="Cambria" w:cs="Calibri"/>
                <w:color w:val="000000"/>
              </w:rPr>
            </w:pPr>
            <w:r w:rsidRPr="008D15CD">
              <w:rPr>
                <w:rFonts w:ascii="Cambria" w:hAnsi="Cambria" w:cs="Calibri"/>
                <w:color w:val="000000"/>
              </w:rPr>
              <w:t>65%</w:t>
            </w:r>
          </w:p>
        </w:tc>
        <w:tc>
          <w:tcPr>
            <w:tcW w:w="992" w:type="dxa"/>
            <w:tcBorders>
              <w:bottom w:val="single" w:sz="4" w:space="0" w:color="auto"/>
            </w:tcBorders>
            <w:shd w:val="clear" w:color="auto" w:fill="auto"/>
          </w:tcPr>
          <w:p w14:paraId="02FC17AC" w14:textId="28E2C41F" w:rsidR="00A97BFA" w:rsidRPr="008D15CD" w:rsidRDefault="00A97BFA" w:rsidP="00A97BFA">
            <w:pPr>
              <w:spacing w:line="360" w:lineRule="auto"/>
              <w:jc w:val="center"/>
              <w:rPr>
                <w:rFonts w:ascii="Cambria" w:hAnsi="Cambria" w:cs="Calibri"/>
                <w:color w:val="000000"/>
              </w:rPr>
            </w:pPr>
            <w:r w:rsidRPr="008D15CD">
              <w:rPr>
                <w:rFonts w:ascii="Cambria" w:hAnsi="Cambria" w:cs="Calibri"/>
                <w:color w:val="000000"/>
              </w:rPr>
              <w:t>100%</w:t>
            </w:r>
          </w:p>
        </w:tc>
        <w:tc>
          <w:tcPr>
            <w:tcW w:w="993" w:type="dxa"/>
            <w:tcBorders>
              <w:bottom w:val="single" w:sz="4" w:space="0" w:color="auto"/>
            </w:tcBorders>
            <w:shd w:val="clear" w:color="auto" w:fill="auto"/>
          </w:tcPr>
          <w:p w14:paraId="1C24DF61" w14:textId="47E0B6D1" w:rsidR="00A97BFA" w:rsidRPr="008D15CD" w:rsidRDefault="00A97BFA" w:rsidP="00A97BFA">
            <w:pPr>
              <w:spacing w:line="360" w:lineRule="auto"/>
              <w:jc w:val="center"/>
              <w:rPr>
                <w:rFonts w:ascii="Cambria" w:hAnsi="Cambria" w:cs="Calibri"/>
                <w:color w:val="000000"/>
              </w:rPr>
            </w:pPr>
            <w:r w:rsidRPr="008D15CD">
              <w:rPr>
                <w:rFonts w:ascii="Cambria" w:hAnsi="Cambria" w:cs="Calibri"/>
                <w:color w:val="000000"/>
              </w:rPr>
              <w:t>62%</w:t>
            </w:r>
          </w:p>
        </w:tc>
        <w:tc>
          <w:tcPr>
            <w:tcW w:w="624" w:type="dxa"/>
            <w:tcBorders>
              <w:bottom w:val="single" w:sz="4" w:space="0" w:color="auto"/>
            </w:tcBorders>
            <w:shd w:val="clear" w:color="auto" w:fill="auto"/>
          </w:tcPr>
          <w:p w14:paraId="4D9A4111" w14:textId="2B4D3462" w:rsidR="00A97BFA" w:rsidRPr="008D15CD" w:rsidRDefault="00A97BFA" w:rsidP="00A97BFA">
            <w:pPr>
              <w:spacing w:line="360" w:lineRule="auto"/>
              <w:jc w:val="center"/>
              <w:rPr>
                <w:rFonts w:ascii="Cambria" w:hAnsi="Cambria"/>
              </w:rPr>
            </w:pPr>
            <w:r w:rsidRPr="008D15CD">
              <w:rPr>
                <w:rFonts w:ascii="Cambria" w:hAnsi="Cambria"/>
              </w:rPr>
              <w:t>17%</w:t>
            </w:r>
          </w:p>
        </w:tc>
        <w:tc>
          <w:tcPr>
            <w:tcW w:w="625" w:type="dxa"/>
            <w:gridSpan w:val="2"/>
            <w:tcBorders>
              <w:bottom w:val="single" w:sz="4" w:space="0" w:color="auto"/>
            </w:tcBorders>
            <w:shd w:val="clear" w:color="auto" w:fill="auto"/>
          </w:tcPr>
          <w:p w14:paraId="31BEF5D4" w14:textId="50AAF0F2" w:rsidR="00A97BFA" w:rsidRPr="008D15CD" w:rsidRDefault="00A97BFA" w:rsidP="00A97BFA">
            <w:pPr>
              <w:spacing w:line="360" w:lineRule="auto"/>
              <w:jc w:val="center"/>
              <w:rPr>
                <w:rFonts w:ascii="Cambria" w:hAnsi="Cambria"/>
              </w:rPr>
            </w:pPr>
            <w:r w:rsidRPr="008D15CD">
              <w:rPr>
                <w:rFonts w:ascii="Cambria" w:hAnsi="Cambria" w:cs="Calibri"/>
                <w:color w:val="000000"/>
              </w:rPr>
              <w:t>100%</w:t>
            </w:r>
          </w:p>
        </w:tc>
      </w:tr>
      <w:tr w:rsidR="00A97BFA" w:rsidRPr="008D15CD" w14:paraId="711846FD" w14:textId="77777777" w:rsidTr="008D15CD">
        <w:trPr>
          <w:gridAfter w:val="1"/>
          <w:wAfter w:w="18" w:type="dxa"/>
        </w:trPr>
        <w:tc>
          <w:tcPr>
            <w:tcW w:w="9028" w:type="dxa"/>
            <w:gridSpan w:val="7"/>
            <w:tcBorders>
              <w:top w:val="single" w:sz="4" w:space="0" w:color="auto"/>
            </w:tcBorders>
            <w:shd w:val="clear" w:color="auto" w:fill="auto"/>
          </w:tcPr>
          <w:p w14:paraId="6D9B1241" w14:textId="779BDD80" w:rsidR="00A97BFA" w:rsidRPr="008D15CD" w:rsidRDefault="00A97BFA" w:rsidP="00A97BFA">
            <w:pPr>
              <w:spacing w:line="360" w:lineRule="auto"/>
              <w:rPr>
                <w:rFonts w:ascii="Cambria" w:hAnsi="Cambria"/>
              </w:rPr>
            </w:pPr>
            <w:r w:rsidRPr="008D15CD">
              <w:rPr>
                <w:rFonts w:ascii="Cambria" w:hAnsi="Cambria"/>
              </w:rPr>
              <w:t>ROC =</w:t>
            </w:r>
            <w:r w:rsidRPr="008D15CD">
              <w:rPr>
                <w:rFonts w:ascii="Cambria" w:hAnsi="Cambria"/>
                <w:lang w:val="en-US"/>
              </w:rPr>
              <w:t xml:space="preserve"> Receiver Operating Characteristic, AUC = </w:t>
            </w:r>
            <w:r w:rsidRPr="008D15CD">
              <w:rPr>
                <w:rFonts w:ascii="Cambria" w:hAnsi="Cambria" w:cs="Times New Roman"/>
                <w:lang w:val="en-US"/>
              </w:rPr>
              <w:t xml:space="preserve">area under the curve, </w:t>
            </w:r>
            <w:r w:rsidRPr="008D15CD">
              <w:rPr>
                <w:rFonts w:ascii="Cambria" w:hAnsi="Cambria"/>
              </w:rPr>
              <w:t>PPV = positive predictive values, NPV = negative predictive values.</w:t>
            </w:r>
          </w:p>
        </w:tc>
      </w:tr>
    </w:tbl>
    <w:p w14:paraId="2A324605" w14:textId="65B501BC" w:rsidR="00A97BFA" w:rsidRPr="008D15CD" w:rsidRDefault="00A97BFA" w:rsidP="0085183D">
      <w:pPr>
        <w:spacing w:line="360" w:lineRule="auto"/>
        <w:rPr>
          <w:rFonts w:ascii="Cambria" w:hAnsi="Cambria"/>
          <w:b/>
          <w:bCs/>
        </w:rPr>
      </w:pPr>
    </w:p>
    <w:p w14:paraId="6C1073EB" w14:textId="4DCCE319" w:rsidR="00A97BFA" w:rsidRPr="008D15CD" w:rsidRDefault="00A97BFA" w:rsidP="0085183D">
      <w:pPr>
        <w:spacing w:line="360" w:lineRule="auto"/>
        <w:rPr>
          <w:rFonts w:ascii="Cambria" w:hAnsi="Cambria"/>
          <w:b/>
          <w:bCs/>
        </w:rPr>
      </w:pPr>
    </w:p>
    <w:tbl>
      <w:tblPr>
        <w:tblStyle w:val="TableGrid"/>
        <w:tblW w:w="9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1559"/>
        <w:gridCol w:w="992"/>
        <w:gridCol w:w="992"/>
        <w:gridCol w:w="993"/>
        <w:gridCol w:w="624"/>
        <w:gridCol w:w="607"/>
        <w:gridCol w:w="18"/>
      </w:tblGrid>
      <w:tr w:rsidR="00A97BFA" w:rsidRPr="008D15CD" w14:paraId="03C19586" w14:textId="77777777" w:rsidTr="008D15CD">
        <w:trPr>
          <w:gridAfter w:val="1"/>
          <w:wAfter w:w="18" w:type="dxa"/>
        </w:trPr>
        <w:tc>
          <w:tcPr>
            <w:tcW w:w="9028" w:type="dxa"/>
            <w:gridSpan w:val="7"/>
            <w:tcBorders>
              <w:bottom w:val="single" w:sz="4" w:space="0" w:color="auto"/>
            </w:tcBorders>
            <w:shd w:val="clear" w:color="auto" w:fill="auto"/>
          </w:tcPr>
          <w:p w14:paraId="0EE1B3F6" w14:textId="7D297EF1" w:rsidR="00A97BFA" w:rsidRPr="008D15CD" w:rsidRDefault="00A97BFA" w:rsidP="00034A74">
            <w:pPr>
              <w:spacing w:line="360" w:lineRule="auto"/>
              <w:rPr>
                <w:rFonts w:ascii="Cambria" w:hAnsi="Cambria"/>
              </w:rPr>
            </w:pPr>
            <w:r w:rsidRPr="008D15CD">
              <w:rPr>
                <w:rFonts w:ascii="Cambria" w:hAnsi="Cambria"/>
                <w:b/>
                <w:bCs/>
              </w:rPr>
              <w:t>Supplementary Table 2</w:t>
            </w:r>
            <w:r w:rsidRPr="008D15CD">
              <w:rPr>
                <w:rFonts w:ascii="Cambria" w:hAnsi="Cambria"/>
              </w:rPr>
              <w:t xml:space="preserve">. Discrimination of retrospective assessments of parent-rated ADHD age-at-onset criterion in distinguishing those with and without </w:t>
            </w:r>
            <w:r w:rsidRPr="008D15CD">
              <w:rPr>
                <w:rFonts w:ascii="Cambria" w:hAnsi="Cambria"/>
                <w:lang w:val="en-US"/>
              </w:rPr>
              <w:t xml:space="preserve">ADHD symptoms </w:t>
            </w:r>
            <w:r w:rsidRPr="008D15CD">
              <w:rPr>
                <w:rFonts w:ascii="Cambria" w:hAnsi="Cambria"/>
              </w:rPr>
              <w:t>when assessed in childhood, in young-adults with ADHD symptoms and impairment at age 25 years</w:t>
            </w:r>
          </w:p>
        </w:tc>
      </w:tr>
      <w:tr w:rsidR="00A97BFA" w:rsidRPr="008D15CD" w14:paraId="10081994" w14:textId="77777777" w:rsidTr="008D15CD">
        <w:tc>
          <w:tcPr>
            <w:tcW w:w="3261" w:type="dxa"/>
            <w:tcBorders>
              <w:top w:val="single" w:sz="4" w:space="0" w:color="auto"/>
              <w:bottom w:val="single" w:sz="4" w:space="0" w:color="auto"/>
            </w:tcBorders>
            <w:shd w:val="clear" w:color="auto" w:fill="auto"/>
          </w:tcPr>
          <w:p w14:paraId="3491EF27" w14:textId="77777777" w:rsidR="00A97BFA" w:rsidRPr="008D15CD" w:rsidRDefault="00A97BFA" w:rsidP="00034A74">
            <w:pPr>
              <w:spacing w:line="360" w:lineRule="auto"/>
              <w:rPr>
                <w:rFonts w:ascii="Cambria" w:hAnsi="Cambria"/>
              </w:rPr>
            </w:pPr>
          </w:p>
        </w:tc>
        <w:tc>
          <w:tcPr>
            <w:tcW w:w="1559" w:type="dxa"/>
            <w:tcBorders>
              <w:top w:val="single" w:sz="4" w:space="0" w:color="auto"/>
              <w:bottom w:val="single" w:sz="4" w:space="0" w:color="auto"/>
            </w:tcBorders>
            <w:shd w:val="clear" w:color="auto" w:fill="auto"/>
          </w:tcPr>
          <w:p w14:paraId="5D906ADB" w14:textId="77777777" w:rsidR="00A97BFA" w:rsidRPr="008D15CD" w:rsidRDefault="00A97BFA" w:rsidP="00034A74">
            <w:pPr>
              <w:spacing w:line="360" w:lineRule="auto"/>
              <w:jc w:val="center"/>
              <w:rPr>
                <w:rFonts w:ascii="Cambria" w:hAnsi="Cambria"/>
              </w:rPr>
            </w:pPr>
            <w:r w:rsidRPr="008D15CD">
              <w:rPr>
                <w:rFonts w:ascii="Cambria" w:hAnsi="Cambria"/>
              </w:rPr>
              <w:t xml:space="preserve">ROC AUC </w:t>
            </w:r>
            <w:r w:rsidRPr="008D15CD">
              <w:rPr>
                <w:rFonts w:ascii="Cambria" w:hAnsi="Cambria"/>
              </w:rPr>
              <w:br/>
              <w:t>(95% CI)</w:t>
            </w:r>
          </w:p>
        </w:tc>
        <w:tc>
          <w:tcPr>
            <w:tcW w:w="992" w:type="dxa"/>
            <w:tcBorders>
              <w:top w:val="single" w:sz="4" w:space="0" w:color="auto"/>
              <w:bottom w:val="single" w:sz="4" w:space="0" w:color="auto"/>
            </w:tcBorders>
            <w:shd w:val="clear" w:color="auto" w:fill="auto"/>
          </w:tcPr>
          <w:p w14:paraId="08603C89" w14:textId="77777777" w:rsidR="00A97BFA" w:rsidRPr="008D15CD" w:rsidRDefault="00A97BFA" w:rsidP="00034A74">
            <w:pPr>
              <w:spacing w:line="360" w:lineRule="auto"/>
              <w:jc w:val="center"/>
              <w:rPr>
                <w:rFonts w:ascii="Cambria" w:hAnsi="Cambria"/>
              </w:rPr>
            </w:pPr>
            <w:r w:rsidRPr="008D15CD">
              <w:rPr>
                <w:rFonts w:ascii="Cambria" w:hAnsi="Cambria"/>
              </w:rPr>
              <w:t>Accuracy</w:t>
            </w:r>
          </w:p>
        </w:tc>
        <w:tc>
          <w:tcPr>
            <w:tcW w:w="992" w:type="dxa"/>
            <w:tcBorders>
              <w:top w:val="single" w:sz="4" w:space="0" w:color="auto"/>
              <w:bottom w:val="single" w:sz="4" w:space="0" w:color="auto"/>
            </w:tcBorders>
            <w:shd w:val="clear" w:color="auto" w:fill="auto"/>
          </w:tcPr>
          <w:p w14:paraId="6EFF199A" w14:textId="77777777" w:rsidR="00A97BFA" w:rsidRPr="008D15CD" w:rsidRDefault="00A97BFA" w:rsidP="00034A74">
            <w:pPr>
              <w:spacing w:line="360" w:lineRule="auto"/>
              <w:jc w:val="center"/>
              <w:rPr>
                <w:rFonts w:ascii="Cambria" w:hAnsi="Cambria"/>
              </w:rPr>
            </w:pPr>
            <w:r w:rsidRPr="008D15CD">
              <w:rPr>
                <w:rFonts w:ascii="Cambria" w:hAnsi="Cambria"/>
              </w:rPr>
              <w:t>Sensitivity</w:t>
            </w:r>
          </w:p>
        </w:tc>
        <w:tc>
          <w:tcPr>
            <w:tcW w:w="993" w:type="dxa"/>
            <w:tcBorders>
              <w:top w:val="single" w:sz="4" w:space="0" w:color="auto"/>
              <w:bottom w:val="single" w:sz="4" w:space="0" w:color="auto"/>
            </w:tcBorders>
            <w:shd w:val="clear" w:color="auto" w:fill="auto"/>
          </w:tcPr>
          <w:p w14:paraId="4B860DE0" w14:textId="77777777" w:rsidR="00A97BFA" w:rsidRPr="008D15CD" w:rsidRDefault="00A97BFA" w:rsidP="00034A74">
            <w:pPr>
              <w:spacing w:line="360" w:lineRule="auto"/>
              <w:jc w:val="center"/>
              <w:rPr>
                <w:rFonts w:ascii="Cambria" w:hAnsi="Cambria"/>
              </w:rPr>
            </w:pPr>
            <w:r w:rsidRPr="008D15CD">
              <w:rPr>
                <w:rFonts w:ascii="Cambria" w:hAnsi="Cambria"/>
              </w:rPr>
              <w:t>Specificity</w:t>
            </w:r>
          </w:p>
        </w:tc>
        <w:tc>
          <w:tcPr>
            <w:tcW w:w="624" w:type="dxa"/>
            <w:tcBorders>
              <w:top w:val="single" w:sz="4" w:space="0" w:color="auto"/>
              <w:bottom w:val="single" w:sz="4" w:space="0" w:color="auto"/>
            </w:tcBorders>
            <w:shd w:val="clear" w:color="auto" w:fill="auto"/>
          </w:tcPr>
          <w:p w14:paraId="70CF17A0" w14:textId="77777777" w:rsidR="00A97BFA" w:rsidRPr="008D15CD" w:rsidRDefault="00A97BFA" w:rsidP="00034A74">
            <w:pPr>
              <w:spacing w:line="360" w:lineRule="auto"/>
              <w:jc w:val="center"/>
              <w:rPr>
                <w:rFonts w:ascii="Cambria" w:hAnsi="Cambria"/>
              </w:rPr>
            </w:pPr>
            <w:r w:rsidRPr="008D15CD">
              <w:rPr>
                <w:rFonts w:ascii="Cambria" w:hAnsi="Cambria"/>
              </w:rPr>
              <w:t>PPV</w:t>
            </w:r>
          </w:p>
        </w:tc>
        <w:tc>
          <w:tcPr>
            <w:tcW w:w="625" w:type="dxa"/>
            <w:gridSpan w:val="2"/>
            <w:tcBorders>
              <w:top w:val="single" w:sz="4" w:space="0" w:color="auto"/>
              <w:bottom w:val="single" w:sz="4" w:space="0" w:color="auto"/>
            </w:tcBorders>
            <w:shd w:val="clear" w:color="auto" w:fill="auto"/>
          </w:tcPr>
          <w:p w14:paraId="53CA3961" w14:textId="77777777" w:rsidR="00A97BFA" w:rsidRPr="008D15CD" w:rsidRDefault="00A97BFA" w:rsidP="00034A74">
            <w:pPr>
              <w:spacing w:line="360" w:lineRule="auto"/>
              <w:jc w:val="center"/>
              <w:rPr>
                <w:rFonts w:ascii="Cambria" w:hAnsi="Cambria"/>
              </w:rPr>
            </w:pPr>
            <w:r w:rsidRPr="008D15CD">
              <w:rPr>
                <w:rFonts w:ascii="Cambria" w:hAnsi="Cambria"/>
              </w:rPr>
              <w:t>NPV</w:t>
            </w:r>
          </w:p>
        </w:tc>
      </w:tr>
      <w:tr w:rsidR="00A97BFA" w:rsidRPr="008D15CD" w14:paraId="09A8BCF6" w14:textId="77777777" w:rsidTr="008D15CD">
        <w:tc>
          <w:tcPr>
            <w:tcW w:w="3261" w:type="dxa"/>
            <w:tcBorders>
              <w:top w:val="single" w:sz="4" w:space="0" w:color="auto"/>
            </w:tcBorders>
            <w:shd w:val="clear" w:color="auto" w:fill="auto"/>
          </w:tcPr>
          <w:p w14:paraId="21CA065A" w14:textId="77777777" w:rsidR="00A97BFA" w:rsidRPr="008D15CD" w:rsidRDefault="00A97BFA" w:rsidP="00A97BFA">
            <w:pPr>
              <w:spacing w:line="360" w:lineRule="auto"/>
              <w:rPr>
                <w:rFonts w:ascii="Cambria" w:hAnsi="Cambria"/>
              </w:rPr>
            </w:pPr>
            <w:r w:rsidRPr="008D15CD">
              <w:rPr>
                <w:rFonts w:ascii="Cambria" w:hAnsi="Cambria"/>
              </w:rPr>
              <w:t>Specified age</w:t>
            </w:r>
          </w:p>
        </w:tc>
        <w:tc>
          <w:tcPr>
            <w:tcW w:w="1559" w:type="dxa"/>
            <w:tcBorders>
              <w:top w:val="single" w:sz="4" w:space="0" w:color="auto"/>
            </w:tcBorders>
            <w:shd w:val="clear" w:color="auto" w:fill="auto"/>
          </w:tcPr>
          <w:p w14:paraId="5E627E64" w14:textId="6443E248" w:rsidR="00A97BFA" w:rsidRPr="008D15CD" w:rsidRDefault="00A97BFA" w:rsidP="00A97BFA">
            <w:pPr>
              <w:spacing w:line="360" w:lineRule="auto"/>
              <w:jc w:val="center"/>
              <w:rPr>
                <w:rFonts w:ascii="Cambria" w:hAnsi="Cambria"/>
              </w:rPr>
            </w:pPr>
            <w:r w:rsidRPr="008D15CD">
              <w:rPr>
                <w:rFonts w:ascii="Cambria" w:hAnsi="Cambria"/>
              </w:rPr>
              <w:t>0.63 (0.51-0.76)</w:t>
            </w:r>
          </w:p>
        </w:tc>
        <w:tc>
          <w:tcPr>
            <w:tcW w:w="992" w:type="dxa"/>
            <w:tcBorders>
              <w:top w:val="single" w:sz="4" w:space="0" w:color="auto"/>
            </w:tcBorders>
            <w:shd w:val="clear" w:color="auto" w:fill="auto"/>
          </w:tcPr>
          <w:p w14:paraId="0397980D" w14:textId="3D9D065A" w:rsidR="00A97BFA" w:rsidRPr="008D15CD" w:rsidRDefault="00A97BFA" w:rsidP="00A97BFA">
            <w:pPr>
              <w:spacing w:line="360" w:lineRule="auto"/>
              <w:jc w:val="center"/>
              <w:rPr>
                <w:rFonts w:ascii="Cambria" w:hAnsi="Cambria"/>
              </w:rPr>
            </w:pPr>
            <w:r w:rsidRPr="008D15CD">
              <w:rPr>
                <w:rFonts w:ascii="Cambria" w:hAnsi="Cambria"/>
              </w:rPr>
              <w:t>64%</w:t>
            </w:r>
          </w:p>
        </w:tc>
        <w:tc>
          <w:tcPr>
            <w:tcW w:w="992" w:type="dxa"/>
            <w:tcBorders>
              <w:top w:val="single" w:sz="4" w:space="0" w:color="auto"/>
            </w:tcBorders>
            <w:shd w:val="clear" w:color="auto" w:fill="auto"/>
          </w:tcPr>
          <w:p w14:paraId="69B0D667" w14:textId="32DC7713" w:rsidR="00A97BFA" w:rsidRPr="008D15CD" w:rsidRDefault="00A97BFA" w:rsidP="00A97BFA">
            <w:pPr>
              <w:spacing w:line="360" w:lineRule="auto"/>
              <w:jc w:val="center"/>
              <w:rPr>
                <w:rFonts w:ascii="Cambria" w:hAnsi="Cambria"/>
              </w:rPr>
            </w:pPr>
            <w:r w:rsidRPr="008D15CD">
              <w:rPr>
                <w:rFonts w:ascii="Cambria" w:hAnsi="Cambria" w:cs="Calibri"/>
                <w:color w:val="000000"/>
              </w:rPr>
              <w:t>83%</w:t>
            </w:r>
          </w:p>
        </w:tc>
        <w:tc>
          <w:tcPr>
            <w:tcW w:w="993" w:type="dxa"/>
            <w:tcBorders>
              <w:top w:val="single" w:sz="4" w:space="0" w:color="auto"/>
            </w:tcBorders>
            <w:shd w:val="clear" w:color="auto" w:fill="auto"/>
          </w:tcPr>
          <w:p w14:paraId="401E29A6" w14:textId="4168563F" w:rsidR="00A97BFA" w:rsidRPr="008D15CD" w:rsidRDefault="00A97BFA" w:rsidP="00A97BFA">
            <w:pPr>
              <w:spacing w:line="360" w:lineRule="auto"/>
              <w:jc w:val="center"/>
              <w:rPr>
                <w:rFonts w:ascii="Cambria" w:hAnsi="Cambria"/>
              </w:rPr>
            </w:pPr>
            <w:r w:rsidRPr="008D15CD">
              <w:rPr>
                <w:rFonts w:ascii="Cambria" w:hAnsi="Cambria" w:cs="Calibri"/>
                <w:color w:val="000000"/>
              </w:rPr>
              <w:t>43%</w:t>
            </w:r>
          </w:p>
        </w:tc>
        <w:tc>
          <w:tcPr>
            <w:tcW w:w="624" w:type="dxa"/>
            <w:tcBorders>
              <w:top w:val="single" w:sz="4" w:space="0" w:color="auto"/>
            </w:tcBorders>
            <w:shd w:val="clear" w:color="auto" w:fill="auto"/>
          </w:tcPr>
          <w:p w14:paraId="6030A549" w14:textId="4C98E566" w:rsidR="00A97BFA" w:rsidRPr="008D15CD" w:rsidRDefault="00A97BFA" w:rsidP="00A97BFA">
            <w:pPr>
              <w:spacing w:line="360" w:lineRule="auto"/>
              <w:jc w:val="center"/>
              <w:rPr>
                <w:rFonts w:ascii="Cambria" w:hAnsi="Cambria"/>
              </w:rPr>
            </w:pPr>
            <w:r w:rsidRPr="008D15CD">
              <w:rPr>
                <w:rFonts w:ascii="Cambria" w:hAnsi="Cambria"/>
              </w:rPr>
              <w:t>61%</w:t>
            </w:r>
          </w:p>
        </w:tc>
        <w:tc>
          <w:tcPr>
            <w:tcW w:w="625" w:type="dxa"/>
            <w:gridSpan w:val="2"/>
            <w:tcBorders>
              <w:top w:val="single" w:sz="4" w:space="0" w:color="auto"/>
            </w:tcBorders>
            <w:shd w:val="clear" w:color="auto" w:fill="auto"/>
          </w:tcPr>
          <w:p w14:paraId="4541D582" w14:textId="020EC42D" w:rsidR="00A97BFA" w:rsidRPr="008D15CD" w:rsidRDefault="00A97BFA" w:rsidP="00A97BFA">
            <w:pPr>
              <w:spacing w:line="360" w:lineRule="auto"/>
              <w:jc w:val="center"/>
              <w:rPr>
                <w:rFonts w:ascii="Cambria" w:hAnsi="Cambria"/>
              </w:rPr>
            </w:pPr>
            <w:r w:rsidRPr="008D15CD">
              <w:rPr>
                <w:rFonts w:ascii="Cambria" w:hAnsi="Cambria"/>
              </w:rPr>
              <w:t>71%</w:t>
            </w:r>
          </w:p>
        </w:tc>
      </w:tr>
      <w:tr w:rsidR="00A97BFA" w:rsidRPr="008D15CD" w14:paraId="770F3283" w14:textId="77777777" w:rsidTr="008D15CD">
        <w:tc>
          <w:tcPr>
            <w:tcW w:w="3261" w:type="dxa"/>
            <w:shd w:val="clear" w:color="auto" w:fill="auto"/>
          </w:tcPr>
          <w:p w14:paraId="2965EFF4" w14:textId="77777777" w:rsidR="00A97BFA" w:rsidRPr="008D15CD" w:rsidRDefault="00A97BFA" w:rsidP="00A97BFA">
            <w:pPr>
              <w:spacing w:line="360" w:lineRule="auto"/>
              <w:rPr>
                <w:rFonts w:ascii="Cambria" w:hAnsi="Cambria"/>
              </w:rPr>
            </w:pPr>
            <w:r w:rsidRPr="008D15CD">
              <w:rPr>
                <w:rFonts w:ascii="Cambria" w:hAnsi="Cambria"/>
              </w:rPr>
              <w:t>At-least one symptom</w:t>
            </w:r>
          </w:p>
        </w:tc>
        <w:tc>
          <w:tcPr>
            <w:tcW w:w="1559" w:type="dxa"/>
            <w:shd w:val="clear" w:color="auto" w:fill="auto"/>
          </w:tcPr>
          <w:p w14:paraId="46B31B2A" w14:textId="6F155846" w:rsidR="00A97BFA" w:rsidRPr="008D15CD" w:rsidRDefault="00A97BFA" w:rsidP="00A97BFA">
            <w:pPr>
              <w:spacing w:line="360" w:lineRule="auto"/>
              <w:jc w:val="center"/>
              <w:rPr>
                <w:rFonts w:ascii="Cambria" w:hAnsi="Cambria"/>
              </w:rPr>
            </w:pPr>
            <w:r w:rsidRPr="008D15CD">
              <w:rPr>
                <w:rFonts w:ascii="Cambria" w:hAnsi="Cambria"/>
              </w:rPr>
              <w:t>0.70 (0.57-0.84)</w:t>
            </w:r>
          </w:p>
        </w:tc>
        <w:tc>
          <w:tcPr>
            <w:tcW w:w="992" w:type="dxa"/>
            <w:shd w:val="clear" w:color="auto" w:fill="auto"/>
          </w:tcPr>
          <w:p w14:paraId="6025E496" w14:textId="35BCC568" w:rsidR="00A97BFA" w:rsidRPr="008D15CD" w:rsidRDefault="00A97BFA" w:rsidP="00A97BFA">
            <w:pPr>
              <w:spacing w:line="360" w:lineRule="auto"/>
              <w:jc w:val="center"/>
              <w:rPr>
                <w:rFonts w:ascii="Cambria" w:hAnsi="Cambria"/>
              </w:rPr>
            </w:pPr>
            <w:r w:rsidRPr="008D15CD">
              <w:rPr>
                <w:rFonts w:ascii="Cambria" w:hAnsi="Cambria"/>
              </w:rPr>
              <w:t>70%</w:t>
            </w:r>
          </w:p>
        </w:tc>
        <w:tc>
          <w:tcPr>
            <w:tcW w:w="992" w:type="dxa"/>
            <w:shd w:val="clear" w:color="auto" w:fill="auto"/>
          </w:tcPr>
          <w:p w14:paraId="28BF2F87" w14:textId="15CF9000" w:rsidR="00A97BFA" w:rsidRPr="008D15CD" w:rsidRDefault="00A97BFA" w:rsidP="00A97BFA">
            <w:pPr>
              <w:spacing w:line="360" w:lineRule="auto"/>
              <w:jc w:val="center"/>
              <w:rPr>
                <w:rFonts w:ascii="Cambria" w:hAnsi="Cambria"/>
              </w:rPr>
            </w:pPr>
            <w:r w:rsidRPr="008D15CD">
              <w:rPr>
                <w:rFonts w:ascii="Cambria" w:hAnsi="Cambria" w:cs="Calibri"/>
                <w:color w:val="000000"/>
              </w:rPr>
              <w:t>71%</w:t>
            </w:r>
          </w:p>
        </w:tc>
        <w:tc>
          <w:tcPr>
            <w:tcW w:w="993" w:type="dxa"/>
            <w:shd w:val="clear" w:color="auto" w:fill="auto"/>
          </w:tcPr>
          <w:p w14:paraId="498F0A23" w14:textId="1FB26837" w:rsidR="00A97BFA" w:rsidRPr="008D15CD" w:rsidRDefault="00A97BFA" w:rsidP="00A97BFA">
            <w:pPr>
              <w:spacing w:line="360" w:lineRule="auto"/>
              <w:jc w:val="center"/>
              <w:rPr>
                <w:rFonts w:ascii="Cambria" w:hAnsi="Cambria"/>
              </w:rPr>
            </w:pPr>
            <w:r w:rsidRPr="008D15CD">
              <w:rPr>
                <w:rFonts w:ascii="Cambria" w:hAnsi="Cambria" w:cs="Calibri"/>
                <w:color w:val="000000"/>
              </w:rPr>
              <w:t>70%</w:t>
            </w:r>
          </w:p>
        </w:tc>
        <w:tc>
          <w:tcPr>
            <w:tcW w:w="624" w:type="dxa"/>
            <w:shd w:val="clear" w:color="auto" w:fill="auto"/>
          </w:tcPr>
          <w:p w14:paraId="0F84AE1E" w14:textId="44777455" w:rsidR="00A97BFA" w:rsidRPr="008D15CD" w:rsidRDefault="00A97BFA" w:rsidP="00A97BFA">
            <w:pPr>
              <w:spacing w:line="360" w:lineRule="auto"/>
              <w:jc w:val="center"/>
              <w:rPr>
                <w:rFonts w:ascii="Cambria" w:hAnsi="Cambria"/>
              </w:rPr>
            </w:pPr>
            <w:r w:rsidRPr="008D15CD">
              <w:rPr>
                <w:rFonts w:ascii="Cambria" w:hAnsi="Cambria"/>
              </w:rPr>
              <w:t>71%</w:t>
            </w:r>
          </w:p>
        </w:tc>
        <w:tc>
          <w:tcPr>
            <w:tcW w:w="625" w:type="dxa"/>
            <w:gridSpan w:val="2"/>
            <w:shd w:val="clear" w:color="auto" w:fill="auto"/>
          </w:tcPr>
          <w:p w14:paraId="701880B9" w14:textId="3EC9CF25" w:rsidR="00A97BFA" w:rsidRPr="008D15CD" w:rsidRDefault="00A97BFA" w:rsidP="00A97BFA">
            <w:pPr>
              <w:spacing w:line="360" w:lineRule="auto"/>
              <w:jc w:val="center"/>
              <w:rPr>
                <w:rFonts w:ascii="Cambria" w:hAnsi="Cambria"/>
              </w:rPr>
            </w:pPr>
            <w:r w:rsidRPr="008D15CD">
              <w:rPr>
                <w:rFonts w:ascii="Cambria" w:hAnsi="Cambria" w:cs="Calibri"/>
                <w:color w:val="000000"/>
              </w:rPr>
              <w:t>70%</w:t>
            </w:r>
          </w:p>
        </w:tc>
      </w:tr>
      <w:tr w:rsidR="00A97BFA" w:rsidRPr="008D15CD" w14:paraId="58542F02" w14:textId="77777777" w:rsidTr="008D15CD">
        <w:tc>
          <w:tcPr>
            <w:tcW w:w="3261" w:type="dxa"/>
            <w:shd w:val="clear" w:color="auto" w:fill="auto"/>
          </w:tcPr>
          <w:p w14:paraId="1D11CECB" w14:textId="77777777" w:rsidR="00A97BFA" w:rsidRPr="008D15CD" w:rsidRDefault="00A97BFA" w:rsidP="00A97BFA">
            <w:pPr>
              <w:spacing w:line="360" w:lineRule="auto"/>
              <w:rPr>
                <w:rFonts w:ascii="Cambria" w:hAnsi="Cambria"/>
              </w:rPr>
            </w:pPr>
            <w:r w:rsidRPr="008D15CD">
              <w:rPr>
                <w:rFonts w:ascii="Cambria" w:hAnsi="Cambria"/>
              </w:rPr>
              <w:t>At least three (several) symptoms</w:t>
            </w:r>
          </w:p>
        </w:tc>
        <w:tc>
          <w:tcPr>
            <w:tcW w:w="1559" w:type="dxa"/>
            <w:shd w:val="clear" w:color="auto" w:fill="auto"/>
          </w:tcPr>
          <w:p w14:paraId="4F36F752" w14:textId="0EBF5327" w:rsidR="00A97BFA" w:rsidRPr="008D15CD" w:rsidRDefault="00A97BFA" w:rsidP="00A97BFA">
            <w:pPr>
              <w:spacing w:line="360" w:lineRule="auto"/>
              <w:jc w:val="center"/>
              <w:rPr>
                <w:rFonts w:ascii="Cambria" w:hAnsi="Cambria"/>
              </w:rPr>
            </w:pPr>
            <w:r w:rsidRPr="008D15CD">
              <w:rPr>
                <w:rFonts w:ascii="Cambria" w:hAnsi="Cambria"/>
              </w:rPr>
              <w:t>0.68 (0.55-0.82)</w:t>
            </w:r>
          </w:p>
        </w:tc>
        <w:tc>
          <w:tcPr>
            <w:tcW w:w="992" w:type="dxa"/>
            <w:shd w:val="clear" w:color="auto" w:fill="auto"/>
          </w:tcPr>
          <w:p w14:paraId="0ABAD9C3" w14:textId="237D855C" w:rsidR="00A97BFA" w:rsidRPr="008D15CD" w:rsidRDefault="00A97BFA" w:rsidP="00A97BFA">
            <w:pPr>
              <w:spacing w:line="360" w:lineRule="auto"/>
              <w:jc w:val="center"/>
              <w:rPr>
                <w:rFonts w:ascii="Cambria" w:hAnsi="Cambria"/>
              </w:rPr>
            </w:pPr>
            <w:r w:rsidRPr="008D15CD">
              <w:rPr>
                <w:rFonts w:ascii="Cambria" w:hAnsi="Cambria"/>
              </w:rPr>
              <w:t>68%</w:t>
            </w:r>
          </w:p>
        </w:tc>
        <w:tc>
          <w:tcPr>
            <w:tcW w:w="992" w:type="dxa"/>
            <w:shd w:val="clear" w:color="auto" w:fill="auto"/>
          </w:tcPr>
          <w:p w14:paraId="3D40C091" w14:textId="66447CC0" w:rsidR="00A97BFA" w:rsidRPr="008D15CD" w:rsidRDefault="00A97BFA" w:rsidP="00A97BFA">
            <w:pPr>
              <w:spacing w:line="360" w:lineRule="auto"/>
              <w:jc w:val="center"/>
              <w:rPr>
                <w:rFonts w:ascii="Cambria" w:hAnsi="Cambria"/>
              </w:rPr>
            </w:pPr>
            <w:r w:rsidRPr="008D15CD">
              <w:rPr>
                <w:rFonts w:ascii="Cambria" w:hAnsi="Cambria" w:cs="Calibri"/>
                <w:color w:val="000000"/>
              </w:rPr>
              <w:t>63%</w:t>
            </w:r>
          </w:p>
        </w:tc>
        <w:tc>
          <w:tcPr>
            <w:tcW w:w="993" w:type="dxa"/>
            <w:shd w:val="clear" w:color="auto" w:fill="auto"/>
          </w:tcPr>
          <w:p w14:paraId="78285363" w14:textId="087AD705" w:rsidR="00A97BFA" w:rsidRPr="008D15CD" w:rsidRDefault="00A97BFA" w:rsidP="00A97BFA">
            <w:pPr>
              <w:spacing w:line="360" w:lineRule="auto"/>
              <w:jc w:val="center"/>
              <w:rPr>
                <w:rFonts w:ascii="Cambria" w:hAnsi="Cambria"/>
              </w:rPr>
            </w:pPr>
            <w:r w:rsidRPr="008D15CD">
              <w:rPr>
                <w:rFonts w:ascii="Cambria" w:hAnsi="Cambria" w:cs="Calibri"/>
                <w:color w:val="000000"/>
              </w:rPr>
              <w:t>74%</w:t>
            </w:r>
          </w:p>
        </w:tc>
        <w:tc>
          <w:tcPr>
            <w:tcW w:w="624" w:type="dxa"/>
            <w:shd w:val="clear" w:color="auto" w:fill="auto"/>
          </w:tcPr>
          <w:p w14:paraId="3E13FF91" w14:textId="300CA6FD" w:rsidR="00A97BFA" w:rsidRPr="008D15CD" w:rsidRDefault="00A97BFA" w:rsidP="00A97BFA">
            <w:pPr>
              <w:spacing w:line="360" w:lineRule="auto"/>
              <w:jc w:val="center"/>
              <w:rPr>
                <w:rFonts w:ascii="Cambria" w:hAnsi="Cambria"/>
              </w:rPr>
            </w:pPr>
            <w:r w:rsidRPr="008D15CD">
              <w:rPr>
                <w:rFonts w:ascii="Cambria" w:hAnsi="Cambria"/>
              </w:rPr>
              <w:t>71%</w:t>
            </w:r>
          </w:p>
        </w:tc>
        <w:tc>
          <w:tcPr>
            <w:tcW w:w="625" w:type="dxa"/>
            <w:gridSpan w:val="2"/>
            <w:shd w:val="clear" w:color="auto" w:fill="auto"/>
          </w:tcPr>
          <w:p w14:paraId="2040283B" w14:textId="6E5F578F" w:rsidR="00A97BFA" w:rsidRPr="008D15CD" w:rsidRDefault="00A97BFA" w:rsidP="00A97BFA">
            <w:pPr>
              <w:spacing w:line="360" w:lineRule="auto"/>
              <w:jc w:val="center"/>
              <w:rPr>
                <w:rFonts w:ascii="Cambria" w:hAnsi="Cambria"/>
              </w:rPr>
            </w:pPr>
            <w:r w:rsidRPr="008D15CD">
              <w:rPr>
                <w:rFonts w:ascii="Cambria" w:hAnsi="Cambria" w:cs="Calibri"/>
                <w:color w:val="000000"/>
              </w:rPr>
              <w:t>65%</w:t>
            </w:r>
          </w:p>
        </w:tc>
      </w:tr>
      <w:tr w:rsidR="00A97BFA" w:rsidRPr="008D15CD" w14:paraId="48256A2B" w14:textId="77777777" w:rsidTr="008D15CD">
        <w:tc>
          <w:tcPr>
            <w:tcW w:w="3261" w:type="dxa"/>
            <w:tcBorders>
              <w:bottom w:val="single" w:sz="4" w:space="0" w:color="auto"/>
            </w:tcBorders>
            <w:shd w:val="clear" w:color="auto" w:fill="auto"/>
          </w:tcPr>
          <w:p w14:paraId="309C35D2" w14:textId="77777777" w:rsidR="00A97BFA" w:rsidRPr="008D15CD" w:rsidRDefault="00A97BFA" w:rsidP="00A97BFA">
            <w:pPr>
              <w:spacing w:line="360" w:lineRule="auto"/>
              <w:rPr>
                <w:rFonts w:ascii="Cambria" w:hAnsi="Cambria"/>
              </w:rPr>
            </w:pPr>
            <w:r w:rsidRPr="008D15CD">
              <w:rPr>
                <w:rFonts w:ascii="Cambria" w:hAnsi="Cambria"/>
              </w:rPr>
              <w:t>Six inattentive and/or six hyperactive/impulsive symptoms</w:t>
            </w:r>
          </w:p>
        </w:tc>
        <w:tc>
          <w:tcPr>
            <w:tcW w:w="1559" w:type="dxa"/>
            <w:tcBorders>
              <w:bottom w:val="single" w:sz="4" w:space="0" w:color="auto"/>
            </w:tcBorders>
            <w:shd w:val="clear" w:color="auto" w:fill="auto"/>
          </w:tcPr>
          <w:p w14:paraId="73C987D0" w14:textId="75F73399" w:rsidR="00A97BFA" w:rsidRPr="008D15CD" w:rsidRDefault="00A97BFA" w:rsidP="00A97BFA">
            <w:pPr>
              <w:spacing w:line="360" w:lineRule="auto"/>
              <w:jc w:val="center"/>
              <w:rPr>
                <w:rFonts w:ascii="Cambria" w:hAnsi="Cambria"/>
              </w:rPr>
            </w:pPr>
            <w:r w:rsidRPr="008D15CD">
              <w:rPr>
                <w:rFonts w:ascii="Cambria" w:hAnsi="Cambria"/>
              </w:rPr>
              <w:t>0.69 (0.58-0.80)</w:t>
            </w:r>
          </w:p>
        </w:tc>
        <w:tc>
          <w:tcPr>
            <w:tcW w:w="992" w:type="dxa"/>
            <w:tcBorders>
              <w:bottom w:val="single" w:sz="4" w:space="0" w:color="auto"/>
            </w:tcBorders>
            <w:shd w:val="clear" w:color="auto" w:fill="auto"/>
          </w:tcPr>
          <w:p w14:paraId="156C1E31" w14:textId="28DA60DD" w:rsidR="00A97BFA" w:rsidRPr="008D15CD" w:rsidRDefault="00A97BFA" w:rsidP="00A97BFA">
            <w:pPr>
              <w:spacing w:line="360" w:lineRule="auto"/>
              <w:jc w:val="center"/>
              <w:rPr>
                <w:rFonts w:ascii="Cambria" w:hAnsi="Cambria" w:cs="Calibri"/>
                <w:color w:val="000000"/>
              </w:rPr>
            </w:pPr>
            <w:r w:rsidRPr="008D15CD">
              <w:rPr>
                <w:rFonts w:ascii="Cambria" w:hAnsi="Cambria" w:cs="Calibri"/>
                <w:color w:val="000000"/>
              </w:rPr>
              <w:t>68%</w:t>
            </w:r>
          </w:p>
        </w:tc>
        <w:tc>
          <w:tcPr>
            <w:tcW w:w="992" w:type="dxa"/>
            <w:tcBorders>
              <w:bottom w:val="single" w:sz="4" w:space="0" w:color="auto"/>
            </w:tcBorders>
            <w:shd w:val="clear" w:color="auto" w:fill="auto"/>
          </w:tcPr>
          <w:p w14:paraId="6FCEF95E" w14:textId="075DF629" w:rsidR="00A97BFA" w:rsidRPr="008D15CD" w:rsidRDefault="00A97BFA" w:rsidP="00A97BFA">
            <w:pPr>
              <w:spacing w:line="360" w:lineRule="auto"/>
              <w:jc w:val="center"/>
              <w:rPr>
                <w:rFonts w:ascii="Cambria" w:hAnsi="Cambria" w:cs="Calibri"/>
                <w:color w:val="000000"/>
              </w:rPr>
            </w:pPr>
            <w:r w:rsidRPr="008D15CD">
              <w:rPr>
                <w:rFonts w:ascii="Cambria" w:hAnsi="Cambria" w:cs="Calibri"/>
                <w:color w:val="000000"/>
              </w:rPr>
              <w:t>42%</w:t>
            </w:r>
          </w:p>
        </w:tc>
        <w:tc>
          <w:tcPr>
            <w:tcW w:w="993" w:type="dxa"/>
            <w:tcBorders>
              <w:bottom w:val="single" w:sz="4" w:space="0" w:color="auto"/>
            </w:tcBorders>
            <w:shd w:val="clear" w:color="auto" w:fill="auto"/>
          </w:tcPr>
          <w:p w14:paraId="7241747F" w14:textId="6F78BFE5" w:rsidR="00A97BFA" w:rsidRPr="008D15CD" w:rsidRDefault="00A97BFA" w:rsidP="00A97BFA">
            <w:pPr>
              <w:spacing w:line="360" w:lineRule="auto"/>
              <w:jc w:val="center"/>
              <w:rPr>
                <w:rFonts w:ascii="Cambria" w:hAnsi="Cambria" w:cs="Calibri"/>
                <w:color w:val="000000"/>
              </w:rPr>
            </w:pPr>
            <w:r w:rsidRPr="008D15CD">
              <w:rPr>
                <w:rFonts w:ascii="Cambria" w:hAnsi="Cambria" w:cs="Calibri"/>
                <w:color w:val="000000"/>
              </w:rPr>
              <w:t>96%</w:t>
            </w:r>
          </w:p>
        </w:tc>
        <w:tc>
          <w:tcPr>
            <w:tcW w:w="624" w:type="dxa"/>
            <w:tcBorders>
              <w:bottom w:val="single" w:sz="4" w:space="0" w:color="auto"/>
            </w:tcBorders>
            <w:shd w:val="clear" w:color="auto" w:fill="auto"/>
          </w:tcPr>
          <w:p w14:paraId="541F14F6" w14:textId="2BE446B8" w:rsidR="00A97BFA" w:rsidRPr="008D15CD" w:rsidRDefault="00A97BFA" w:rsidP="00A97BFA">
            <w:pPr>
              <w:spacing w:line="360" w:lineRule="auto"/>
              <w:jc w:val="center"/>
              <w:rPr>
                <w:rFonts w:ascii="Cambria" w:hAnsi="Cambria"/>
              </w:rPr>
            </w:pPr>
            <w:r w:rsidRPr="008D15CD">
              <w:rPr>
                <w:rFonts w:ascii="Cambria" w:hAnsi="Cambria"/>
              </w:rPr>
              <w:t>91%</w:t>
            </w:r>
          </w:p>
        </w:tc>
        <w:tc>
          <w:tcPr>
            <w:tcW w:w="625" w:type="dxa"/>
            <w:gridSpan w:val="2"/>
            <w:tcBorders>
              <w:bottom w:val="single" w:sz="4" w:space="0" w:color="auto"/>
            </w:tcBorders>
            <w:shd w:val="clear" w:color="auto" w:fill="auto"/>
          </w:tcPr>
          <w:p w14:paraId="4773FFB4" w14:textId="3045E311" w:rsidR="00A97BFA" w:rsidRPr="008D15CD" w:rsidRDefault="00A97BFA" w:rsidP="00A97BFA">
            <w:pPr>
              <w:spacing w:line="360" w:lineRule="auto"/>
              <w:jc w:val="center"/>
              <w:rPr>
                <w:rFonts w:ascii="Cambria" w:hAnsi="Cambria"/>
              </w:rPr>
            </w:pPr>
            <w:r w:rsidRPr="008D15CD">
              <w:rPr>
                <w:rFonts w:ascii="Cambria" w:hAnsi="Cambria" w:cs="Calibri"/>
                <w:color w:val="000000"/>
              </w:rPr>
              <w:t>61%</w:t>
            </w:r>
          </w:p>
        </w:tc>
      </w:tr>
      <w:tr w:rsidR="00A97BFA" w:rsidRPr="008D15CD" w14:paraId="264457CE" w14:textId="77777777" w:rsidTr="008D15CD">
        <w:trPr>
          <w:gridAfter w:val="1"/>
          <w:wAfter w:w="18" w:type="dxa"/>
        </w:trPr>
        <w:tc>
          <w:tcPr>
            <w:tcW w:w="9028" w:type="dxa"/>
            <w:gridSpan w:val="7"/>
            <w:tcBorders>
              <w:top w:val="single" w:sz="4" w:space="0" w:color="auto"/>
            </w:tcBorders>
            <w:shd w:val="clear" w:color="auto" w:fill="auto"/>
          </w:tcPr>
          <w:p w14:paraId="5E66BBED" w14:textId="59F48862" w:rsidR="00A97BFA" w:rsidRPr="008D15CD" w:rsidRDefault="00A97BFA" w:rsidP="00A97BFA">
            <w:pPr>
              <w:spacing w:line="360" w:lineRule="auto"/>
              <w:rPr>
                <w:rFonts w:ascii="Cambria" w:hAnsi="Cambria"/>
              </w:rPr>
            </w:pPr>
            <w:r w:rsidRPr="008D15CD">
              <w:rPr>
                <w:rFonts w:ascii="Cambria" w:hAnsi="Cambria"/>
              </w:rPr>
              <w:t>ROC =</w:t>
            </w:r>
            <w:r w:rsidRPr="008D15CD">
              <w:rPr>
                <w:rFonts w:ascii="Cambria" w:hAnsi="Cambria"/>
                <w:lang w:val="en-US"/>
              </w:rPr>
              <w:t xml:space="preserve"> Receiver Operating Characteristic, AUC = </w:t>
            </w:r>
            <w:r w:rsidRPr="008D15CD">
              <w:rPr>
                <w:rFonts w:ascii="Cambria" w:hAnsi="Cambria" w:cs="Times New Roman"/>
                <w:lang w:val="en-US"/>
              </w:rPr>
              <w:t xml:space="preserve">area under the curve, </w:t>
            </w:r>
            <w:r w:rsidRPr="008D15CD">
              <w:rPr>
                <w:rFonts w:ascii="Cambria" w:hAnsi="Cambria"/>
              </w:rPr>
              <w:t>PPV = positive predictive values, NPV = negative predictive values.</w:t>
            </w:r>
          </w:p>
        </w:tc>
      </w:tr>
    </w:tbl>
    <w:p w14:paraId="7BF6BC7E" w14:textId="77777777" w:rsidR="00F02500" w:rsidRPr="008D15CD" w:rsidRDefault="00F02500" w:rsidP="0085183D">
      <w:pPr>
        <w:spacing w:line="360" w:lineRule="auto"/>
        <w:rPr>
          <w:rFonts w:ascii="Cambria" w:hAnsi="Cambria"/>
          <w:b/>
          <w:bCs/>
        </w:rPr>
      </w:pPr>
    </w:p>
    <w:p w14:paraId="72342741" w14:textId="77777777" w:rsidR="00F02500" w:rsidRPr="008D15CD" w:rsidRDefault="00F02500">
      <w:pPr>
        <w:rPr>
          <w:rFonts w:ascii="Cambria" w:hAnsi="Cambria"/>
          <w:b/>
          <w:bCs/>
        </w:rPr>
      </w:pPr>
      <w:r w:rsidRPr="008D15CD">
        <w:rPr>
          <w:rFonts w:ascii="Cambria" w:hAnsi="Cambria"/>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6"/>
      </w:tblGrid>
      <w:tr w:rsidR="00F02500" w:rsidRPr="008D15CD" w14:paraId="43F97FC8" w14:textId="77777777" w:rsidTr="00F02500">
        <w:tc>
          <w:tcPr>
            <w:tcW w:w="9016" w:type="dxa"/>
          </w:tcPr>
          <w:p w14:paraId="022E4429" w14:textId="7CD44C1F" w:rsidR="00F02500" w:rsidRPr="008D15CD" w:rsidRDefault="00F02500" w:rsidP="0085183D">
            <w:pPr>
              <w:spacing w:line="360" w:lineRule="auto"/>
              <w:rPr>
                <w:rFonts w:ascii="Cambria" w:hAnsi="Cambria"/>
              </w:rPr>
            </w:pPr>
            <w:r w:rsidRPr="008D15CD">
              <w:rPr>
                <w:rFonts w:ascii="Cambria" w:hAnsi="Cambria"/>
                <w:b/>
                <w:bCs/>
              </w:rPr>
              <w:lastRenderedPageBreak/>
              <w:t>Supplementary Figure 1</w:t>
            </w:r>
            <w:r w:rsidRPr="008D15CD">
              <w:rPr>
                <w:rFonts w:ascii="Cambria" w:hAnsi="Cambria"/>
              </w:rPr>
              <w:t>. Individuals with sufficient data for inclusion in the analyses</w:t>
            </w:r>
          </w:p>
        </w:tc>
      </w:tr>
      <w:tr w:rsidR="00F02500" w:rsidRPr="008D15CD" w14:paraId="29117FD6" w14:textId="77777777" w:rsidTr="00F02500">
        <w:tc>
          <w:tcPr>
            <w:tcW w:w="9016" w:type="dxa"/>
          </w:tcPr>
          <w:p w14:paraId="55A7FFE9" w14:textId="23F54C27" w:rsidR="00F02500" w:rsidRPr="008D15CD" w:rsidRDefault="00F02500" w:rsidP="0085183D">
            <w:pPr>
              <w:spacing w:line="360" w:lineRule="auto"/>
              <w:rPr>
                <w:rFonts w:ascii="Cambria" w:hAnsi="Cambria"/>
              </w:rPr>
            </w:pPr>
            <w:r w:rsidRPr="008D15CD">
              <w:rPr>
                <w:rFonts w:ascii="Cambria" w:hAnsi="Cambria"/>
                <w:noProof/>
              </w:rPr>
              <w:drawing>
                <wp:inline distT="0" distB="0" distL="0" distR="0" wp14:anchorId="2944900D" wp14:editId="520BA63D">
                  <wp:extent cx="4700270" cy="50114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0270" cy="5011420"/>
                          </a:xfrm>
                          <a:prstGeom prst="rect">
                            <a:avLst/>
                          </a:prstGeom>
                          <a:noFill/>
                        </pic:spPr>
                      </pic:pic>
                    </a:graphicData>
                  </a:graphic>
                </wp:inline>
              </w:drawing>
            </w:r>
          </w:p>
        </w:tc>
      </w:tr>
      <w:tr w:rsidR="00F02500" w:rsidRPr="008D15CD" w14:paraId="0ECDC7B4" w14:textId="77777777" w:rsidTr="00F02500">
        <w:tc>
          <w:tcPr>
            <w:tcW w:w="9016" w:type="dxa"/>
          </w:tcPr>
          <w:p w14:paraId="1F6207B1" w14:textId="14772D6B" w:rsidR="00F02500" w:rsidRPr="008D15CD" w:rsidRDefault="00F02500" w:rsidP="0085183D">
            <w:pPr>
              <w:spacing w:line="360" w:lineRule="auto"/>
              <w:rPr>
                <w:rFonts w:ascii="Cambria" w:hAnsi="Cambria"/>
              </w:rPr>
            </w:pPr>
            <w:r w:rsidRPr="008D15CD">
              <w:rPr>
                <w:rFonts w:ascii="Cambria" w:hAnsi="Cambria"/>
              </w:rPr>
              <w:t xml:space="preserve">SDQ = ADHD sub-scale of the Strengths and Difficulties Questionnaire, DAWBA = ADHD section of the Development and Well-Being Assessment. </w:t>
            </w:r>
            <w:r w:rsidRPr="008D15CD">
              <w:rPr>
                <w:rFonts w:ascii="Cambria" w:hAnsi="Cambria"/>
                <w:vertAlign w:val="superscript"/>
              </w:rPr>
              <w:t>*</w:t>
            </w:r>
            <w:bookmarkStart w:id="1" w:name="_Hlk76655701"/>
            <w:r w:rsidRPr="008D15CD">
              <w:rPr>
                <w:rFonts w:ascii="Cambria" w:hAnsi="Cambria"/>
              </w:rPr>
              <w:t>Symptoms present at any assessment or absent at every assessment</w:t>
            </w:r>
            <w:bookmarkEnd w:id="1"/>
            <w:r w:rsidRPr="008D15CD">
              <w:rPr>
                <w:rFonts w:ascii="Cambria" w:hAnsi="Cambria"/>
              </w:rPr>
              <w:t xml:space="preserve">. </w:t>
            </w:r>
          </w:p>
        </w:tc>
      </w:tr>
    </w:tbl>
    <w:p w14:paraId="10B706D4" w14:textId="43AA2AAE" w:rsidR="00813835" w:rsidRPr="008D15CD" w:rsidRDefault="00813835" w:rsidP="0085183D">
      <w:pPr>
        <w:spacing w:line="360" w:lineRule="auto"/>
        <w:rPr>
          <w:rFonts w:ascii="Cambria" w:hAnsi="Cambria"/>
          <w:b/>
          <w:bCs/>
        </w:rPr>
      </w:pPr>
      <w:r w:rsidRPr="008D15CD">
        <w:rPr>
          <w:rFonts w:ascii="Cambria" w:hAnsi="Cambria"/>
          <w:b/>
          <w:bCs/>
        </w:rPr>
        <w:br w:type="page"/>
      </w:r>
    </w:p>
    <w:p w14:paraId="40CE116D" w14:textId="59C5B4D4" w:rsidR="003F7F8D" w:rsidRPr="008D15CD" w:rsidRDefault="003F7F8D" w:rsidP="0085183D">
      <w:pPr>
        <w:spacing w:line="360" w:lineRule="auto"/>
        <w:rPr>
          <w:rFonts w:ascii="Cambria" w:hAnsi="Cambria"/>
          <w:b/>
          <w:bCs/>
        </w:rPr>
      </w:pPr>
      <w:r w:rsidRPr="008D15CD">
        <w:rPr>
          <w:rFonts w:ascii="Cambria" w:hAnsi="Cambria"/>
          <w:b/>
          <w:bCs/>
        </w:rPr>
        <w:lastRenderedPageBreak/>
        <w:t>References</w:t>
      </w:r>
    </w:p>
    <w:p w14:paraId="64025989" w14:textId="77777777" w:rsidR="003719FD" w:rsidRPr="008D15CD" w:rsidRDefault="003F7F8D" w:rsidP="003719FD">
      <w:pPr>
        <w:pStyle w:val="EndNoteBibliography"/>
        <w:spacing w:after="0"/>
      </w:pPr>
      <w:r w:rsidRPr="008D15CD">
        <w:fldChar w:fldCharType="begin"/>
      </w:r>
      <w:r w:rsidRPr="008D15CD">
        <w:instrText xml:space="preserve"> ADDIN EN.REFLIST </w:instrText>
      </w:r>
      <w:r w:rsidRPr="008D15CD">
        <w:fldChar w:fldCharType="separate"/>
      </w:r>
      <w:r w:rsidR="003719FD" w:rsidRPr="008D15CD">
        <w:t>1.</w:t>
      </w:r>
      <w:r w:rsidR="003719FD" w:rsidRPr="008D15CD">
        <w:tab/>
        <w:t>Boyd A, Golding J, Macleod J, Lawlor DA, Fraser A, Henderson J, et al. Cohort Profile: the 'children of the 90s'--the index offspring of the Avon Longitudinal Study of Parents and Children. International journal of epidemiology. 2013; 42(1): 111-27.</w:t>
      </w:r>
    </w:p>
    <w:p w14:paraId="2416765F" w14:textId="77777777" w:rsidR="003719FD" w:rsidRPr="008D15CD" w:rsidRDefault="003719FD" w:rsidP="003719FD">
      <w:pPr>
        <w:pStyle w:val="EndNoteBibliography"/>
        <w:spacing w:after="0"/>
      </w:pPr>
      <w:r w:rsidRPr="008D15CD">
        <w:t>2.</w:t>
      </w:r>
      <w:r w:rsidRPr="008D15CD">
        <w:tab/>
        <w:t>Fraser A, Macdonald-Wallis C, Tilling K, Boyd A, Golding J, Davey Smith G, et al. Cohort Profile: the Avon Longitudinal Study of Parents and Children: ALSPAC mothers cohort. International journal of epidemiology. 2013; 42(1): 97-110.</w:t>
      </w:r>
    </w:p>
    <w:p w14:paraId="5C58357C" w14:textId="77777777" w:rsidR="003719FD" w:rsidRPr="008D15CD" w:rsidRDefault="003719FD" w:rsidP="003719FD">
      <w:pPr>
        <w:pStyle w:val="EndNoteBibliography"/>
        <w:spacing w:after="0"/>
      </w:pPr>
      <w:r w:rsidRPr="008D15CD">
        <w:t>3.</w:t>
      </w:r>
      <w:r w:rsidRPr="008D15CD">
        <w:tab/>
        <w:t>Northstone K, Lewcock M, Groom A, Boyd A, Macleod J, Timpson N, et al. The Avon Longitudinal Study of Parents and Children (ALSPAC): an update on the enrolled sample of index children in 2019. Wellcome Open Res. 2019; 4: 51-.</w:t>
      </w:r>
    </w:p>
    <w:p w14:paraId="194A4F9F" w14:textId="77777777" w:rsidR="003719FD" w:rsidRPr="008D15CD" w:rsidRDefault="003719FD" w:rsidP="003719FD">
      <w:pPr>
        <w:pStyle w:val="EndNoteBibliography"/>
        <w:spacing w:after="0"/>
      </w:pPr>
      <w:r w:rsidRPr="008D15CD">
        <w:t>4.</w:t>
      </w:r>
      <w:r w:rsidRPr="008D15CD">
        <w:tab/>
        <w:t>Harris PA, Taylor R, Thielke R, Payne J, Gonzalez N, Conde JG. Research electronic data capture (REDCap)--a metadata-driven methodology and workflow process for providing translational research informatics support. J Biomed Inform. 2009; 42(2): 377-81.</w:t>
      </w:r>
    </w:p>
    <w:p w14:paraId="6F08373C" w14:textId="77777777" w:rsidR="003719FD" w:rsidRPr="008D15CD" w:rsidRDefault="003719FD" w:rsidP="003719FD">
      <w:pPr>
        <w:pStyle w:val="EndNoteBibliography"/>
        <w:spacing w:after="0"/>
      </w:pPr>
      <w:r w:rsidRPr="008D15CD">
        <w:t>5.</w:t>
      </w:r>
      <w:r w:rsidRPr="008D15CD">
        <w:tab/>
        <w:t>Goodman R, Ford T, Richards H, Gatward R, Meltzer H. The Development and Well-Being Assessment: description and initial validation of an integrated assessment of child and adolescent psychopathology. J Child Psychol Psychiatry. 2000; 41(5): 645-55.</w:t>
      </w:r>
    </w:p>
    <w:p w14:paraId="20CC35F5" w14:textId="77777777" w:rsidR="003719FD" w:rsidRPr="008D15CD" w:rsidRDefault="003719FD" w:rsidP="003719FD">
      <w:pPr>
        <w:pStyle w:val="EndNoteBibliography"/>
      </w:pPr>
      <w:r w:rsidRPr="008D15CD">
        <w:t>6.</w:t>
      </w:r>
      <w:r w:rsidRPr="008D15CD">
        <w:tab/>
        <w:t>Goodman A, Heiervang E, Collishaw S, Goodman R. The ‘DAWBA bands’ as an ordered-categorical measure of child mental health: description and validation in British and Norwegian samples. Soc Psychiatry Psychiatr Epidemiol. 2011; 46(6): 521-32.</w:t>
      </w:r>
    </w:p>
    <w:p w14:paraId="223C7D5A" w14:textId="27501932" w:rsidR="003F7F8D" w:rsidRPr="00E2413B" w:rsidRDefault="003F7F8D" w:rsidP="0085183D">
      <w:pPr>
        <w:spacing w:line="360" w:lineRule="auto"/>
        <w:rPr>
          <w:rFonts w:ascii="Cambria" w:hAnsi="Cambria"/>
        </w:rPr>
      </w:pPr>
      <w:r w:rsidRPr="008D15CD">
        <w:rPr>
          <w:rFonts w:ascii="Cambria" w:hAnsi="Cambria"/>
        </w:rPr>
        <w:fldChar w:fldCharType="end"/>
      </w:r>
    </w:p>
    <w:sectPr w:rsidR="003F7F8D" w:rsidRPr="00E24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5C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1E3320"/>
    <w:multiLevelType w:val="hybridMultilevel"/>
    <w:tmpl w:val="503A1C3A"/>
    <w:lvl w:ilvl="0" w:tplc="50DA27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21C3C"/>
    <w:multiLevelType w:val="hybridMultilevel"/>
    <w:tmpl w:val="D346CA3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357E4E97"/>
    <w:multiLevelType w:val="hybridMultilevel"/>
    <w:tmpl w:val="1B54A9CC"/>
    <w:lvl w:ilvl="0" w:tplc="F9FE4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305CC"/>
    <w:multiLevelType w:val="hybridMultilevel"/>
    <w:tmpl w:val="1B92F1D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664C36FB"/>
    <w:multiLevelType w:val="hybridMultilevel"/>
    <w:tmpl w:val="E086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6E02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ddaa95l2ett0e9exopsrv805a2e9ws5zvs&quot;&gt;Review-Saved&lt;record-ids&gt;&lt;item&gt;2436&lt;/item&gt;&lt;item&gt;2437&lt;/item&gt;&lt;item&gt;2442&lt;/item&gt;&lt;item&gt;2540&lt;/item&gt;&lt;item&gt;2884&lt;/item&gt;&lt;item&gt;2983&lt;/item&gt;&lt;/record-ids&gt;&lt;/item&gt;&lt;/Libraries&gt;"/>
  </w:docVars>
  <w:rsids>
    <w:rsidRoot w:val="003F7F8D"/>
    <w:rsid w:val="00011C4D"/>
    <w:rsid w:val="00022344"/>
    <w:rsid w:val="000471CB"/>
    <w:rsid w:val="00060305"/>
    <w:rsid w:val="00091F80"/>
    <w:rsid w:val="000A008A"/>
    <w:rsid w:val="000B27D4"/>
    <w:rsid w:val="0011159A"/>
    <w:rsid w:val="0014470F"/>
    <w:rsid w:val="00171683"/>
    <w:rsid w:val="00177ABE"/>
    <w:rsid w:val="002227BE"/>
    <w:rsid w:val="0022282C"/>
    <w:rsid w:val="0027446E"/>
    <w:rsid w:val="0028219D"/>
    <w:rsid w:val="002825F0"/>
    <w:rsid w:val="00292CCE"/>
    <w:rsid w:val="002A4D98"/>
    <w:rsid w:val="002A62EE"/>
    <w:rsid w:val="002B707D"/>
    <w:rsid w:val="002D73A4"/>
    <w:rsid w:val="002F504F"/>
    <w:rsid w:val="003317E6"/>
    <w:rsid w:val="003719FD"/>
    <w:rsid w:val="003875FD"/>
    <w:rsid w:val="003F7F8D"/>
    <w:rsid w:val="00406543"/>
    <w:rsid w:val="00413F0C"/>
    <w:rsid w:val="00440374"/>
    <w:rsid w:val="004633DA"/>
    <w:rsid w:val="004E42B0"/>
    <w:rsid w:val="00580255"/>
    <w:rsid w:val="005A0EE2"/>
    <w:rsid w:val="005A1B6D"/>
    <w:rsid w:val="005B76CF"/>
    <w:rsid w:val="00637A41"/>
    <w:rsid w:val="006565D7"/>
    <w:rsid w:val="006F5525"/>
    <w:rsid w:val="00731B2E"/>
    <w:rsid w:val="00742116"/>
    <w:rsid w:val="007F2309"/>
    <w:rsid w:val="007F3B03"/>
    <w:rsid w:val="007F7700"/>
    <w:rsid w:val="007F7A36"/>
    <w:rsid w:val="00813835"/>
    <w:rsid w:val="0085183D"/>
    <w:rsid w:val="008533D7"/>
    <w:rsid w:val="00862CA4"/>
    <w:rsid w:val="00875529"/>
    <w:rsid w:val="00881327"/>
    <w:rsid w:val="008D15CD"/>
    <w:rsid w:val="00914418"/>
    <w:rsid w:val="00917914"/>
    <w:rsid w:val="00931674"/>
    <w:rsid w:val="009337C4"/>
    <w:rsid w:val="00965120"/>
    <w:rsid w:val="00A047D7"/>
    <w:rsid w:val="00A21D01"/>
    <w:rsid w:val="00A3185B"/>
    <w:rsid w:val="00A31E98"/>
    <w:rsid w:val="00A32DEE"/>
    <w:rsid w:val="00A47DB3"/>
    <w:rsid w:val="00A64745"/>
    <w:rsid w:val="00A97BFA"/>
    <w:rsid w:val="00AC3119"/>
    <w:rsid w:val="00AE42E0"/>
    <w:rsid w:val="00B02566"/>
    <w:rsid w:val="00B30799"/>
    <w:rsid w:val="00B4142E"/>
    <w:rsid w:val="00B4690A"/>
    <w:rsid w:val="00B8533B"/>
    <w:rsid w:val="00BC034A"/>
    <w:rsid w:val="00BE20BA"/>
    <w:rsid w:val="00C02C45"/>
    <w:rsid w:val="00C10277"/>
    <w:rsid w:val="00C2485D"/>
    <w:rsid w:val="00C402AD"/>
    <w:rsid w:val="00C6114F"/>
    <w:rsid w:val="00C637FE"/>
    <w:rsid w:val="00C90826"/>
    <w:rsid w:val="00CE6182"/>
    <w:rsid w:val="00CE7284"/>
    <w:rsid w:val="00D1371D"/>
    <w:rsid w:val="00D7046E"/>
    <w:rsid w:val="00D81550"/>
    <w:rsid w:val="00DB189C"/>
    <w:rsid w:val="00DF27F7"/>
    <w:rsid w:val="00DF6FAB"/>
    <w:rsid w:val="00E2029B"/>
    <w:rsid w:val="00E2413B"/>
    <w:rsid w:val="00E60DE5"/>
    <w:rsid w:val="00E775A5"/>
    <w:rsid w:val="00EE59A8"/>
    <w:rsid w:val="00EF1507"/>
    <w:rsid w:val="00F02500"/>
    <w:rsid w:val="00F05BDE"/>
    <w:rsid w:val="00F110F3"/>
    <w:rsid w:val="00F34F21"/>
    <w:rsid w:val="00F35FCF"/>
    <w:rsid w:val="00F6065F"/>
    <w:rsid w:val="00F95931"/>
    <w:rsid w:val="00FD5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19F2"/>
  <w15:chartTrackingRefBased/>
  <w15:docId w15:val="{2FC9B0CD-927E-481C-A886-B73E3CB5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F7F8D"/>
    <w:pPr>
      <w:spacing w:after="0"/>
      <w:jc w:val="center"/>
    </w:pPr>
    <w:rPr>
      <w:rFonts w:ascii="Cambria" w:hAnsi="Cambria" w:cs="Calibri"/>
      <w:noProof/>
      <w:lang w:val="en-US"/>
    </w:rPr>
  </w:style>
  <w:style w:type="character" w:customStyle="1" w:styleId="EndNoteBibliographyTitleChar">
    <w:name w:val="EndNote Bibliography Title Char"/>
    <w:basedOn w:val="DefaultParagraphFont"/>
    <w:link w:val="EndNoteBibliographyTitle"/>
    <w:rsid w:val="003F7F8D"/>
    <w:rPr>
      <w:rFonts w:ascii="Cambria" w:hAnsi="Cambria" w:cs="Calibri"/>
      <w:noProof/>
      <w:lang w:val="en-US"/>
    </w:rPr>
  </w:style>
  <w:style w:type="paragraph" w:customStyle="1" w:styleId="EndNoteBibliography">
    <w:name w:val="EndNote Bibliography"/>
    <w:basedOn w:val="Normal"/>
    <w:link w:val="EndNoteBibliographyChar"/>
    <w:rsid w:val="003F7F8D"/>
    <w:pPr>
      <w:spacing w:line="240" w:lineRule="auto"/>
    </w:pPr>
    <w:rPr>
      <w:rFonts w:ascii="Cambria" w:hAnsi="Cambria" w:cs="Calibri"/>
      <w:noProof/>
      <w:lang w:val="en-US"/>
    </w:rPr>
  </w:style>
  <w:style w:type="character" w:customStyle="1" w:styleId="EndNoteBibliographyChar">
    <w:name w:val="EndNote Bibliography Char"/>
    <w:basedOn w:val="DefaultParagraphFont"/>
    <w:link w:val="EndNoteBibliography"/>
    <w:rsid w:val="003F7F8D"/>
    <w:rPr>
      <w:rFonts w:ascii="Cambria" w:hAnsi="Cambria" w:cs="Calibri"/>
      <w:noProof/>
      <w:lang w:val="en-US"/>
    </w:rPr>
  </w:style>
  <w:style w:type="paragraph" w:styleId="ListParagraph">
    <w:name w:val="List Paragraph"/>
    <w:basedOn w:val="Normal"/>
    <w:uiPriority w:val="34"/>
    <w:qFormat/>
    <w:rsid w:val="00D81550"/>
    <w:pPr>
      <w:ind w:left="720"/>
      <w:contextualSpacing/>
    </w:pPr>
  </w:style>
  <w:style w:type="table" w:styleId="TableGrid">
    <w:name w:val="Table Grid"/>
    <w:basedOn w:val="TableNormal"/>
    <w:uiPriority w:val="39"/>
    <w:rsid w:val="0028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34A"/>
    <w:rPr>
      <w:color w:val="0563C1" w:themeColor="hyperlink"/>
      <w:u w:val="single"/>
    </w:rPr>
  </w:style>
  <w:style w:type="character" w:styleId="UnresolvedMention">
    <w:name w:val="Unresolved Mention"/>
    <w:basedOn w:val="DefaultParagraphFont"/>
    <w:uiPriority w:val="99"/>
    <w:semiHidden/>
    <w:unhideWhenUsed/>
    <w:rsid w:val="00BC034A"/>
    <w:rPr>
      <w:color w:val="605E5C"/>
      <w:shd w:val="clear" w:color="auto" w:fill="E1DFDD"/>
    </w:rPr>
  </w:style>
  <w:style w:type="character" w:styleId="CommentReference">
    <w:name w:val="annotation reference"/>
    <w:basedOn w:val="DefaultParagraphFont"/>
    <w:uiPriority w:val="99"/>
    <w:semiHidden/>
    <w:unhideWhenUsed/>
    <w:rsid w:val="00931674"/>
    <w:rPr>
      <w:sz w:val="16"/>
      <w:szCs w:val="16"/>
    </w:rPr>
  </w:style>
  <w:style w:type="paragraph" w:styleId="CommentText">
    <w:name w:val="annotation text"/>
    <w:basedOn w:val="Normal"/>
    <w:link w:val="CommentTextChar"/>
    <w:uiPriority w:val="99"/>
    <w:unhideWhenUsed/>
    <w:rsid w:val="00931674"/>
    <w:pPr>
      <w:spacing w:line="240" w:lineRule="auto"/>
    </w:pPr>
    <w:rPr>
      <w:sz w:val="20"/>
      <w:szCs w:val="20"/>
    </w:rPr>
  </w:style>
  <w:style w:type="character" w:customStyle="1" w:styleId="CommentTextChar">
    <w:name w:val="Comment Text Char"/>
    <w:basedOn w:val="DefaultParagraphFont"/>
    <w:link w:val="CommentText"/>
    <w:uiPriority w:val="99"/>
    <w:rsid w:val="00931674"/>
    <w:rPr>
      <w:sz w:val="20"/>
      <w:szCs w:val="20"/>
    </w:rPr>
  </w:style>
  <w:style w:type="paragraph" w:styleId="CommentSubject">
    <w:name w:val="annotation subject"/>
    <w:basedOn w:val="CommentText"/>
    <w:next w:val="CommentText"/>
    <w:link w:val="CommentSubjectChar"/>
    <w:uiPriority w:val="99"/>
    <w:semiHidden/>
    <w:unhideWhenUsed/>
    <w:rsid w:val="00931674"/>
    <w:rPr>
      <w:b/>
      <w:bCs/>
    </w:rPr>
  </w:style>
  <w:style w:type="character" w:customStyle="1" w:styleId="CommentSubjectChar">
    <w:name w:val="Comment Subject Char"/>
    <w:basedOn w:val="CommentTextChar"/>
    <w:link w:val="CommentSubject"/>
    <w:uiPriority w:val="99"/>
    <w:semiHidden/>
    <w:rsid w:val="00931674"/>
    <w:rPr>
      <w:b/>
      <w:bCs/>
      <w:sz w:val="20"/>
      <w:szCs w:val="20"/>
    </w:rPr>
  </w:style>
  <w:style w:type="paragraph" w:styleId="BalloonText">
    <w:name w:val="Balloon Text"/>
    <w:basedOn w:val="Normal"/>
    <w:link w:val="BalloonTextChar"/>
    <w:uiPriority w:val="99"/>
    <w:semiHidden/>
    <w:unhideWhenUsed/>
    <w:rsid w:val="00AE42E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42E0"/>
    <w:rPr>
      <w:rFonts w:ascii="Times New Roman" w:hAnsi="Times New Roman" w:cs="Times New Roman"/>
      <w:sz w:val="18"/>
      <w:szCs w:val="18"/>
    </w:rPr>
  </w:style>
  <w:style w:type="paragraph" w:styleId="Revision">
    <w:name w:val="Revision"/>
    <w:hidden/>
    <w:uiPriority w:val="99"/>
    <w:semiHidden/>
    <w:rsid w:val="00E202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9750">
      <w:bodyDiv w:val="1"/>
      <w:marLeft w:val="0"/>
      <w:marRight w:val="0"/>
      <w:marTop w:val="0"/>
      <w:marBottom w:val="0"/>
      <w:divBdr>
        <w:top w:val="none" w:sz="0" w:space="0" w:color="auto"/>
        <w:left w:val="none" w:sz="0" w:space="0" w:color="auto"/>
        <w:bottom w:val="none" w:sz="0" w:space="0" w:color="auto"/>
        <w:right w:val="none" w:sz="0" w:space="0" w:color="auto"/>
      </w:divBdr>
    </w:div>
    <w:div w:id="1020929303">
      <w:bodyDiv w:val="1"/>
      <w:marLeft w:val="0"/>
      <w:marRight w:val="0"/>
      <w:marTop w:val="0"/>
      <w:marBottom w:val="0"/>
      <w:divBdr>
        <w:top w:val="none" w:sz="0" w:space="0" w:color="auto"/>
        <w:left w:val="none" w:sz="0" w:space="0" w:color="auto"/>
        <w:bottom w:val="none" w:sz="0" w:space="0" w:color="auto"/>
        <w:right w:val="none" w:sz="0" w:space="0" w:color="auto"/>
      </w:divBdr>
    </w:div>
    <w:div w:id="2036807934">
      <w:bodyDiv w:val="1"/>
      <w:marLeft w:val="0"/>
      <w:marRight w:val="0"/>
      <w:marTop w:val="0"/>
      <w:marBottom w:val="0"/>
      <w:divBdr>
        <w:top w:val="none" w:sz="0" w:space="0" w:color="auto"/>
        <w:left w:val="none" w:sz="0" w:space="0" w:color="auto"/>
        <w:bottom w:val="none" w:sz="0" w:space="0" w:color="auto"/>
        <w:right w:val="none" w:sz="0" w:space="0" w:color="auto"/>
      </w:divBdr>
    </w:div>
    <w:div w:id="20585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istol.ac.uk/alspac/researchers/our-da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D81B-403C-4D3D-80EF-FB92E5B8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Riglin</dc:creator>
  <cp:keywords/>
  <dc:description/>
  <cp:lastModifiedBy>Lucy Riglin</cp:lastModifiedBy>
  <cp:revision>5</cp:revision>
  <dcterms:created xsi:type="dcterms:W3CDTF">2021-07-09T10:59:00Z</dcterms:created>
  <dcterms:modified xsi:type="dcterms:W3CDTF">2021-07-19T09:33:00Z</dcterms:modified>
</cp:coreProperties>
</file>