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5284B" w14:textId="2AED3766" w:rsidR="00BA4A98" w:rsidRPr="003546C5" w:rsidRDefault="00BA4A98" w:rsidP="000B1762">
      <w:pPr>
        <w:pStyle w:val="Heading1"/>
        <w:spacing w:line="240" w:lineRule="auto"/>
        <w:jc w:val="both"/>
        <w:rPr>
          <w:rFonts w:asciiTheme="minorHAnsi" w:hAnsiTheme="minorHAnsi" w:cstheme="minorHAnsi"/>
          <w:smallCaps w:val="0"/>
          <w:sz w:val="22"/>
          <w:szCs w:val="22"/>
          <w:lang w:val="en-CA"/>
        </w:rPr>
      </w:pPr>
      <w:r w:rsidRPr="003546C5">
        <w:rPr>
          <w:rFonts w:asciiTheme="minorHAnsi" w:hAnsiTheme="minorHAnsi" w:cstheme="minorHAnsi"/>
          <w:smallCaps w:val="0"/>
          <w:sz w:val="22"/>
          <w:szCs w:val="22"/>
          <w:lang w:val="en-CA"/>
        </w:rPr>
        <w:t>Supplementary Figure</w:t>
      </w:r>
      <w:r w:rsidR="00B56566" w:rsidRPr="003546C5">
        <w:rPr>
          <w:rFonts w:asciiTheme="minorHAnsi" w:hAnsiTheme="minorHAnsi" w:cstheme="minorHAnsi"/>
          <w:smallCaps w:val="0"/>
          <w:sz w:val="22"/>
          <w:szCs w:val="22"/>
          <w:lang w:val="en-CA"/>
        </w:rPr>
        <w:t xml:space="preserve"> </w:t>
      </w:r>
      <w:r w:rsidRPr="003546C5">
        <w:rPr>
          <w:rFonts w:asciiTheme="minorHAnsi" w:hAnsiTheme="minorHAnsi" w:cstheme="minorHAnsi"/>
          <w:smallCaps w:val="0"/>
          <w:sz w:val="22"/>
          <w:szCs w:val="22"/>
          <w:lang w:val="en-CA"/>
        </w:rPr>
        <w:t xml:space="preserve">1. </w:t>
      </w:r>
      <w:r w:rsidRPr="003546C5">
        <w:rPr>
          <w:rFonts w:asciiTheme="minorHAnsi" w:hAnsiTheme="minorHAnsi" w:cstheme="minorHAnsi"/>
          <w:b w:val="0"/>
          <w:smallCaps w:val="0"/>
          <w:sz w:val="22"/>
          <w:szCs w:val="22"/>
          <w:lang w:val="en-CA"/>
        </w:rPr>
        <w:t xml:space="preserve">Operational example on how is defined a patient’s AP use trajectory during the 1-year period before initiation clozapine (nine possible categories: oral olanzapine </w:t>
      </w:r>
      <w:r w:rsidR="00E208C8" w:rsidRPr="003546C5">
        <w:rPr>
          <w:rFonts w:asciiTheme="minorHAnsi" w:hAnsiTheme="minorHAnsi" w:cstheme="minorHAnsi"/>
          <w:b w:val="0"/>
          <w:smallCaps w:val="0"/>
          <w:sz w:val="22"/>
          <w:szCs w:val="22"/>
          <w:lang w:val="en-CA"/>
        </w:rPr>
        <w:t>[</w:t>
      </w:r>
      <w:r w:rsidRPr="003546C5">
        <w:rPr>
          <w:rFonts w:asciiTheme="minorHAnsi" w:hAnsiTheme="minorHAnsi" w:cstheme="minorHAnsi"/>
          <w:b w:val="0"/>
          <w:smallCaps w:val="0"/>
          <w:sz w:val="22"/>
          <w:szCs w:val="22"/>
          <w:lang w:val="en-CA"/>
        </w:rPr>
        <w:t>O OLAN</w:t>
      </w:r>
      <w:r w:rsidR="00E208C8" w:rsidRPr="003546C5">
        <w:rPr>
          <w:rFonts w:asciiTheme="minorHAnsi" w:hAnsiTheme="minorHAnsi" w:cstheme="minorHAnsi"/>
          <w:b w:val="0"/>
          <w:smallCaps w:val="0"/>
          <w:sz w:val="22"/>
          <w:szCs w:val="22"/>
          <w:lang w:val="en-CA"/>
        </w:rPr>
        <w:t>]</w:t>
      </w:r>
      <w:r w:rsidRPr="003546C5">
        <w:rPr>
          <w:rFonts w:asciiTheme="minorHAnsi" w:hAnsiTheme="minorHAnsi" w:cstheme="minorHAnsi"/>
          <w:b w:val="0"/>
          <w:smallCaps w:val="0"/>
          <w:sz w:val="22"/>
          <w:szCs w:val="22"/>
          <w:lang w:val="en-CA"/>
        </w:rPr>
        <w:t xml:space="preserve">, oral risperidone </w:t>
      </w:r>
      <w:r w:rsidR="00E208C8" w:rsidRPr="003546C5">
        <w:rPr>
          <w:rFonts w:asciiTheme="minorHAnsi" w:hAnsiTheme="minorHAnsi" w:cstheme="minorHAnsi"/>
          <w:b w:val="0"/>
          <w:smallCaps w:val="0"/>
          <w:sz w:val="22"/>
          <w:szCs w:val="22"/>
          <w:lang w:val="en-CA"/>
        </w:rPr>
        <w:t>[</w:t>
      </w:r>
      <w:r w:rsidRPr="003546C5">
        <w:rPr>
          <w:rFonts w:asciiTheme="minorHAnsi" w:hAnsiTheme="minorHAnsi" w:cstheme="minorHAnsi"/>
          <w:b w:val="0"/>
          <w:smallCaps w:val="0"/>
          <w:sz w:val="22"/>
          <w:szCs w:val="22"/>
          <w:lang w:val="en-CA"/>
        </w:rPr>
        <w:t>O RISP</w:t>
      </w:r>
      <w:r w:rsidR="00E208C8" w:rsidRPr="003546C5">
        <w:rPr>
          <w:rFonts w:asciiTheme="minorHAnsi" w:hAnsiTheme="minorHAnsi" w:cstheme="minorHAnsi"/>
          <w:b w:val="0"/>
          <w:smallCaps w:val="0"/>
          <w:sz w:val="22"/>
          <w:szCs w:val="22"/>
          <w:lang w:val="en-CA"/>
        </w:rPr>
        <w:t>]</w:t>
      </w:r>
      <w:r w:rsidRPr="003546C5">
        <w:rPr>
          <w:rFonts w:asciiTheme="minorHAnsi" w:hAnsiTheme="minorHAnsi" w:cstheme="minorHAnsi"/>
          <w:b w:val="0"/>
          <w:smallCaps w:val="0"/>
          <w:sz w:val="22"/>
          <w:szCs w:val="22"/>
          <w:lang w:val="en-CA"/>
        </w:rPr>
        <w:t xml:space="preserve">, oral quetiapine </w:t>
      </w:r>
      <w:r w:rsidR="00E208C8" w:rsidRPr="003546C5">
        <w:rPr>
          <w:rFonts w:asciiTheme="minorHAnsi" w:hAnsiTheme="minorHAnsi" w:cstheme="minorHAnsi"/>
          <w:b w:val="0"/>
          <w:smallCaps w:val="0"/>
          <w:sz w:val="22"/>
          <w:szCs w:val="22"/>
          <w:lang w:val="en-CA"/>
        </w:rPr>
        <w:t>[</w:t>
      </w:r>
      <w:r w:rsidRPr="003546C5">
        <w:rPr>
          <w:rFonts w:asciiTheme="minorHAnsi" w:hAnsiTheme="minorHAnsi" w:cstheme="minorHAnsi"/>
          <w:b w:val="0"/>
          <w:smallCaps w:val="0"/>
          <w:sz w:val="22"/>
          <w:szCs w:val="22"/>
          <w:lang w:val="en-CA"/>
        </w:rPr>
        <w:t>O QUET</w:t>
      </w:r>
      <w:r w:rsidR="00E208C8" w:rsidRPr="003546C5">
        <w:rPr>
          <w:rFonts w:asciiTheme="minorHAnsi" w:hAnsiTheme="minorHAnsi" w:cstheme="minorHAnsi"/>
          <w:b w:val="0"/>
          <w:smallCaps w:val="0"/>
          <w:sz w:val="22"/>
          <w:szCs w:val="22"/>
          <w:lang w:val="en-CA"/>
        </w:rPr>
        <w:t>]</w:t>
      </w:r>
      <w:r w:rsidRPr="003546C5">
        <w:rPr>
          <w:rFonts w:asciiTheme="minorHAnsi" w:hAnsiTheme="minorHAnsi" w:cstheme="minorHAnsi"/>
          <w:b w:val="0"/>
          <w:smallCaps w:val="0"/>
          <w:sz w:val="22"/>
          <w:szCs w:val="22"/>
          <w:lang w:val="en-CA"/>
        </w:rPr>
        <w:t xml:space="preserve">, oral new second-generation APs </w:t>
      </w:r>
      <w:r w:rsidR="00E208C8" w:rsidRPr="003546C5">
        <w:rPr>
          <w:rFonts w:asciiTheme="minorHAnsi" w:hAnsiTheme="minorHAnsi" w:cstheme="minorHAnsi"/>
          <w:b w:val="0"/>
          <w:smallCaps w:val="0"/>
          <w:sz w:val="22"/>
          <w:szCs w:val="22"/>
          <w:lang w:val="en-CA"/>
        </w:rPr>
        <w:t>[</w:t>
      </w:r>
      <w:r w:rsidRPr="003546C5">
        <w:rPr>
          <w:rFonts w:asciiTheme="minorHAnsi" w:hAnsiTheme="minorHAnsi" w:cstheme="minorHAnsi"/>
          <w:b w:val="0"/>
          <w:smallCaps w:val="0"/>
          <w:sz w:val="22"/>
          <w:szCs w:val="22"/>
          <w:lang w:val="en-CA"/>
        </w:rPr>
        <w:t>mainly aripiprazole</w:t>
      </w:r>
      <w:r w:rsidR="00E208C8" w:rsidRPr="003546C5">
        <w:rPr>
          <w:rFonts w:asciiTheme="minorHAnsi" w:hAnsiTheme="minorHAnsi" w:cstheme="minorHAnsi"/>
          <w:b w:val="0"/>
          <w:smallCaps w:val="0"/>
          <w:sz w:val="22"/>
          <w:szCs w:val="22"/>
          <w:lang w:val="en-CA"/>
        </w:rPr>
        <w:t>]</w:t>
      </w:r>
      <w:r w:rsidR="00B56566" w:rsidRPr="003546C5">
        <w:rPr>
          <w:rFonts w:asciiTheme="minorHAnsi" w:hAnsiTheme="minorHAnsi" w:cstheme="minorHAnsi"/>
          <w:b w:val="0"/>
          <w:smallCaps w:val="0"/>
          <w:sz w:val="22"/>
          <w:szCs w:val="22"/>
          <w:lang w:val="en-CA"/>
        </w:rPr>
        <w:t xml:space="preserve"> </w:t>
      </w:r>
      <w:r w:rsidR="00E208C8" w:rsidRPr="003546C5">
        <w:rPr>
          <w:rFonts w:asciiTheme="minorHAnsi" w:hAnsiTheme="minorHAnsi" w:cstheme="minorHAnsi"/>
          <w:b w:val="0"/>
          <w:smallCaps w:val="0"/>
          <w:sz w:val="22"/>
          <w:szCs w:val="22"/>
          <w:lang w:val="en-CA"/>
        </w:rPr>
        <w:t>[</w:t>
      </w:r>
      <w:r w:rsidRPr="003546C5">
        <w:rPr>
          <w:rFonts w:asciiTheme="minorHAnsi" w:hAnsiTheme="minorHAnsi" w:cstheme="minorHAnsi"/>
          <w:b w:val="0"/>
          <w:smallCaps w:val="0"/>
          <w:sz w:val="22"/>
          <w:szCs w:val="22"/>
          <w:lang w:val="en-CA"/>
        </w:rPr>
        <w:t>O New SGA</w:t>
      </w:r>
      <w:r w:rsidR="00E208C8" w:rsidRPr="003546C5">
        <w:rPr>
          <w:rFonts w:asciiTheme="minorHAnsi" w:hAnsiTheme="minorHAnsi" w:cstheme="minorHAnsi"/>
          <w:b w:val="0"/>
          <w:smallCaps w:val="0"/>
          <w:sz w:val="22"/>
          <w:szCs w:val="22"/>
          <w:lang w:val="en-CA"/>
        </w:rPr>
        <w:t>]</w:t>
      </w:r>
      <w:r w:rsidRPr="003546C5">
        <w:rPr>
          <w:rFonts w:asciiTheme="minorHAnsi" w:hAnsiTheme="minorHAnsi" w:cstheme="minorHAnsi"/>
          <w:b w:val="0"/>
          <w:smallCaps w:val="0"/>
          <w:sz w:val="22"/>
          <w:szCs w:val="22"/>
          <w:lang w:val="en-CA"/>
        </w:rPr>
        <w:t xml:space="preserve">, oral first-generation APs </w:t>
      </w:r>
      <w:r w:rsidR="00E208C8" w:rsidRPr="003546C5">
        <w:rPr>
          <w:rFonts w:asciiTheme="minorHAnsi" w:hAnsiTheme="minorHAnsi" w:cstheme="minorHAnsi"/>
          <w:b w:val="0"/>
          <w:smallCaps w:val="0"/>
          <w:sz w:val="22"/>
          <w:szCs w:val="22"/>
          <w:lang w:val="en-CA"/>
        </w:rPr>
        <w:t>[</w:t>
      </w:r>
      <w:r w:rsidRPr="003546C5">
        <w:rPr>
          <w:rFonts w:asciiTheme="minorHAnsi" w:hAnsiTheme="minorHAnsi" w:cstheme="minorHAnsi"/>
          <w:b w:val="0"/>
          <w:smallCaps w:val="0"/>
          <w:sz w:val="22"/>
          <w:szCs w:val="22"/>
          <w:lang w:val="en-CA"/>
        </w:rPr>
        <w:t>mainly haloperidol, O FGA</w:t>
      </w:r>
      <w:r w:rsidR="00E208C8" w:rsidRPr="003546C5">
        <w:rPr>
          <w:rFonts w:asciiTheme="minorHAnsi" w:hAnsiTheme="minorHAnsi" w:cstheme="minorHAnsi"/>
          <w:b w:val="0"/>
          <w:smallCaps w:val="0"/>
          <w:sz w:val="22"/>
          <w:szCs w:val="22"/>
          <w:lang w:val="en-CA"/>
        </w:rPr>
        <w:t>]</w:t>
      </w:r>
      <w:r w:rsidRPr="003546C5">
        <w:rPr>
          <w:rFonts w:asciiTheme="minorHAnsi" w:hAnsiTheme="minorHAnsi" w:cstheme="minorHAnsi"/>
          <w:b w:val="0"/>
          <w:smallCaps w:val="0"/>
          <w:sz w:val="22"/>
          <w:szCs w:val="22"/>
          <w:lang w:val="en-CA"/>
        </w:rPr>
        <w:t xml:space="preserve">, long-acting injectable second-generation APs </w:t>
      </w:r>
      <w:r w:rsidR="00E208C8" w:rsidRPr="003546C5">
        <w:rPr>
          <w:rFonts w:asciiTheme="minorHAnsi" w:hAnsiTheme="minorHAnsi" w:cstheme="minorHAnsi"/>
          <w:b w:val="0"/>
          <w:smallCaps w:val="0"/>
          <w:sz w:val="22"/>
          <w:szCs w:val="22"/>
          <w:lang w:val="en-CA"/>
        </w:rPr>
        <w:t>[</w:t>
      </w:r>
      <w:r w:rsidRPr="003546C5">
        <w:rPr>
          <w:rFonts w:asciiTheme="minorHAnsi" w:hAnsiTheme="minorHAnsi" w:cstheme="minorHAnsi"/>
          <w:b w:val="0"/>
          <w:smallCaps w:val="0"/>
          <w:sz w:val="22"/>
          <w:szCs w:val="22"/>
          <w:lang w:val="en-CA"/>
        </w:rPr>
        <w:t>mainly paliperidone, LAI SGA</w:t>
      </w:r>
      <w:r w:rsidR="00E208C8" w:rsidRPr="003546C5">
        <w:rPr>
          <w:rFonts w:asciiTheme="minorHAnsi" w:hAnsiTheme="minorHAnsi" w:cstheme="minorHAnsi"/>
          <w:b w:val="0"/>
          <w:smallCaps w:val="0"/>
          <w:sz w:val="22"/>
          <w:szCs w:val="22"/>
          <w:lang w:val="en-CA"/>
        </w:rPr>
        <w:t>]</w:t>
      </w:r>
      <w:r w:rsidRPr="003546C5">
        <w:rPr>
          <w:rFonts w:asciiTheme="minorHAnsi" w:hAnsiTheme="minorHAnsi" w:cstheme="minorHAnsi"/>
          <w:b w:val="0"/>
          <w:smallCaps w:val="0"/>
          <w:sz w:val="22"/>
          <w:szCs w:val="22"/>
          <w:lang w:val="en-CA"/>
        </w:rPr>
        <w:t xml:space="preserve">, long-acting injectable first-generation APs </w:t>
      </w:r>
      <w:r w:rsidR="00E208C8" w:rsidRPr="003546C5">
        <w:rPr>
          <w:rFonts w:asciiTheme="minorHAnsi" w:hAnsiTheme="minorHAnsi" w:cstheme="minorHAnsi"/>
          <w:b w:val="0"/>
          <w:smallCaps w:val="0"/>
          <w:sz w:val="22"/>
          <w:szCs w:val="22"/>
          <w:lang w:val="en-CA"/>
        </w:rPr>
        <w:t>[</w:t>
      </w:r>
      <w:r w:rsidRPr="003546C5">
        <w:rPr>
          <w:rFonts w:asciiTheme="minorHAnsi" w:hAnsiTheme="minorHAnsi" w:cstheme="minorHAnsi"/>
          <w:b w:val="0"/>
          <w:smallCaps w:val="0"/>
          <w:sz w:val="22"/>
          <w:szCs w:val="22"/>
          <w:lang w:val="en-CA"/>
        </w:rPr>
        <w:t>mainly zuclopenthixol, haloperidol, flupentixol, and fluphenazine, LAI FGA</w:t>
      </w:r>
      <w:r w:rsidR="00E208C8" w:rsidRPr="003546C5">
        <w:rPr>
          <w:rFonts w:asciiTheme="minorHAnsi" w:hAnsiTheme="minorHAnsi" w:cstheme="minorHAnsi"/>
          <w:b w:val="0"/>
          <w:smallCaps w:val="0"/>
          <w:sz w:val="22"/>
          <w:szCs w:val="22"/>
          <w:lang w:val="en-CA"/>
        </w:rPr>
        <w:t>]</w:t>
      </w:r>
      <w:r w:rsidRPr="003546C5">
        <w:rPr>
          <w:rFonts w:asciiTheme="minorHAnsi" w:hAnsiTheme="minorHAnsi" w:cstheme="minorHAnsi"/>
          <w:b w:val="0"/>
          <w:smallCaps w:val="0"/>
          <w:sz w:val="22"/>
          <w:szCs w:val="22"/>
          <w:lang w:val="en-CA"/>
        </w:rPr>
        <w:t xml:space="preserve">, two or more AP categories </w:t>
      </w:r>
      <w:r w:rsidR="00E208C8" w:rsidRPr="003546C5">
        <w:rPr>
          <w:rFonts w:asciiTheme="minorHAnsi" w:hAnsiTheme="minorHAnsi" w:cstheme="minorHAnsi"/>
          <w:b w:val="0"/>
          <w:smallCaps w:val="0"/>
          <w:sz w:val="22"/>
          <w:szCs w:val="22"/>
          <w:lang w:val="en-CA"/>
        </w:rPr>
        <w:t>[</w:t>
      </w:r>
      <w:r w:rsidRPr="003546C5">
        <w:rPr>
          <w:rFonts w:asciiTheme="minorHAnsi" w:hAnsiTheme="minorHAnsi" w:cstheme="minorHAnsi"/>
          <w:b w:val="0"/>
          <w:smallCaps w:val="0"/>
          <w:sz w:val="22"/>
          <w:szCs w:val="22"/>
          <w:lang w:val="en-CA"/>
        </w:rPr>
        <w:t>Poly without CLOZ</w:t>
      </w:r>
      <w:r w:rsidR="00E208C8" w:rsidRPr="003546C5">
        <w:rPr>
          <w:rFonts w:asciiTheme="minorHAnsi" w:hAnsiTheme="minorHAnsi" w:cstheme="minorHAnsi"/>
          <w:b w:val="0"/>
          <w:smallCaps w:val="0"/>
          <w:sz w:val="22"/>
          <w:szCs w:val="22"/>
          <w:lang w:val="en-CA"/>
        </w:rPr>
        <w:t>]</w:t>
      </w:r>
      <w:r w:rsidRPr="003546C5">
        <w:rPr>
          <w:rFonts w:asciiTheme="minorHAnsi" w:hAnsiTheme="minorHAnsi" w:cstheme="minorHAnsi"/>
          <w:b w:val="0"/>
          <w:smallCaps w:val="0"/>
          <w:sz w:val="22"/>
          <w:szCs w:val="22"/>
          <w:lang w:val="en-CA"/>
        </w:rPr>
        <w:t xml:space="preserve">, and no AP use </w:t>
      </w:r>
      <w:r w:rsidR="00E208C8" w:rsidRPr="003546C5">
        <w:rPr>
          <w:rFonts w:asciiTheme="minorHAnsi" w:hAnsiTheme="minorHAnsi" w:cstheme="minorHAnsi"/>
          <w:b w:val="0"/>
          <w:smallCaps w:val="0"/>
          <w:sz w:val="22"/>
          <w:szCs w:val="22"/>
          <w:lang w:val="en-CA"/>
        </w:rPr>
        <w:t>[</w:t>
      </w:r>
      <w:r w:rsidRPr="003546C5">
        <w:rPr>
          <w:rFonts w:asciiTheme="minorHAnsi" w:hAnsiTheme="minorHAnsi" w:cstheme="minorHAnsi"/>
          <w:b w:val="0"/>
          <w:smallCaps w:val="0"/>
          <w:sz w:val="22"/>
          <w:szCs w:val="22"/>
          <w:lang w:val="en-CA"/>
        </w:rPr>
        <w:t>No AP</w:t>
      </w:r>
      <w:r w:rsidR="00E208C8" w:rsidRPr="003546C5">
        <w:rPr>
          <w:rFonts w:asciiTheme="minorHAnsi" w:hAnsiTheme="minorHAnsi" w:cstheme="minorHAnsi"/>
          <w:b w:val="0"/>
          <w:smallCaps w:val="0"/>
          <w:sz w:val="22"/>
          <w:szCs w:val="22"/>
          <w:lang w:val="en-CA"/>
        </w:rPr>
        <w:t>]</w:t>
      </w:r>
      <w:r w:rsidRPr="003546C5">
        <w:rPr>
          <w:rFonts w:asciiTheme="minorHAnsi" w:hAnsiTheme="minorHAnsi" w:cstheme="minorHAnsi"/>
          <w:b w:val="0"/>
          <w:smallCaps w:val="0"/>
          <w:sz w:val="22"/>
          <w:szCs w:val="22"/>
          <w:lang w:val="en-CA"/>
        </w:rPr>
        <w:t>).</w:t>
      </w:r>
    </w:p>
    <w:p w14:paraId="263AB308" w14:textId="34F2F7F3" w:rsidR="00BA4A98" w:rsidRPr="003546C5" w:rsidRDefault="00BA4A98" w:rsidP="00BA4A98">
      <w:pPr>
        <w:rPr>
          <w:lang w:val="en-CA" w:eastAsia="fr-CA"/>
        </w:rPr>
      </w:pPr>
    </w:p>
    <w:p w14:paraId="681EE809" w14:textId="631E21D1" w:rsidR="00BA4A98" w:rsidRPr="003546C5" w:rsidRDefault="00BA4A98" w:rsidP="00BA4A98">
      <w:pPr>
        <w:rPr>
          <w:lang w:val="en-CA" w:eastAsia="fr-CA"/>
        </w:rPr>
      </w:pPr>
      <w:r w:rsidRPr="003546C5">
        <w:rPr>
          <w:noProof/>
          <w:lang w:eastAsia="fr-CA"/>
        </w:rPr>
        <w:drawing>
          <wp:inline distT="0" distB="0" distL="0" distR="0" wp14:anchorId="2DB1AF23" wp14:editId="3F84C248">
            <wp:extent cx="8532000" cy="1969200"/>
            <wp:effectExtent l="0" t="0" r="2540" b="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2473" r="464"/>
                    <a:stretch/>
                  </pic:blipFill>
                  <pic:spPr bwMode="auto">
                    <a:xfrm>
                      <a:off x="0" y="0"/>
                      <a:ext cx="8532000" cy="1969200"/>
                    </a:xfrm>
                    <a:prstGeom prst="rect">
                      <a:avLst/>
                    </a:prstGeom>
                    <a:noFill/>
                    <a:ln>
                      <a:noFill/>
                    </a:ln>
                    <a:extLst>
                      <a:ext uri="{53640926-AAD7-44D8-BBD7-CCE9431645EC}">
                        <a14:shadowObscured xmlns:a14="http://schemas.microsoft.com/office/drawing/2010/main"/>
                      </a:ext>
                    </a:extLst>
                  </pic:spPr>
                </pic:pic>
              </a:graphicData>
            </a:graphic>
          </wp:inline>
        </w:drawing>
      </w:r>
    </w:p>
    <w:p w14:paraId="16042AB7" w14:textId="20C06E07" w:rsidR="00BA4A98" w:rsidRPr="003546C5" w:rsidRDefault="00BA4A98" w:rsidP="00BA4A98">
      <w:pPr>
        <w:rPr>
          <w:lang w:val="en-CA" w:eastAsia="fr-CA"/>
        </w:rPr>
      </w:pPr>
    </w:p>
    <w:p w14:paraId="215F2206" w14:textId="77777777" w:rsidR="00B86393" w:rsidRPr="003546C5" w:rsidRDefault="00B86393" w:rsidP="00BA4A98">
      <w:pPr>
        <w:rPr>
          <w:b/>
          <w:sz w:val="22"/>
          <w:szCs w:val="22"/>
          <w:lang w:val="en-CA" w:eastAsia="fr-CA"/>
        </w:rPr>
      </w:pPr>
    </w:p>
    <w:p w14:paraId="251FBD6D" w14:textId="77777777" w:rsidR="004B7005" w:rsidRPr="003546C5" w:rsidRDefault="004B7005">
      <w:pPr>
        <w:rPr>
          <w:b/>
          <w:sz w:val="22"/>
          <w:szCs w:val="22"/>
          <w:lang w:val="en-CA" w:eastAsia="fr-CA"/>
        </w:rPr>
      </w:pPr>
      <w:r w:rsidRPr="003546C5">
        <w:rPr>
          <w:b/>
          <w:sz w:val="22"/>
          <w:szCs w:val="22"/>
          <w:lang w:val="en-CA" w:eastAsia="fr-CA"/>
        </w:rPr>
        <w:br w:type="page"/>
      </w:r>
    </w:p>
    <w:p w14:paraId="2AA11E6F" w14:textId="7EAC7EBF" w:rsidR="00BA4A98" w:rsidRPr="003546C5" w:rsidRDefault="00BA4A98" w:rsidP="00BA4A98">
      <w:pPr>
        <w:rPr>
          <w:sz w:val="22"/>
          <w:szCs w:val="22"/>
          <w:lang w:val="en-CA" w:eastAsia="fr-CA"/>
        </w:rPr>
      </w:pPr>
      <w:r w:rsidRPr="003546C5">
        <w:rPr>
          <w:b/>
          <w:sz w:val="22"/>
          <w:szCs w:val="22"/>
          <w:lang w:val="en-CA" w:eastAsia="fr-CA"/>
        </w:rPr>
        <w:lastRenderedPageBreak/>
        <w:t>Supplementary Figure</w:t>
      </w:r>
      <w:r w:rsidR="00B56566" w:rsidRPr="003546C5">
        <w:rPr>
          <w:b/>
          <w:sz w:val="22"/>
          <w:szCs w:val="22"/>
          <w:lang w:val="en-CA" w:eastAsia="fr-CA"/>
        </w:rPr>
        <w:t xml:space="preserve"> </w:t>
      </w:r>
      <w:r w:rsidR="00321009">
        <w:rPr>
          <w:b/>
          <w:sz w:val="22"/>
          <w:szCs w:val="22"/>
          <w:lang w:val="en-CA" w:eastAsia="fr-CA"/>
        </w:rPr>
        <w:t>2</w:t>
      </w:r>
      <w:r w:rsidRPr="003546C5">
        <w:rPr>
          <w:b/>
          <w:sz w:val="22"/>
          <w:szCs w:val="22"/>
          <w:lang w:val="en-CA" w:eastAsia="fr-CA"/>
        </w:rPr>
        <w:t>.</w:t>
      </w:r>
      <w:r w:rsidRPr="003546C5">
        <w:rPr>
          <w:sz w:val="22"/>
          <w:szCs w:val="22"/>
          <w:lang w:val="en-CA" w:eastAsia="fr-CA"/>
        </w:rPr>
        <w:t xml:space="preserve"> Operational example on how is defined a patient’s clozapine use trajectory during the 1-year period after its initiation (three possible categories: oral clozapine in monotherapy or polytherapy </w:t>
      </w:r>
      <w:r w:rsidR="00E208C8" w:rsidRPr="003546C5">
        <w:rPr>
          <w:sz w:val="22"/>
          <w:szCs w:val="22"/>
          <w:lang w:val="en-CA" w:eastAsia="fr-CA"/>
        </w:rPr>
        <w:t>[</w:t>
      </w:r>
      <w:r w:rsidRPr="003546C5">
        <w:rPr>
          <w:sz w:val="22"/>
          <w:szCs w:val="22"/>
          <w:lang w:val="en-CA" w:eastAsia="fr-CA"/>
        </w:rPr>
        <w:t>O CLOZ</w:t>
      </w:r>
      <w:r w:rsidR="00E208C8" w:rsidRPr="003546C5">
        <w:rPr>
          <w:sz w:val="22"/>
          <w:szCs w:val="22"/>
          <w:lang w:val="en-CA" w:eastAsia="fr-CA"/>
        </w:rPr>
        <w:t>]</w:t>
      </w:r>
      <w:r w:rsidRPr="003546C5">
        <w:rPr>
          <w:sz w:val="22"/>
          <w:szCs w:val="22"/>
          <w:lang w:val="en-CA" w:eastAsia="fr-CA"/>
        </w:rPr>
        <w:t xml:space="preserve">, other AP excluding clozapine </w:t>
      </w:r>
      <w:r w:rsidR="00E208C8" w:rsidRPr="003546C5">
        <w:rPr>
          <w:sz w:val="22"/>
          <w:szCs w:val="22"/>
          <w:lang w:val="en-CA" w:eastAsia="fr-CA"/>
        </w:rPr>
        <w:t>[</w:t>
      </w:r>
      <w:r w:rsidRPr="003546C5">
        <w:rPr>
          <w:sz w:val="22"/>
          <w:szCs w:val="22"/>
          <w:lang w:val="en-CA" w:eastAsia="fr-CA"/>
        </w:rPr>
        <w:t>Other AP</w:t>
      </w:r>
      <w:r w:rsidR="00E208C8" w:rsidRPr="003546C5">
        <w:rPr>
          <w:sz w:val="22"/>
          <w:szCs w:val="22"/>
          <w:lang w:val="en-CA" w:eastAsia="fr-CA"/>
        </w:rPr>
        <w:t>]</w:t>
      </w:r>
      <w:r w:rsidRPr="003546C5">
        <w:rPr>
          <w:sz w:val="22"/>
          <w:szCs w:val="22"/>
          <w:lang w:val="en-CA" w:eastAsia="fr-CA"/>
        </w:rPr>
        <w:t xml:space="preserve">, and no AP use </w:t>
      </w:r>
      <w:r w:rsidR="00E208C8" w:rsidRPr="003546C5">
        <w:rPr>
          <w:sz w:val="22"/>
          <w:szCs w:val="22"/>
          <w:lang w:val="en-CA" w:eastAsia="fr-CA"/>
        </w:rPr>
        <w:t>[</w:t>
      </w:r>
      <w:r w:rsidRPr="003546C5">
        <w:rPr>
          <w:sz w:val="22"/>
          <w:szCs w:val="22"/>
          <w:lang w:val="en-CA" w:eastAsia="fr-CA"/>
        </w:rPr>
        <w:t>No AP</w:t>
      </w:r>
      <w:r w:rsidR="00E208C8" w:rsidRPr="003546C5">
        <w:rPr>
          <w:sz w:val="22"/>
          <w:szCs w:val="22"/>
          <w:lang w:val="en-CA" w:eastAsia="fr-CA"/>
        </w:rPr>
        <w:t>]</w:t>
      </w:r>
      <w:r w:rsidRPr="003546C5">
        <w:rPr>
          <w:sz w:val="22"/>
          <w:szCs w:val="22"/>
          <w:lang w:val="en-CA" w:eastAsia="fr-CA"/>
        </w:rPr>
        <w:t>.</w:t>
      </w:r>
    </w:p>
    <w:p w14:paraId="78E898A3" w14:textId="77777777" w:rsidR="00BA4A98" w:rsidRPr="003546C5" w:rsidRDefault="00BA4A98" w:rsidP="00BA4A98">
      <w:pPr>
        <w:rPr>
          <w:sz w:val="22"/>
          <w:szCs w:val="22"/>
          <w:lang w:val="en-CA" w:eastAsia="fr-CA"/>
        </w:rPr>
      </w:pPr>
    </w:p>
    <w:p w14:paraId="0B9DE0F6" w14:textId="77777777" w:rsidR="004B7005" w:rsidRPr="003546C5" w:rsidRDefault="00BA4A98" w:rsidP="004B7005">
      <w:pPr>
        <w:rPr>
          <w:rFonts w:cstheme="minorHAnsi"/>
          <w:sz w:val="22"/>
          <w:szCs w:val="22"/>
          <w:lang w:val="en-CA"/>
        </w:rPr>
      </w:pPr>
      <w:r w:rsidRPr="003546C5">
        <w:rPr>
          <w:noProof/>
          <w:lang w:eastAsia="fr-CA"/>
        </w:rPr>
        <w:drawing>
          <wp:inline distT="0" distB="0" distL="0" distR="0" wp14:anchorId="5157570C" wp14:editId="7C4BE1FB">
            <wp:extent cx="8460625" cy="1720215"/>
            <wp:effectExtent l="0" t="0" r="0" b="0"/>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l="1509"/>
                    <a:stretch/>
                  </pic:blipFill>
                  <pic:spPr bwMode="auto">
                    <a:xfrm>
                      <a:off x="0" y="0"/>
                      <a:ext cx="8463502" cy="1720800"/>
                    </a:xfrm>
                    <a:prstGeom prst="rect">
                      <a:avLst/>
                    </a:prstGeom>
                    <a:noFill/>
                    <a:ln>
                      <a:noFill/>
                    </a:ln>
                    <a:extLst>
                      <a:ext uri="{53640926-AAD7-44D8-BBD7-CCE9431645EC}">
                        <a14:shadowObscured xmlns:a14="http://schemas.microsoft.com/office/drawing/2010/main"/>
                      </a:ext>
                    </a:extLst>
                  </pic:spPr>
                </pic:pic>
              </a:graphicData>
            </a:graphic>
          </wp:inline>
        </w:drawing>
      </w:r>
      <w:r w:rsidR="004B7005" w:rsidRPr="003546C5">
        <w:rPr>
          <w:rFonts w:cstheme="minorHAnsi"/>
          <w:sz w:val="22"/>
          <w:szCs w:val="22"/>
          <w:lang w:val="en-CA"/>
        </w:rPr>
        <w:br w:type="page"/>
      </w:r>
    </w:p>
    <w:p w14:paraId="351A8D07" w14:textId="77777777" w:rsidR="00F05AC5" w:rsidRPr="003546C5" w:rsidRDefault="00F05AC5" w:rsidP="004B7005">
      <w:pPr>
        <w:rPr>
          <w:rFonts w:cstheme="minorHAnsi"/>
          <w:b/>
          <w:sz w:val="22"/>
          <w:szCs w:val="22"/>
          <w:lang w:val="en-CA"/>
        </w:rPr>
        <w:sectPr w:rsidR="00F05AC5" w:rsidRPr="003546C5" w:rsidSect="004B7005">
          <w:pgSz w:w="15840" w:h="12240" w:orient="landscape"/>
          <w:pgMar w:top="1800" w:right="1440" w:bottom="1800" w:left="1440" w:header="708" w:footer="708" w:gutter="0"/>
          <w:cols w:space="708"/>
          <w:docGrid w:linePitch="360"/>
        </w:sectPr>
      </w:pPr>
    </w:p>
    <w:p w14:paraId="7E0446DB" w14:textId="2B2060D7" w:rsidR="00F05AC5" w:rsidRPr="003546C5" w:rsidRDefault="00F05AC5" w:rsidP="004B7005">
      <w:pPr>
        <w:rPr>
          <w:rFonts w:cstheme="minorHAnsi"/>
          <w:b/>
          <w:sz w:val="22"/>
          <w:szCs w:val="22"/>
          <w:lang w:val="en-CA"/>
        </w:rPr>
      </w:pPr>
    </w:p>
    <w:p w14:paraId="778F51D4" w14:textId="1D19985D" w:rsidR="00F05AC5" w:rsidRPr="003546C5" w:rsidRDefault="00F05AC5" w:rsidP="004B7005">
      <w:pPr>
        <w:rPr>
          <w:rFonts w:cstheme="minorHAnsi"/>
          <w:b/>
          <w:sz w:val="22"/>
          <w:szCs w:val="22"/>
          <w:lang w:val="en-CA"/>
        </w:rPr>
      </w:pPr>
    </w:p>
    <w:p w14:paraId="326DF215" w14:textId="78C3F2D7" w:rsidR="00F05AC5" w:rsidRPr="003546C5" w:rsidRDefault="00F05AC5" w:rsidP="00F05AC5">
      <w:pPr>
        <w:jc w:val="both"/>
        <w:rPr>
          <w:rFonts w:cstheme="minorHAnsi"/>
          <w:sz w:val="22"/>
          <w:lang w:val="en-CA"/>
        </w:rPr>
      </w:pPr>
      <w:r w:rsidRPr="003546C5">
        <w:rPr>
          <w:rFonts w:cstheme="minorHAnsi"/>
          <w:b/>
          <w:sz w:val="22"/>
          <w:lang w:val="en-CA"/>
        </w:rPr>
        <w:t xml:space="preserve">Supplementary Figure </w:t>
      </w:r>
      <w:r w:rsidR="00321009">
        <w:rPr>
          <w:rFonts w:cstheme="minorHAnsi"/>
          <w:b/>
          <w:sz w:val="22"/>
          <w:lang w:val="en-CA"/>
        </w:rPr>
        <w:t>3</w:t>
      </w:r>
      <w:r w:rsidRPr="003546C5">
        <w:rPr>
          <w:rFonts w:cstheme="minorHAnsi"/>
          <w:b/>
          <w:sz w:val="22"/>
          <w:lang w:val="en-CA"/>
        </w:rPr>
        <w:t xml:space="preserve">. </w:t>
      </w:r>
      <w:r w:rsidRPr="003546C5">
        <w:rPr>
          <w:rFonts w:cstheme="minorHAnsi"/>
          <w:noProof/>
          <w:sz w:val="22"/>
          <w:lang w:val="en-CA" w:eastAsia="fr-CA"/>
        </w:rPr>
        <w:t>State Distribution Plot</w:t>
      </w:r>
      <w:r w:rsidRPr="003546C5">
        <w:rPr>
          <w:rStyle w:val="FootnoteReference"/>
          <w:rFonts w:cstheme="minorHAnsi"/>
          <w:noProof/>
          <w:sz w:val="22"/>
          <w:lang w:val="en-CA" w:eastAsia="fr-CA"/>
        </w:rPr>
        <w:footnoteReference w:id="1"/>
      </w:r>
      <w:r w:rsidRPr="003546C5">
        <w:rPr>
          <w:rFonts w:cstheme="minorHAnsi"/>
          <w:noProof/>
          <w:sz w:val="22"/>
          <w:lang w:val="en-CA" w:eastAsia="fr-CA"/>
        </w:rPr>
        <w:t xml:space="preserve"> of AP treatment trajectories one year before</w:t>
      </w:r>
      <w:r w:rsidRPr="003546C5">
        <w:rPr>
          <w:rStyle w:val="FootnoteReference"/>
          <w:rFonts w:cstheme="minorHAnsi"/>
          <w:noProof/>
          <w:sz w:val="22"/>
          <w:lang w:val="en-CA" w:eastAsia="fr-CA"/>
        </w:rPr>
        <w:footnoteReference w:id="2"/>
      </w:r>
      <w:r w:rsidRPr="003546C5">
        <w:rPr>
          <w:rFonts w:cstheme="minorHAnsi"/>
          <w:noProof/>
          <w:sz w:val="22"/>
          <w:lang w:val="en-CA" w:eastAsia="fr-CA"/>
        </w:rPr>
        <w:t xml:space="preserve"> and 3 years after oral clozapine initiation (index date)</w:t>
      </w:r>
      <w:r w:rsidRPr="003546C5">
        <w:rPr>
          <w:rStyle w:val="FootnoteReference"/>
          <w:rFonts w:cstheme="minorHAnsi"/>
          <w:noProof/>
          <w:sz w:val="22"/>
          <w:lang w:val="en-CA" w:eastAsia="fr-CA"/>
        </w:rPr>
        <w:footnoteReference w:id="3"/>
      </w:r>
      <w:r w:rsidRPr="003546C5">
        <w:rPr>
          <w:rFonts w:cstheme="minorHAnsi"/>
          <w:noProof/>
          <w:sz w:val="22"/>
          <w:lang w:val="en-CA" w:eastAsia="fr-CA"/>
        </w:rPr>
        <w:t xml:space="preserve"> </w:t>
      </w:r>
      <w:r w:rsidRPr="003546C5">
        <w:rPr>
          <w:rFonts w:cstheme="minorHAnsi"/>
          <w:sz w:val="22"/>
          <w:lang w:val="en-CA"/>
        </w:rPr>
        <w:t>stratified by baseline adherence level. Hospitalization trajectories are also presented in the right side of the figure.</w:t>
      </w:r>
    </w:p>
    <w:p w14:paraId="79F6F8C8" w14:textId="12B2F80F" w:rsidR="00F05AC5" w:rsidRPr="003546C5" w:rsidRDefault="00F05AC5" w:rsidP="004B7005">
      <w:pPr>
        <w:rPr>
          <w:rFonts w:cstheme="minorHAnsi"/>
          <w:b/>
          <w:sz w:val="22"/>
          <w:szCs w:val="22"/>
          <w:lang w:val="en-CA"/>
        </w:rPr>
      </w:pPr>
    </w:p>
    <w:p w14:paraId="76E32466" w14:textId="02F84BCE" w:rsidR="00F05AC5" w:rsidRPr="003546C5" w:rsidRDefault="00F05AC5" w:rsidP="004B7005">
      <w:pPr>
        <w:rPr>
          <w:rFonts w:cstheme="minorHAnsi"/>
          <w:b/>
          <w:sz w:val="22"/>
          <w:szCs w:val="22"/>
          <w:lang w:val="en-CA"/>
        </w:rPr>
      </w:pPr>
    </w:p>
    <w:p w14:paraId="0A80BCEF" w14:textId="52E76F10" w:rsidR="00F05AC5" w:rsidRPr="003546C5" w:rsidRDefault="00321009" w:rsidP="004B7005">
      <w:pPr>
        <w:rPr>
          <w:rFonts w:cstheme="minorHAnsi"/>
          <w:b/>
          <w:sz w:val="22"/>
          <w:szCs w:val="22"/>
          <w:lang w:val="en-CA"/>
        </w:rPr>
        <w:sectPr w:rsidR="00F05AC5" w:rsidRPr="003546C5" w:rsidSect="00F05AC5">
          <w:pgSz w:w="12240" w:h="15840"/>
          <w:pgMar w:top="1440" w:right="1800" w:bottom="1440" w:left="1800" w:header="708" w:footer="708" w:gutter="0"/>
          <w:cols w:space="708"/>
          <w:docGrid w:linePitch="360"/>
        </w:sectPr>
      </w:pPr>
      <w:r>
        <w:rPr>
          <w:noProof/>
        </w:rPr>
        <w:drawing>
          <wp:inline distT="0" distB="0" distL="0" distR="0" wp14:anchorId="4A0CED9C" wp14:editId="5DF09690">
            <wp:extent cx="5486400" cy="57842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86400" cy="5784215"/>
                    </a:xfrm>
                    <a:prstGeom prst="rect">
                      <a:avLst/>
                    </a:prstGeom>
                    <a:noFill/>
                    <a:ln>
                      <a:noFill/>
                    </a:ln>
                  </pic:spPr>
                </pic:pic>
              </a:graphicData>
            </a:graphic>
          </wp:inline>
        </w:drawing>
      </w:r>
    </w:p>
    <w:p w14:paraId="3101E8A8" w14:textId="3306CBD3" w:rsidR="00FB3AE9" w:rsidRPr="003546C5" w:rsidRDefault="00FB2AC1" w:rsidP="00FB3AE9">
      <w:pPr>
        <w:rPr>
          <w:rFonts w:cstheme="minorHAnsi"/>
          <w:b/>
          <w:smallCaps/>
          <w:sz w:val="22"/>
          <w:szCs w:val="22"/>
          <w:lang w:val="en-CA"/>
        </w:rPr>
      </w:pPr>
      <w:r w:rsidRPr="003546C5">
        <w:rPr>
          <w:rFonts w:cstheme="minorHAnsi"/>
          <w:b/>
          <w:sz w:val="22"/>
          <w:szCs w:val="22"/>
          <w:lang w:val="en-CA"/>
        </w:rPr>
        <w:lastRenderedPageBreak/>
        <w:t>Supplementary Table 1</w:t>
      </w:r>
      <w:r w:rsidR="00FB3AE9" w:rsidRPr="003546C5">
        <w:rPr>
          <w:rFonts w:cstheme="minorHAnsi"/>
          <w:sz w:val="22"/>
          <w:szCs w:val="22"/>
          <w:lang w:val="en-CA"/>
        </w:rPr>
        <w:t xml:space="preserve">. Association between </w:t>
      </w:r>
      <w:r w:rsidR="00FB3AE9" w:rsidRPr="003546C5">
        <w:rPr>
          <w:rFonts w:cstheme="minorHAnsi"/>
          <w:sz w:val="22"/>
          <w:lang w:val="en-CA"/>
        </w:rPr>
        <w:t>previous AP adherence level and</w:t>
      </w:r>
      <w:r w:rsidR="00FB3AE9" w:rsidRPr="003546C5">
        <w:rPr>
          <w:rFonts w:cstheme="minorHAnsi"/>
          <w:sz w:val="22"/>
          <w:szCs w:val="22"/>
          <w:lang w:val="en-CA"/>
        </w:rPr>
        <w:t xml:space="preserve"> poor adherence to any APs (dependent variable 1: </w:t>
      </w:r>
      <w:r w:rsidR="00FB3AE9" w:rsidRPr="003546C5">
        <w:rPr>
          <w:rFonts w:cstheme="minorHAnsi"/>
          <w:sz w:val="22"/>
          <w:lang w:val="en-CA"/>
        </w:rPr>
        <w:t>MPR</w:t>
      </w:r>
      <w:r w:rsidR="00FB3AE9" w:rsidRPr="003546C5">
        <w:rPr>
          <w:rFonts w:cstheme="minorHAnsi"/>
          <w:sz w:val="22"/>
          <w:vertAlign w:val="subscript"/>
          <w:lang w:val="en-CA"/>
        </w:rPr>
        <w:t xml:space="preserve">AP </w:t>
      </w:r>
      <w:r w:rsidR="00FB3AE9" w:rsidRPr="003546C5">
        <w:rPr>
          <w:rFonts w:cstheme="minorHAnsi"/>
          <w:sz w:val="22"/>
          <w:szCs w:val="22"/>
          <w:lang w:val="en-CA"/>
        </w:rPr>
        <w:t>&lt;</w:t>
      </w:r>
      <w:r w:rsidR="00FB3AE9" w:rsidRPr="003546C5">
        <w:rPr>
          <w:rFonts w:cstheme="minorHAnsi"/>
          <w:sz w:val="22"/>
          <w:lang w:val="en-CA"/>
        </w:rPr>
        <w:t>0.9) and</w:t>
      </w:r>
      <w:r w:rsidR="00FB3AE9" w:rsidRPr="003546C5">
        <w:rPr>
          <w:rFonts w:cstheme="minorHAnsi"/>
          <w:sz w:val="22"/>
          <w:szCs w:val="22"/>
          <w:lang w:val="en-CA"/>
        </w:rPr>
        <w:t xml:space="preserve"> poor adherence to clozapine (dependent variable 2: </w:t>
      </w:r>
      <w:r w:rsidR="00FB3AE9" w:rsidRPr="003546C5">
        <w:rPr>
          <w:rFonts w:cstheme="minorHAnsi"/>
          <w:sz w:val="22"/>
          <w:lang w:val="en-CA"/>
        </w:rPr>
        <w:t>MPR</w:t>
      </w:r>
      <w:r w:rsidR="00FB3AE9" w:rsidRPr="003546C5">
        <w:rPr>
          <w:rFonts w:cstheme="minorHAnsi"/>
          <w:sz w:val="22"/>
          <w:vertAlign w:val="subscript"/>
          <w:lang w:val="en-CA"/>
        </w:rPr>
        <w:t xml:space="preserve">CLOZ </w:t>
      </w:r>
      <w:r w:rsidR="00FB3AE9" w:rsidRPr="003546C5">
        <w:rPr>
          <w:rFonts w:cstheme="minorHAnsi"/>
          <w:sz w:val="22"/>
          <w:szCs w:val="22"/>
          <w:lang w:val="en-CA"/>
        </w:rPr>
        <w:t>&lt;</w:t>
      </w:r>
      <w:r w:rsidR="00FB3AE9" w:rsidRPr="003546C5">
        <w:rPr>
          <w:rFonts w:cstheme="minorHAnsi"/>
          <w:sz w:val="22"/>
          <w:lang w:val="en-CA"/>
        </w:rPr>
        <w:t xml:space="preserve">0.9) after initiation of clozapine: results of the multiple logistic regression (reference: Group 1) </w:t>
      </w:r>
    </w:p>
    <w:p w14:paraId="314732C6" w14:textId="77777777" w:rsidR="00FB3AE9" w:rsidRPr="003546C5" w:rsidRDefault="00FB3AE9" w:rsidP="00FB3AE9">
      <w:pPr>
        <w:rPr>
          <w:rFonts w:cstheme="minorHAnsi"/>
          <w:lang w:val="en-CA" w:eastAsia="fr-CA"/>
        </w:rPr>
      </w:pPr>
    </w:p>
    <w:tbl>
      <w:tblPr>
        <w:tblStyle w:val="TableauGrille1Clair1"/>
        <w:tblW w:w="5000" w:type="pct"/>
        <w:jc w:val="center"/>
        <w:tblInd w:w="0" w:type="dxa"/>
        <w:tblLook w:val="04A0" w:firstRow="1" w:lastRow="0" w:firstColumn="1" w:lastColumn="0" w:noHBand="0" w:noVBand="1"/>
      </w:tblPr>
      <w:tblGrid>
        <w:gridCol w:w="2798"/>
        <w:gridCol w:w="2798"/>
        <w:gridCol w:w="2798"/>
        <w:gridCol w:w="2278"/>
        <w:gridCol w:w="2278"/>
      </w:tblGrid>
      <w:tr w:rsidR="000B7B9C" w:rsidRPr="003546C5" w14:paraId="13F0F000" w14:textId="77777777" w:rsidTr="003A32B8">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080" w:type="pct"/>
            <w:tcBorders>
              <w:top w:val="single" w:sz="12" w:space="0" w:color="7F7F7F" w:themeColor="text1" w:themeTint="80"/>
              <w:left w:val="single" w:sz="4" w:space="0" w:color="999999" w:themeColor="text1" w:themeTint="66"/>
              <w:right w:val="single" w:sz="4" w:space="0" w:color="999999" w:themeColor="text1" w:themeTint="66"/>
            </w:tcBorders>
            <w:shd w:val="clear" w:color="auto" w:fill="D0CECE" w:themeFill="background2" w:themeFillShade="E6"/>
            <w:vAlign w:val="center"/>
          </w:tcPr>
          <w:p w14:paraId="1373A32F" w14:textId="77777777" w:rsidR="00FB3AE9" w:rsidRPr="003546C5" w:rsidRDefault="00FB3AE9" w:rsidP="000503E5">
            <w:pPr>
              <w:jc w:val="center"/>
              <w:rPr>
                <w:rFonts w:asciiTheme="minorHAnsi" w:hAnsiTheme="minorHAnsi" w:cstheme="minorHAnsi"/>
                <w:b w:val="0"/>
                <w:lang w:val="en-CA"/>
              </w:rPr>
            </w:pPr>
          </w:p>
        </w:tc>
        <w:tc>
          <w:tcPr>
            <w:tcW w:w="1080" w:type="pct"/>
            <w:tcBorders>
              <w:top w:val="single" w:sz="12" w:space="0" w:color="7F7F7F" w:themeColor="text1" w:themeTint="80"/>
              <w:left w:val="single" w:sz="4" w:space="0" w:color="999999" w:themeColor="text1" w:themeTint="66"/>
              <w:right w:val="single" w:sz="4" w:space="0" w:color="999999" w:themeColor="text1" w:themeTint="66"/>
            </w:tcBorders>
            <w:shd w:val="clear" w:color="auto" w:fill="D0CECE" w:themeFill="background2" w:themeFillShade="E6"/>
            <w:vAlign w:val="center"/>
          </w:tcPr>
          <w:p w14:paraId="5647FFF7" w14:textId="77777777" w:rsidR="00FB3AE9" w:rsidRPr="003546C5" w:rsidRDefault="00FB3AE9" w:rsidP="000503E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lang w:val="en-CA"/>
              </w:rPr>
            </w:pPr>
            <w:r w:rsidRPr="003546C5">
              <w:rPr>
                <w:rFonts w:asciiTheme="minorHAnsi" w:hAnsiTheme="minorHAnsi" w:cstheme="minorHAnsi"/>
                <w:b w:val="0"/>
                <w:lang w:val="en-CA"/>
              </w:rPr>
              <w:t>Good adherence to any APs</w:t>
            </w:r>
          </w:p>
          <w:p w14:paraId="233381EC" w14:textId="77777777" w:rsidR="00FB3AE9" w:rsidRPr="003546C5" w:rsidRDefault="00FB3AE9" w:rsidP="000503E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lang w:val="en-CA"/>
              </w:rPr>
            </w:pPr>
            <w:r w:rsidRPr="003546C5">
              <w:rPr>
                <w:rFonts w:asciiTheme="minorHAnsi" w:hAnsiTheme="minorHAnsi" w:cstheme="minorHAnsi"/>
                <w:b w:val="0"/>
                <w:lang w:val="en-CA"/>
              </w:rPr>
              <w:t>n=2,971 (92.0%)</w:t>
            </w:r>
          </w:p>
        </w:tc>
        <w:tc>
          <w:tcPr>
            <w:tcW w:w="1080" w:type="pct"/>
            <w:tcBorders>
              <w:top w:val="single" w:sz="12" w:space="0" w:color="7F7F7F" w:themeColor="text1" w:themeTint="80"/>
              <w:left w:val="single" w:sz="4" w:space="0" w:color="999999" w:themeColor="text1" w:themeTint="66"/>
              <w:right w:val="single" w:sz="4" w:space="0" w:color="999999" w:themeColor="text1" w:themeTint="66"/>
            </w:tcBorders>
            <w:shd w:val="clear" w:color="auto" w:fill="D0CECE" w:themeFill="background2" w:themeFillShade="E6"/>
            <w:vAlign w:val="center"/>
          </w:tcPr>
          <w:p w14:paraId="0A0BF063" w14:textId="77777777" w:rsidR="00FB3AE9" w:rsidRPr="003546C5" w:rsidRDefault="00FB3AE9" w:rsidP="000503E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lang w:val="en-CA"/>
              </w:rPr>
            </w:pPr>
            <w:r w:rsidRPr="003546C5">
              <w:rPr>
                <w:rFonts w:asciiTheme="minorHAnsi" w:hAnsiTheme="minorHAnsi" w:cstheme="minorHAnsi"/>
                <w:b w:val="0"/>
                <w:lang w:val="en-CA"/>
              </w:rPr>
              <w:t>Poor adherence to any APs</w:t>
            </w:r>
          </w:p>
          <w:p w14:paraId="0711BB8B" w14:textId="77777777" w:rsidR="00FB3AE9" w:rsidRPr="003546C5" w:rsidRDefault="00FB3AE9" w:rsidP="000503E5">
            <w:pPr>
              <w:jc w:val="center"/>
              <w:cnfStyle w:val="100000000000" w:firstRow="1" w:lastRow="0" w:firstColumn="0" w:lastColumn="0" w:oddVBand="0" w:evenVBand="0" w:oddHBand="0" w:evenHBand="0" w:firstRowFirstColumn="0" w:firstRowLastColumn="0" w:lastRowFirstColumn="0" w:lastRowLastColumn="0"/>
              <w:rPr>
                <w:rFonts w:cstheme="minorHAnsi"/>
                <w:b w:val="0"/>
                <w:lang w:val="en-CA"/>
              </w:rPr>
            </w:pPr>
            <w:r w:rsidRPr="003546C5">
              <w:rPr>
                <w:rFonts w:asciiTheme="minorHAnsi" w:hAnsiTheme="minorHAnsi" w:cstheme="minorHAnsi"/>
                <w:b w:val="0"/>
                <w:lang w:val="en-CA"/>
              </w:rPr>
              <w:t>n=257 (8.0%)</w:t>
            </w:r>
          </w:p>
        </w:tc>
        <w:tc>
          <w:tcPr>
            <w:tcW w:w="879" w:type="pct"/>
            <w:tcBorders>
              <w:top w:val="single" w:sz="12" w:space="0" w:color="7F7F7F" w:themeColor="text1" w:themeTint="80"/>
              <w:left w:val="single" w:sz="4" w:space="0" w:color="999999" w:themeColor="text1" w:themeTint="66"/>
              <w:right w:val="single" w:sz="4" w:space="0" w:color="999999" w:themeColor="text1" w:themeTint="66"/>
            </w:tcBorders>
            <w:shd w:val="clear" w:color="auto" w:fill="D0CECE" w:themeFill="background2" w:themeFillShade="E6"/>
            <w:vAlign w:val="center"/>
            <w:hideMark/>
          </w:tcPr>
          <w:p w14:paraId="4E54721A" w14:textId="77777777" w:rsidR="00FB3AE9" w:rsidRPr="003546C5" w:rsidRDefault="00FB3AE9" w:rsidP="000503E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lang w:val="en-CA"/>
              </w:rPr>
            </w:pPr>
            <w:r w:rsidRPr="003546C5">
              <w:rPr>
                <w:rFonts w:asciiTheme="minorHAnsi" w:hAnsiTheme="minorHAnsi" w:cstheme="minorHAnsi"/>
                <w:b w:val="0"/>
                <w:lang w:val="en-CA"/>
              </w:rPr>
              <w:t>Crude OR</w:t>
            </w:r>
          </w:p>
          <w:p w14:paraId="18AA288A" w14:textId="77777777" w:rsidR="00FB3AE9" w:rsidRPr="003546C5" w:rsidRDefault="00FB3AE9" w:rsidP="000503E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3546C5">
              <w:rPr>
                <w:rFonts w:asciiTheme="minorHAnsi" w:hAnsiTheme="minorHAnsi" w:cstheme="minorHAnsi"/>
                <w:b w:val="0"/>
                <w:lang w:val="en-CA"/>
              </w:rPr>
              <w:t>(95% CI)</w:t>
            </w:r>
          </w:p>
        </w:tc>
        <w:tc>
          <w:tcPr>
            <w:tcW w:w="879" w:type="pct"/>
            <w:tcBorders>
              <w:top w:val="single" w:sz="12" w:space="0" w:color="7F7F7F" w:themeColor="text1" w:themeTint="80"/>
              <w:left w:val="single" w:sz="4" w:space="0" w:color="999999" w:themeColor="text1" w:themeTint="66"/>
              <w:right w:val="single" w:sz="4" w:space="0" w:color="999999" w:themeColor="text1" w:themeTint="66"/>
            </w:tcBorders>
            <w:shd w:val="clear" w:color="auto" w:fill="D0CECE" w:themeFill="background2" w:themeFillShade="E6"/>
            <w:vAlign w:val="center"/>
            <w:hideMark/>
          </w:tcPr>
          <w:p w14:paraId="52E1E87C" w14:textId="77777777" w:rsidR="00FB3AE9" w:rsidRPr="003546C5" w:rsidRDefault="00FB3AE9" w:rsidP="000503E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lang w:val="en-CA"/>
              </w:rPr>
            </w:pPr>
            <w:r w:rsidRPr="003546C5">
              <w:rPr>
                <w:rFonts w:asciiTheme="minorHAnsi" w:hAnsiTheme="minorHAnsi" w:cstheme="minorHAnsi"/>
                <w:b w:val="0"/>
                <w:lang w:val="en-CA"/>
              </w:rPr>
              <w:t>Adjusted OR</w:t>
            </w:r>
            <w:r w:rsidRPr="003546C5">
              <w:rPr>
                <w:rStyle w:val="FootnoteReference"/>
                <w:rFonts w:asciiTheme="minorHAnsi" w:hAnsiTheme="minorHAnsi" w:cstheme="minorHAnsi"/>
                <w:b w:val="0"/>
                <w:lang w:val="en-CA"/>
              </w:rPr>
              <w:footnoteReference w:id="4"/>
            </w:r>
          </w:p>
          <w:p w14:paraId="3FA0B949" w14:textId="77777777" w:rsidR="00FB3AE9" w:rsidRPr="003546C5" w:rsidRDefault="00FB3AE9" w:rsidP="000503E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lang w:val="en-CA"/>
              </w:rPr>
            </w:pPr>
            <w:r w:rsidRPr="003546C5">
              <w:rPr>
                <w:rFonts w:asciiTheme="minorHAnsi" w:hAnsiTheme="minorHAnsi" w:cstheme="minorHAnsi"/>
                <w:b w:val="0"/>
                <w:lang w:val="en-CA"/>
              </w:rPr>
              <w:t>(95% CI)</w:t>
            </w:r>
          </w:p>
        </w:tc>
      </w:tr>
      <w:tr w:rsidR="00FB3AE9" w:rsidRPr="003546C5" w14:paraId="474B4275" w14:textId="77777777" w:rsidTr="003A32B8">
        <w:trPr>
          <w:trHeight w:val="283"/>
          <w:jc w:val="center"/>
        </w:trPr>
        <w:tc>
          <w:tcPr>
            <w:cnfStyle w:val="001000000000" w:firstRow="0" w:lastRow="0" w:firstColumn="1" w:lastColumn="0" w:oddVBand="0" w:evenVBand="0" w:oddHBand="0" w:evenHBand="0" w:firstRowFirstColumn="0" w:firstRowLastColumn="0" w:lastRowFirstColumn="0" w:lastRowLastColumn="0"/>
            <w:tcW w:w="108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1D33F89C" w14:textId="77777777" w:rsidR="00FB3AE9" w:rsidRPr="003546C5" w:rsidRDefault="00FB3AE9" w:rsidP="000503E5">
            <w:pPr>
              <w:rPr>
                <w:rFonts w:asciiTheme="minorHAnsi" w:hAnsiTheme="minorHAnsi" w:cstheme="minorHAnsi"/>
                <w:b w:val="0"/>
                <w:lang w:val="en-CA"/>
              </w:rPr>
            </w:pPr>
            <w:r w:rsidRPr="003546C5">
              <w:rPr>
                <w:rFonts w:asciiTheme="minorHAnsi" w:hAnsiTheme="minorHAnsi" w:cstheme="minorHAnsi"/>
                <w:b w:val="0"/>
                <w:lang w:val="en-CA"/>
              </w:rPr>
              <w:t>Group 1: MPR</w:t>
            </w:r>
            <w:r w:rsidRPr="003546C5">
              <w:rPr>
                <w:rFonts w:asciiTheme="minorHAnsi" w:hAnsiTheme="minorHAnsi" w:cstheme="minorHAnsi"/>
                <w:b w:val="0"/>
                <w:vertAlign w:val="subscript"/>
                <w:lang w:val="en-CA"/>
              </w:rPr>
              <w:t>prior</w:t>
            </w:r>
            <w:r w:rsidRPr="003546C5">
              <w:rPr>
                <w:rFonts w:asciiTheme="minorHAnsi" w:hAnsiTheme="minorHAnsi" w:cstheme="minorHAnsi"/>
                <w:b w:val="0"/>
                <w:lang w:val="en-CA"/>
              </w:rPr>
              <w:t xml:space="preserve"> ≥ 0.8</w:t>
            </w:r>
          </w:p>
        </w:tc>
        <w:tc>
          <w:tcPr>
            <w:tcW w:w="108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6DD52C85" w14:textId="77777777" w:rsidR="00FB3AE9" w:rsidRPr="003546C5" w:rsidRDefault="00FB3AE9" w:rsidP="000503E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CA"/>
              </w:rPr>
            </w:pPr>
            <w:r w:rsidRPr="003546C5">
              <w:rPr>
                <w:rFonts w:asciiTheme="minorHAnsi" w:hAnsiTheme="minorHAnsi" w:cstheme="minorHAnsi"/>
                <w:lang w:val="en-CA"/>
              </w:rPr>
              <w:t>2,310 (94.6%)</w:t>
            </w:r>
          </w:p>
        </w:tc>
        <w:tc>
          <w:tcPr>
            <w:tcW w:w="108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2619DED5" w14:textId="77777777" w:rsidR="00FB3AE9" w:rsidRPr="003546C5" w:rsidRDefault="00FB3AE9" w:rsidP="000503E5">
            <w:pPr>
              <w:jc w:val="center"/>
              <w:cnfStyle w:val="000000000000" w:firstRow="0" w:lastRow="0" w:firstColumn="0" w:lastColumn="0" w:oddVBand="0" w:evenVBand="0" w:oddHBand="0" w:evenHBand="0" w:firstRowFirstColumn="0" w:firstRowLastColumn="0" w:lastRowFirstColumn="0" w:lastRowLastColumn="0"/>
              <w:rPr>
                <w:rFonts w:cstheme="minorHAnsi"/>
                <w:lang w:val="en-CA"/>
              </w:rPr>
            </w:pPr>
            <w:r w:rsidRPr="003546C5">
              <w:rPr>
                <w:rFonts w:asciiTheme="minorHAnsi" w:hAnsiTheme="minorHAnsi" w:cstheme="minorHAnsi"/>
                <w:lang w:val="en-CA"/>
              </w:rPr>
              <w:t>131 (5.4%)</w:t>
            </w:r>
          </w:p>
        </w:tc>
        <w:tc>
          <w:tcPr>
            <w:tcW w:w="87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4986563D" w14:textId="77777777" w:rsidR="00FB3AE9" w:rsidRPr="003546C5" w:rsidRDefault="00FB3AE9" w:rsidP="000503E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CA"/>
              </w:rPr>
            </w:pPr>
            <w:r w:rsidRPr="003546C5">
              <w:rPr>
                <w:rFonts w:asciiTheme="minorHAnsi" w:hAnsiTheme="minorHAnsi" w:cstheme="minorHAnsi"/>
                <w:lang w:val="en-CA"/>
              </w:rPr>
              <w:t>REF</w:t>
            </w:r>
          </w:p>
        </w:tc>
        <w:tc>
          <w:tcPr>
            <w:tcW w:w="87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41A7393A" w14:textId="77777777" w:rsidR="00FB3AE9" w:rsidRPr="003546C5" w:rsidRDefault="00FB3AE9" w:rsidP="000503E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CA"/>
              </w:rPr>
            </w:pPr>
            <w:r w:rsidRPr="003546C5">
              <w:rPr>
                <w:rFonts w:asciiTheme="minorHAnsi" w:hAnsiTheme="minorHAnsi" w:cstheme="minorHAnsi"/>
                <w:lang w:val="en-CA"/>
              </w:rPr>
              <w:t>REF</w:t>
            </w:r>
          </w:p>
        </w:tc>
      </w:tr>
      <w:tr w:rsidR="00FB3AE9" w:rsidRPr="003546C5" w14:paraId="7EE81B3F" w14:textId="77777777" w:rsidTr="003A32B8">
        <w:trPr>
          <w:trHeight w:val="283"/>
          <w:jc w:val="center"/>
        </w:trPr>
        <w:tc>
          <w:tcPr>
            <w:cnfStyle w:val="001000000000" w:firstRow="0" w:lastRow="0" w:firstColumn="1" w:lastColumn="0" w:oddVBand="0" w:evenVBand="0" w:oddHBand="0" w:evenHBand="0" w:firstRowFirstColumn="0" w:firstRowLastColumn="0" w:lastRowFirstColumn="0" w:lastRowLastColumn="0"/>
            <w:tcW w:w="108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2D415AEC" w14:textId="77777777" w:rsidR="00FB3AE9" w:rsidRPr="003546C5" w:rsidRDefault="00FB3AE9" w:rsidP="000503E5">
            <w:pPr>
              <w:rPr>
                <w:rFonts w:asciiTheme="minorHAnsi" w:hAnsiTheme="minorHAnsi" w:cstheme="minorHAnsi"/>
                <w:b w:val="0"/>
                <w:lang w:val="en-CA"/>
              </w:rPr>
            </w:pPr>
            <w:r w:rsidRPr="003546C5">
              <w:rPr>
                <w:rFonts w:asciiTheme="minorHAnsi" w:hAnsiTheme="minorHAnsi" w:cstheme="minorHAnsi"/>
                <w:b w:val="0"/>
                <w:lang w:val="en-CA"/>
              </w:rPr>
              <w:t>Group 2: MPR</w:t>
            </w:r>
            <w:r w:rsidRPr="003546C5">
              <w:rPr>
                <w:rFonts w:asciiTheme="minorHAnsi" w:hAnsiTheme="minorHAnsi" w:cstheme="minorHAnsi"/>
                <w:b w:val="0"/>
                <w:vertAlign w:val="subscript"/>
                <w:lang w:val="en-CA"/>
              </w:rPr>
              <w:t>prior</w:t>
            </w:r>
            <w:r w:rsidRPr="003546C5">
              <w:rPr>
                <w:rFonts w:asciiTheme="minorHAnsi" w:hAnsiTheme="minorHAnsi" w:cstheme="minorHAnsi"/>
                <w:b w:val="0"/>
                <w:lang w:val="en-CA"/>
              </w:rPr>
              <w:t xml:space="preserve"> in [0.6, 0.8 [</w:t>
            </w:r>
          </w:p>
        </w:tc>
        <w:tc>
          <w:tcPr>
            <w:tcW w:w="108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3F49D019" w14:textId="77777777" w:rsidR="00FB3AE9" w:rsidRPr="003546C5" w:rsidRDefault="00FB3AE9" w:rsidP="000503E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CA"/>
              </w:rPr>
            </w:pPr>
            <w:r w:rsidRPr="003546C5">
              <w:rPr>
                <w:rFonts w:asciiTheme="minorHAnsi" w:hAnsiTheme="minorHAnsi" w:cstheme="minorHAnsi"/>
                <w:lang w:val="en-CA"/>
              </w:rPr>
              <w:t>189 (83.3%)</w:t>
            </w:r>
          </w:p>
        </w:tc>
        <w:tc>
          <w:tcPr>
            <w:tcW w:w="108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0DC12A0C" w14:textId="77777777" w:rsidR="00FB3AE9" w:rsidRPr="003546C5" w:rsidRDefault="00FB3AE9" w:rsidP="000503E5">
            <w:pPr>
              <w:jc w:val="center"/>
              <w:cnfStyle w:val="000000000000" w:firstRow="0" w:lastRow="0" w:firstColumn="0" w:lastColumn="0" w:oddVBand="0" w:evenVBand="0" w:oddHBand="0" w:evenHBand="0" w:firstRowFirstColumn="0" w:firstRowLastColumn="0" w:lastRowFirstColumn="0" w:lastRowLastColumn="0"/>
              <w:rPr>
                <w:rFonts w:cstheme="minorHAnsi"/>
                <w:lang w:val="en-CA"/>
              </w:rPr>
            </w:pPr>
            <w:r w:rsidRPr="003546C5">
              <w:rPr>
                <w:rFonts w:asciiTheme="minorHAnsi" w:hAnsiTheme="minorHAnsi" w:cstheme="minorHAnsi"/>
                <w:lang w:val="en-CA"/>
              </w:rPr>
              <w:t>38 (16.7%)</w:t>
            </w:r>
          </w:p>
        </w:tc>
        <w:tc>
          <w:tcPr>
            <w:tcW w:w="87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4676D577" w14:textId="6E4B450F" w:rsidR="00FB3AE9" w:rsidRPr="003546C5" w:rsidRDefault="00FB3AE9" w:rsidP="000503E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CA"/>
              </w:rPr>
            </w:pPr>
            <w:r w:rsidRPr="003546C5">
              <w:rPr>
                <w:rFonts w:asciiTheme="minorHAnsi" w:hAnsiTheme="minorHAnsi" w:cstheme="minorHAnsi"/>
                <w:lang w:val="en-CA"/>
              </w:rPr>
              <w:t>3.54 (2.40</w:t>
            </w:r>
            <w:r w:rsidR="00ED660C" w:rsidRPr="003546C5">
              <w:rPr>
                <w:rFonts w:asciiTheme="minorHAnsi" w:hAnsiTheme="minorHAnsi" w:cstheme="minorHAnsi"/>
                <w:lang w:val="en-CA"/>
              </w:rPr>
              <w:t xml:space="preserve"> </w:t>
            </w:r>
            <w:r w:rsidRPr="003546C5">
              <w:rPr>
                <w:rFonts w:asciiTheme="minorHAnsi" w:hAnsiTheme="minorHAnsi" w:cstheme="minorHAnsi"/>
                <w:lang w:val="en-CA"/>
              </w:rPr>
              <w:t>–</w:t>
            </w:r>
            <w:r w:rsidR="00ED660C" w:rsidRPr="003546C5">
              <w:rPr>
                <w:rFonts w:asciiTheme="minorHAnsi" w:hAnsiTheme="minorHAnsi" w:cstheme="minorHAnsi"/>
                <w:lang w:val="en-CA"/>
              </w:rPr>
              <w:t xml:space="preserve"> </w:t>
            </w:r>
            <w:r w:rsidRPr="003546C5">
              <w:rPr>
                <w:rFonts w:asciiTheme="minorHAnsi" w:hAnsiTheme="minorHAnsi" w:cstheme="minorHAnsi"/>
                <w:lang w:val="en-CA"/>
              </w:rPr>
              <w:t>5.24)</w:t>
            </w:r>
          </w:p>
        </w:tc>
        <w:tc>
          <w:tcPr>
            <w:tcW w:w="87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57E81E88" w14:textId="0A5B6ED5" w:rsidR="00FB3AE9" w:rsidRPr="003546C5" w:rsidRDefault="00ED660C" w:rsidP="000503E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CA"/>
              </w:rPr>
            </w:pPr>
            <w:r w:rsidRPr="003546C5">
              <w:rPr>
                <w:rFonts w:asciiTheme="minorHAnsi" w:hAnsiTheme="minorHAnsi" w:cstheme="minorHAnsi"/>
                <w:lang w:val="en-CA"/>
              </w:rPr>
              <w:t xml:space="preserve">3.33 (2.24 </w:t>
            </w:r>
            <w:r w:rsidR="00FB3AE9" w:rsidRPr="003546C5">
              <w:rPr>
                <w:rFonts w:asciiTheme="minorHAnsi" w:hAnsiTheme="minorHAnsi" w:cstheme="minorHAnsi"/>
                <w:lang w:val="en-CA"/>
              </w:rPr>
              <w:t>–</w:t>
            </w:r>
            <w:r w:rsidRPr="003546C5">
              <w:rPr>
                <w:rFonts w:asciiTheme="minorHAnsi" w:hAnsiTheme="minorHAnsi" w:cstheme="minorHAnsi"/>
                <w:lang w:val="en-CA"/>
              </w:rPr>
              <w:t xml:space="preserve"> 4.94</w:t>
            </w:r>
            <w:r w:rsidR="00FB3AE9" w:rsidRPr="003546C5">
              <w:rPr>
                <w:rFonts w:asciiTheme="minorHAnsi" w:hAnsiTheme="minorHAnsi" w:cstheme="minorHAnsi"/>
                <w:lang w:val="en-CA"/>
              </w:rPr>
              <w:t>)</w:t>
            </w:r>
          </w:p>
        </w:tc>
      </w:tr>
      <w:tr w:rsidR="00FB3AE9" w:rsidRPr="003546C5" w14:paraId="1891CD6F" w14:textId="77777777" w:rsidTr="003A32B8">
        <w:trPr>
          <w:trHeight w:val="283"/>
          <w:jc w:val="center"/>
        </w:trPr>
        <w:tc>
          <w:tcPr>
            <w:cnfStyle w:val="001000000000" w:firstRow="0" w:lastRow="0" w:firstColumn="1" w:lastColumn="0" w:oddVBand="0" w:evenVBand="0" w:oddHBand="0" w:evenHBand="0" w:firstRowFirstColumn="0" w:firstRowLastColumn="0" w:lastRowFirstColumn="0" w:lastRowLastColumn="0"/>
            <w:tcW w:w="108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296A49E8" w14:textId="77777777" w:rsidR="00FB3AE9" w:rsidRPr="003546C5" w:rsidRDefault="00FB3AE9" w:rsidP="000503E5">
            <w:pPr>
              <w:rPr>
                <w:rFonts w:asciiTheme="minorHAnsi" w:hAnsiTheme="minorHAnsi" w:cstheme="minorHAnsi"/>
                <w:b w:val="0"/>
                <w:lang w:val="en-CA"/>
              </w:rPr>
            </w:pPr>
            <w:r w:rsidRPr="003546C5">
              <w:rPr>
                <w:rFonts w:asciiTheme="minorHAnsi" w:hAnsiTheme="minorHAnsi" w:cstheme="minorHAnsi"/>
                <w:b w:val="0"/>
                <w:lang w:val="en-CA"/>
              </w:rPr>
              <w:t>Group 3: MPR</w:t>
            </w:r>
            <w:r w:rsidRPr="003546C5">
              <w:rPr>
                <w:rFonts w:asciiTheme="minorHAnsi" w:hAnsiTheme="minorHAnsi" w:cstheme="minorHAnsi"/>
                <w:b w:val="0"/>
                <w:vertAlign w:val="subscript"/>
                <w:lang w:val="en-CA"/>
              </w:rPr>
              <w:t>prior</w:t>
            </w:r>
            <w:r w:rsidRPr="003546C5">
              <w:rPr>
                <w:rFonts w:asciiTheme="minorHAnsi" w:hAnsiTheme="minorHAnsi" w:cstheme="minorHAnsi"/>
                <w:b w:val="0"/>
                <w:lang w:val="en-CA"/>
              </w:rPr>
              <w:t xml:space="preserve"> in [0.4, 0.6 [</w:t>
            </w:r>
          </w:p>
        </w:tc>
        <w:tc>
          <w:tcPr>
            <w:tcW w:w="108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6DA2133C" w14:textId="77777777" w:rsidR="00FB3AE9" w:rsidRPr="003546C5" w:rsidRDefault="00FB3AE9" w:rsidP="000503E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CA"/>
              </w:rPr>
            </w:pPr>
            <w:r w:rsidRPr="003546C5">
              <w:rPr>
                <w:rFonts w:asciiTheme="minorHAnsi" w:hAnsiTheme="minorHAnsi" w:cstheme="minorHAnsi"/>
                <w:lang w:val="en-CA"/>
              </w:rPr>
              <w:t>92 (80.7%)</w:t>
            </w:r>
          </w:p>
        </w:tc>
        <w:tc>
          <w:tcPr>
            <w:tcW w:w="108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7DC8C959" w14:textId="77777777" w:rsidR="00FB3AE9" w:rsidRPr="003546C5" w:rsidRDefault="00FB3AE9" w:rsidP="000503E5">
            <w:pPr>
              <w:jc w:val="center"/>
              <w:cnfStyle w:val="000000000000" w:firstRow="0" w:lastRow="0" w:firstColumn="0" w:lastColumn="0" w:oddVBand="0" w:evenVBand="0" w:oddHBand="0" w:evenHBand="0" w:firstRowFirstColumn="0" w:firstRowLastColumn="0" w:lastRowFirstColumn="0" w:lastRowLastColumn="0"/>
              <w:rPr>
                <w:rFonts w:cstheme="minorHAnsi"/>
                <w:lang w:val="en-CA"/>
              </w:rPr>
            </w:pPr>
            <w:r w:rsidRPr="003546C5">
              <w:rPr>
                <w:rFonts w:asciiTheme="minorHAnsi" w:hAnsiTheme="minorHAnsi" w:cstheme="minorHAnsi"/>
                <w:lang w:val="en-CA"/>
              </w:rPr>
              <w:t>22 (19.3%)</w:t>
            </w:r>
          </w:p>
        </w:tc>
        <w:tc>
          <w:tcPr>
            <w:tcW w:w="87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1AE1528C" w14:textId="2BC925A1" w:rsidR="00FB3AE9" w:rsidRPr="003546C5" w:rsidRDefault="00FB3AE9" w:rsidP="000503E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CA"/>
              </w:rPr>
            </w:pPr>
            <w:r w:rsidRPr="003546C5">
              <w:rPr>
                <w:rFonts w:asciiTheme="minorHAnsi" w:hAnsiTheme="minorHAnsi" w:cstheme="minorHAnsi"/>
                <w:lang w:val="en-CA"/>
              </w:rPr>
              <w:t>4.22 (2.56</w:t>
            </w:r>
            <w:r w:rsidR="00ED660C" w:rsidRPr="003546C5">
              <w:rPr>
                <w:rFonts w:asciiTheme="minorHAnsi" w:hAnsiTheme="minorHAnsi" w:cstheme="minorHAnsi"/>
                <w:lang w:val="en-CA"/>
              </w:rPr>
              <w:t xml:space="preserve"> </w:t>
            </w:r>
            <w:r w:rsidRPr="003546C5">
              <w:rPr>
                <w:rFonts w:asciiTheme="minorHAnsi" w:hAnsiTheme="minorHAnsi" w:cstheme="minorHAnsi"/>
                <w:lang w:val="en-CA"/>
              </w:rPr>
              <w:t>–</w:t>
            </w:r>
            <w:r w:rsidR="00ED660C" w:rsidRPr="003546C5">
              <w:rPr>
                <w:rFonts w:asciiTheme="minorHAnsi" w:hAnsiTheme="minorHAnsi" w:cstheme="minorHAnsi"/>
                <w:lang w:val="en-CA"/>
              </w:rPr>
              <w:t xml:space="preserve"> </w:t>
            </w:r>
            <w:r w:rsidRPr="003546C5">
              <w:rPr>
                <w:rFonts w:asciiTheme="minorHAnsi" w:hAnsiTheme="minorHAnsi" w:cstheme="minorHAnsi"/>
                <w:lang w:val="en-CA"/>
              </w:rPr>
              <w:t>6.93)</w:t>
            </w:r>
          </w:p>
        </w:tc>
        <w:tc>
          <w:tcPr>
            <w:tcW w:w="87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51287809" w14:textId="01AB13F2" w:rsidR="00FB3AE9" w:rsidRPr="003546C5" w:rsidRDefault="00ED660C" w:rsidP="000503E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CA"/>
              </w:rPr>
            </w:pPr>
            <w:r w:rsidRPr="003546C5">
              <w:rPr>
                <w:rFonts w:asciiTheme="minorHAnsi" w:hAnsiTheme="minorHAnsi" w:cstheme="minorHAnsi"/>
                <w:lang w:val="en-CA"/>
              </w:rPr>
              <w:t xml:space="preserve">3.99 (2.40 </w:t>
            </w:r>
            <w:r w:rsidR="00FB3AE9" w:rsidRPr="003546C5">
              <w:rPr>
                <w:rFonts w:asciiTheme="minorHAnsi" w:hAnsiTheme="minorHAnsi" w:cstheme="minorHAnsi"/>
                <w:lang w:val="en-CA"/>
              </w:rPr>
              <w:t>–</w:t>
            </w:r>
            <w:r w:rsidRPr="003546C5">
              <w:rPr>
                <w:rFonts w:asciiTheme="minorHAnsi" w:hAnsiTheme="minorHAnsi" w:cstheme="minorHAnsi"/>
                <w:lang w:val="en-CA"/>
              </w:rPr>
              <w:t xml:space="preserve"> 6.62</w:t>
            </w:r>
            <w:r w:rsidR="00FB3AE9" w:rsidRPr="003546C5">
              <w:rPr>
                <w:rFonts w:asciiTheme="minorHAnsi" w:hAnsiTheme="minorHAnsi" w:cstheme="minorHAnsi"/>
                <w:lang w:val="en-CA"/>
              </w:rPr>
              <w:t>)</w:t>
            </w:r>
          </w:p>
        </w:tc>
      </w:tr>
      <w:tr w:rsidR="00FB3AE9" w:rsidRPr="003546C5" w14:paraId="4425E2C5" w14:textId="77777777" w:rsidTr="003A32B8">
        <w:trPr>
          <w:trHeight w:val="283"/>
          <w:jc w:val="center"/>
        </w:trPr>
        <w:tc>
          <w:tcPr>
            <w:cnfStyle w:val="001000000000" w:firstRow="0" w:lastRow="0" w:firstColumn="1" w:lastColumn="0" w:oddVBand="0" w:evenVBand="0" w:oddHBand="0" w:evenHBand="0" w:firstRowFirstColumn="0" w:firstRowLastColumn="0" w:lastRowFirstColumn="0" w:lastRowLastColumn="0"/>
            <w:tcW w:w="108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C82DED6" w14:textId="77777777" w:rsidR="00FB3AE9" w:rsidRPr="003546C5" w:rsidRDefault="00FB3AE9" w:rsidP="000503E5">
            <w:pPr>
              <w:rPr>
                <w:rFonts w:asciiTheme="minorHAnsi" w:hAnsiTheme="minorHAnsi" w:cstheme="minorHAnsi"/>
                <w:b w:val="0"/>
                <w:lang w:val="en-CA"/>
              </w:rPr>
            </w:pPr>
            <w:r w:rsidRPr="003546C5">
              <w:rPr>
                <w:rFonts w:asciiTheme="minorHAnsi" w:hAnsiTheme="minorHAnsi" w:cstheme="minorHAnsi"/>
                <w:b w:val="0"/>
                <w:lang w:val="en-CA"/>
              </w:rPr>
              <w:t>Group 4: MPR</w:t>
            </w:r>
            <w:r w:rsidRPr="003546C5">
              <w:rPr>
                <w:rFonts w:asciiTheme="minorHAnsi" w:hAnsiTheme="minorHAnsi" w:cstheme="minorHAnsi"/>
                <w:b w:val="0"/>
                <w:vertAlign w:val="subscript"/>
                <w:lang w:val="en-CA"/>
              </w:rPr>
              <w:t>prior</w:t>
            </w:r>
            <w:r w:rsidRPr="003546C5">
              <w:rPr>
                <w:rFonts w:asciiTheme="minorHAnsi" w:hAnsiTheme="minorHAnsi" w:cstheme="minorHAnsi"/>
                <w:b w:val="0"/>
                <w:lang w:val="en-CA"/>
              </w:rPr>
              <w:t xml:space="preserve"> in [0.2, 0.4 [</w:t>
            </w:r>
          </w:p>
        </w:tc>
        <w:tc>
          <w:tcPr>
            <w:tcW w:w="108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33AB8478" w14:textId="77777777" w:rsidR="00FB3AE9" w:rsidRPr="003546C5" w:rsidRDefault="00FB3AE9" w:rsidP="000503E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CA"/>
              </w:rPr>
            </w:pPr>
            <w:r w:rsidRPr="003546C5">
              <w:rPr>
                <w:rFonts w:asciiTheme="minorHAnsi" w:hAnsiTheme="minorHAnsi" w:cstheme="minorHAnsi"/>
                <w:lang w:val="en-CA"/>
              </w:rPr>
              <w:t>57 (75.0%)</w:t>
            </w:r>
          </w:p>
        </w:tc>
        <w:tc>
          <w:tcPr>
            <w:tcW w:w="108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5605C96F" w14:textId="77777777" w:rsidR="00FB3AE9" w:rsidRPr="003546C5" w:rsidRDefault="00FB3AE9" w:rsidP="000503E5">
            <w:pPr>
              <w:jc w:val="center"/>
              <w:cnfStyle w:val="000000000000" w:firstRow="0" w:lastRow="0" w:firstColumn="0" w:lastColumn="0" w:oddVBand="0" w:evenVBand="0" w:oddHBand="0" w:evenHBand="0" w:firstRowFirstColumn="0" w:firstRowLastColumn="0" w:lastRowFirstColumn="0" w:lastRowLastColumn="0"/>
              <w:rPr>
                <w:rFonts w:cstheme="minorHAnsi"/>
                <w:lang w:val="en-CA"/>
              </w:rPr>
            </w:pPr>
            <w:r w:rsidRPr="003546C5">
              <w:rPr>
                <w:rFonts w:asciiTheme="minorHAnsi" w:hAnsiTheme="minorHAnsi" w:cstheme="minorHAnsi"/>
                <w:lang w:val="en-CA"/>
              </w:rPr>
              <w:t>19 (25.0%)</w:t>
            </w:r>
          </w:p>
        </w:tc>
        <w:tc>
          <w:tcPr>
            <w:tcW w:w="87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370D78FF" w14:textId="6A7A201E" w:rsidR="00FB3AE9" w:rsidRPr="003546C5" w:rsidRDefault="00FB3AE9" w:rsidP="000503E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CA"/>
              </w:rPr>
            </w:pPr>
            <w:r w:rsidRPr="003546C5">
              <w:rPr>
                <w:rFonts w:asciiTheme="minorHAnsi" w:hAnsiTheme="minorHAnsi" w:cstheme="minorHAnsi"/>
                <w:lang w:val="en-CA"/>
              </w:rPr>
              <w:t>5.88 (3.40</w:t>
            </w:r>
            <w:r w:rsidR="00ED660C" w:rsidRPr="003546C5">
              <w:rPr>
                <w:rFonts w:asciiTheme="minorHAnsi" w:hAnsiTheme="minorHAnsi" w:cstheme="minorHAnsi"/>
                <w:lang w:val="en-CA"/>
              </w:rPr>
              <w:t xml:space="preserve"> </w:t>
            </w:r>
            <w:r w:rsidRPr="003546C5">
              <w:rPr>
                <w:rFonts w:asciiTheme="minorHAnsi" w:hAnsiTheme="minorHAnsi" w:cstheme="minorHAnsi"/>
                <w:lang w:val="en-CA"/>
              </w:rPr>
              <w:t>–</w:t>
            </w:r>
            <w:r w:rsidR="00ED660C" w:rsidRPr="003546C5">
              <w:rPr>
                <w:rFonts w:asciiTheme="minorHAnsi" w:hAnsiTheme="minorHAnsi" w:cstheme="minorHAnsi"/>
                <w:lang w:val="en-CA"/>
              </w:rPr>
              <w:t xml:space="preserve"> </w:t>
            </w:r>
            <w:r w:rsidRPr="003546C5">
              <w:rPr>
                <w:rFonts w:asciiTheme="minorHAnsi" w:hAnsiTheme="minorHAnsi" w:cstheme="minorHAnsi"/>
                <w:lang w:val="en-CA"/>
              </w:rPr>
              <w:t>10.2)</w:t>
            </w:r>
          </w:p>
        </w:tc>
        <w:tc>
          <w:tcPr>
            <w:tcW w:w="87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1AE7A807" w14:textId="4EB1292C" w:rsidR="00FB3AE9" w:rsidRPr="003546C5" w:rsidRDefault="00ED660C" w:rsidP="000503E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CA"/>
              </w:rPr>
            </w:pPr>
            <w:r w:rsidRPr="003546C5">
              <w:rPr>
                <w:rFonts w:asciiTheme="minorHAnsi" w:hAnsiTheme="minorHAnsi" w:cstheme="minorHAnsi"/>
                <w:lang w:val="en-CA"/>
              </w:rPr>
              <w:t xml:space="preserve">5.72 (3.26 </w:t>
            </w:r>
            <w:r w:rsidR="00FB3AE9" w:rsidRPr="003546C5">
              <w:rPr>
                <w:rFonts w:asciiTheme="minorHAnsi" w:hAnsiTheme="minorHAnsi" w:cstheme="minorHAnsi"/>
                <w:lang w:val="en-CA"/>
              </w:rPr>
              <w:t>–</w:t>
            </w:r>
            <w:r w:rsidRPr="003546C5">
              <w:rPr>
                <w:rFonts w:asciiTheme="minorHAnsi" w:hAnsiTheme="minorHAnsi" w:cstheme="minorHAnsi"/>
                <w:lang w:val="en-CA"/>
              </w:rPr>
              <w:t xml:space="preserve"> 10.0</w:t>
            </w:r>
            <w:r w:rsidR="00FB3AE9" w:rsidRPr="003546C5">
              <w:rPr>
                <w:rFonts w:asciiTheme="minorHAnsi" w:hAnsiTheme="minorHAnsi" w:cstheme="minorHAnsi"/>
                <w:lang w:val="en-CA"/>
              </w:rPr>
              <w:t>)</w:t>
            </w:r>
          </w:p>
        </w:tc>
      </w:tr>
      <w:tr w:rsidR="003A32B8" w:rsidRPr="003546C5" w14:paraId="17293849" w14:textId="77777777" w:rsidTr="003A32B8">
        <w:trPr>
          <w:trHeight w:val="283"/>
          <w:jc w:val="center"/>
        </w:trPr>
        <w:tc>
          <w:tcPr>
            <w:cnfStyle w:val="001000000000" w:firstRow="0" w:lastRow="0" w:firstColumn="1" w:lastColumn="0" w:oddVBand="0" w:evenVBand="0" w:oddHBand="0" w:evenHBand="0" w:firstRowFirstColumn="0" w:firstRowLastColumn="0" w:lastRowFirstColumn="0" w:lastRowLastColumn="0"/>
            <w:tcW w:w="1080" w:type="pct"/>
            <w:tcBorders>
              <w:top w:val="single" w:sz="4" w:space="0" w:color="999999" w:themeColor="text1" w:themeTint="66"/>
              <w:left w:val="single" w:sz="4" w:space="0" w:color="999999" w:themeColor="text1" w:themeTint="66"/>
              <w:bottom w:val="single" w:sz="12" w:space="0" w:color="7F7F7F" w:themeColor="text1" w:themeTint="80"/>
              <w:right w:val="single" w:sz="4" w:space="0" w:color="999999" w:themeColor="text1" w:themeTint="66"/>
            </w:tcBorders>
            <w:vAlign w:val="center"/>
            <w:hideMark/>
          </w:tcPr>
          <w:p w14:paraId="7C796B51" w14:textId="77777777" w:rsidR="00FB3AE9" w:rsidRPr="003546C5" w:rsidRDefault="00FB3AE9" w:rsidP="000503E5">
            <w:pPr>
              <w:rPr>
                <w:rFonts w:asciiTheme="minorHAnsi" w:hAnsiTheme="minorHAnsi" w:cstheme="minorHAnsi"/>
                <w:b w:val="0"/>
                <w:lang w:val="en-CA"/>
              </w:rPr>
            </w:pPr>
            <w:r w:rsidRPr="003546C5">
              <w:rPr>
                <w:rFonts w:asciiTheme="minorHAnsi" w:hAnsiTheme="minorHAnsi" w:cstheme="minorHAnsi"/>
                <w:b w:val="0"/>
                <w:lang w:val="en-CA"/>
              </w:rPr>
              <w:t>Group 5: MPR</w:t>
            </w:r>
            <w:r w:rsidRPr="003546C5">
              <w:rPr>
                <w:rFonts w:asciiTheme="minorHAnsi" w:hAnsiTheme="minorHAnsi" w:cstheme="minorHAnsi"/>
                <w:b w:val="0"/>
                <w:vertAlign w:val="subscript"/>
                <w:lang w:val="en-CA"/>
              </w:rPr>
              <w:t>prior</w:t>
            </w:r>
            <w:r w:rsidRPr="003546C5">
              <w:rPr>
                <w:rFonts w:asciiTheme="minorHAnsi" w:hAnsiTheme="minorHAnsi" w:cstheme="minorHAnsi"/>
                <w:b w:val="0"/>
                <w:lang w:val="en-CA"/>
              </w:rPr>
              <w:t xml:space="preserve"> &lt;0.2 </w:t>
            </w:r>
          </w:p>
        </w:tc>
        <w:tc>
          <w:tcPr>
            <w:tcW w:w="1080" w:type="pct"/>
            <w:tcBorders>
              <w:top w:val="single" w:sz="4" w:space="0" w:color="999999" w:themeColor="text1" w:themeTint="66"/>
              <w:left w:val="single" w:sz="4" w:space="0" w:color="999999" w:themeColor="text1" w:themeTint="66"/>
              <w:bottom w:val="single" w:sz="12" w:space="0" w:color="7F7F7F" w:themeColor="text1" w:themeTint="80"/>
              <w:right w:val="single" w:sz="4" w:space="0" w:color="999999" w:themeColor="text1" w:themeTint="66"/>
            </w:tcBorders>
            <w:vAlign w:val="center"/>
          </w:tcPr>
          <w:p w14:paraId="5916F4C4" w14:textId="77777777" w:rsidR="00FB3AE9" w:rsidRPr="003546C5" w:rsidRDefault="00FB3AE9" w:rsidP="000503E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CA"/>
              </w:rPr>
            </w:pPr>
            <w:r w:rsidRPr="003546C5">
              <w:rPr>
                <w:rFonts w:asciiTheme="minorHAnsi" w:hAnsiTheme="minorHAnsi" w:cstheme="minorHAnsi"/>
                <w:lang w:val="en-CA"/>
              </w:rPr>
              <w:t>323 (87.3%)</w:t>
            </w:r>
          </w:p>
        </w:tc>
        <w:tc>
          <w:tcPr>
            <w:tcW w:w="1080" w:type="pct"/>
            <w:tcBorders>
              <w:top w:val="single" w:sz="4" w:space="0" w:color="999999" w:themeColor="text1" w:themeTint="66"/>
              <w:left w:val="single" w:sz="4" w:space="0" w:color="999999" w:themeColor="text1" w:themeTint="66"/>
              <w:bottom w:val="single" w:sz="12" w:space="0" w:color="7F7F7F" w:themeColor="text1" w:themeTint="80"/>
              <w:right w:val="single" w:sz="4" w:space="0" w:color="999999" w:themeColor="text1" w:themeTint="66"/>
            </w:tcBorders>
            <w:vAlign w:val="center"/>
          </w:tcPr>
          <w:p w14:paraId="60B8E43C" w14:textId="77777777" w:rsidR="00FB3AE9" w:rsidRPr="003546C5" w:rsidRDefault="00FB3AE9" w:rsidP="000503E5">
            <w:pPr>
              <w:jc w:val="center"/>
              <w:cnfStyle w:val="000000000000" w:firstRow="0" w:lastRow="0" w:firstColumn="0" w:lastColumn="0" w:oddVBand="0" w:evenVBand="0" w:oddHBand="0" w:evenHBand="0" w:firstRowFirstColumn="0" w:firstRowLastColumn="0" w:lastRowFirstColumn="0" w:lastRowLastColumn="0"/>
              <w:rPr>
                <w:rFonts w:cstheme="minorHAnsi"/>
                <w:lang w:val="en-CA"/>
              </w:rPr>
            </w:pPr>
            <w:r w:rsidRPr="003546C5">
              <w:rPr>
                <w:rFonts w:asciiTheme="minorHAnsi" w:hAnsiTheme="minorHAnsi" w:cstheme="minorHAnsi"/>
                <w:lang w:val="en-CA"/>
              </w:rPr>
              <w:t>47 (12.7%)</w:t>
            </w:r>
          </w:p>
        </w:tc>
        <w:tc>
          <w:tcPr>
            <w:tcW w:w="879" w:type="pct"/>
            <w:tcBorders>
              <w:top w:val="single" w:sz="4" w:space="0" w:color="999999" w:themeColor="text1" w:themeTint="66"/>
              <w:left w:val="single" w:sz="4" w:space="0" w:color="999999" w:themeColor="text1" w:themeTint="66"/>
              <w:bottom w:val="single" w:sz="12" w:space="0" w:color="7F7F7F" w:themeColor="text1" w:themeTint="80"/>
              <w:right w:val="single" w:sz="4" w:space="0" w:color="999999" w:themeColor="text1" w:themeTint="66"/>
            </w:tcBorders>
            <w:vAlign w:val="center"/>
          </w:tcPr>
          <w:p w14:paraId="3018B441" w14:textId="1D112543" w:rsidR="00FB3AE9" w:rsidRPr="003546C5" w:rsidRDefault="00FB3AE9" w:rsidP="000503E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CA"/>
              </w:rPr>
            </w:pPr>
            <w:r w:rsidRPr="003546C5">
              <w:rPr>
                <w:rFonts w:asciiTheme="minorHAnsi" w:hAnsiTheme="minorHAnsi" w:cstheme="minorHAnsi"/>
                <w:lang w:val="en-CA"/>
              </w:rPr>
              <w:t>2.57 (1.80</w:t>
            </w:r>
            <w:r w:rsidR="00ED660C" w:rsidRPr="003546C5">
              <w:rPr>
                <w:rFonts w:asciiTheme="minorHAnsi" w:hAnsiTheme="minorHAnsi" w:cstheme="minorHAnsi"/>
                <w:lang w:val="en-CA"/>
              </w:rPr>
              <w:t xml:space="preserve"> </w:t>
            </w:r>
            <w:r w:rsidRPr="003546C5">
              <w:rPr>
                <w:rFonts w:asciiTheme="minorHAnsi" w:hAnsiTheme="minorHAnsi" w:cstheme="minorHAnsi"/>
                <w:lang w:val="en-CA"/>
              </w:rPr>
              <w:t>–</w:t>
            </w:r>
            <w:r w:rsidR="00ED660C" w:rsidRPr="003546C5">
              <w:rPr>
                <w:rFonts w:asciiTheme="minorHAnsi" w:hAnsiTheme="minorHAnsi" w:cstheme="minorHAnsi"/>
                <w:lang w:val="en-CA"/>
              </w:rPr>
              <w:t xml:space="preserve"> </w:t>
            </w:r>
            <w:r w:rsidRPr="003546C5">
              <w:rPr>
                <w:rFonts w:asciiTheme="minorHAnsi" w:hAnsiTheme="minorHAnsi" w:cstheme="minorHAnsi"/>
                <w:lang w:val="en-CA"/>
              </w:rPr>
              <w:t>3.65)</w:t>
            </w:r>
          </w:p>
        </w:tc>
        <w:tc>
          <w:tcPr>
            <w:tcW w:w="879" w:type="pct"/>
            <w:tcBorders>
              <w:top w:val="single" w:sz="4" w:space="0" w:color="999999" w:themeColor="text1" w:themeTint="66"/>
              <w:left w:val="single" w:sz="4" w:space="0" w:color="999999" w:themeColor="text1" w:themeTint="66"/>
              <w:bottom w:val="single" w:sz="12" w:space="0" w:color="7F7F7F" w:themeColor="text1" w:themeTint="80"/>
              <w:right w:val="single" w:sz="4" w:space="0" w:color="999999" w:themeColor="text1" w:themeTint="66"/>
            </w:tcBorders>
            <w:vAlign w:val="center"/>
          </w:tcPr>
          <w:p w14:paraId="3EC7EF04" w14:textId="27AF50BB" w:rsidR="00FB3AE9" w:rsidRPr="003546C5" w:rsidRDefault="00ED660C" w:rsidP="000503E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CA"/>
              </w:rPr>
            </w:pPr>
            <w:r w:rsidRPr="003546C5">
              <w:rPr>
                <w:rFonts w:asciiTheme="minorHAnsi" w:hAnsiTheme="minorHAnsi" w:cstheme="minorHAnsi"/>
                <w:lang w:val="en-CA"/>
              </w:rPr>
              <w:t xml:space="preserve">2.10 (1.46 </w:t>
            </w:r>
            <w:r w:rsidR="00FB3AE9" w:rsidRPr="003546C5">
              <w:rPr>
                <w:rFonts w:asciiTheme="minorHAnsi" w:hAnsiTheme="minorHAnsi" w:cstheme="minorHAnsi"/>
                <w:lang w:val="en-CA"/>
              </w:rPr>
              <w:t>–</w:t>
            </w:r>
            <w:r w:rsidRPr="003546C5">
              <w:rPr>
                <w:rFonts w:asciiTheme="minorHAnsi" w:hAnsiTheme="minorHAnsi" w:cstheme="minorHAnsi"/>
                <w:lang w:val="en-CA"/>
              </w:rPr>
              <w:t xml:space="preserve"> 3.02</w:t>
            </w:r>
            <w:r w:rsidR="00FB3AE9" w:rsidRPr="003546C5">
              <w:rPr>
                <w:rFonts w:asciiTheme="minorHAnsi" w:hAnsiTheme="minorHAnsi" w:cstheme="minorHAnsi"/>
                <w:lang w:val="en-CA"/>
              </w:rPr>
              <w:t>)</w:t>
            </w:r>
          </w:p>
        </w:tc>
      </w:tr>
      <w:tr w:rsidR="000B7B9C" w:rsidRPr="003546C5" w14:paraId="4091B6DD" w14:textId="77777777" w:rsidTr="003A32B8">
        <w:trPr>
          <w:trHeight w:val="283"/>
          <w:jc w:val="center"/>
        </w:trPr>
        <w:tc>
          <w:tcPr>
            <w:cnfStyle w:val="001000000000" w:firstRow="0" w:lastRow="0" w:firstColumn="1" w:lastColumn="0" w:oddVBand="0" w:evenVBand="0" w:oddHBand="0" w:evenHBand="0" w:firstRowFirstColumn="0" w:firstRowLastColumn="0" w:lastRowFirstColumn="0" w:lastRowLastColumn="0"/>
            <w:tcW w:w="1080" w:type="pct"/>
            <w:tcBorders>
              <w:top w:val="single" w:sz="12" w:space="0" w:color="7F7F7F" w:themeColor="text1" w:themeTint="80"/>
              <w:left w:val="single" w:sz="4" w:space="0" w:color="999999" w:themeColor="text1" w:themeTint="66"/>
              <w:bottom w:val="single" w:sz="12" w:space="0" w:color="7F7F7F" w:themeColor="text1" w:themeTint="80"/>
              <w:right w:val="single" w:sz="4" w:space="0" w:color="999999" w:themeColor="text1" w:themeTint="66"/>
            </w:tcBorders>
            <w:shd w:val="clear" w:color="auto" w:fill="D0CECE" w:themeFill="background2" w:themeFillShade="E6"/>
            <w:vAlign w:val="center"/>
          </w:tcPr>
          <w:p w14:paraId="59A7C335" w14:textId="77777777" w:rsidR="00FB3AE9" w:rsidRPr="003546C5" w:rsidRDefault="00FB3AE9" w:rsidP="000503E5">
            <w:pPr>
              <w:jc w:val="center"/>
              <w:rPr>
                <w:rFonts w:asciiTheme="minorHAnsi" w:hAnsiTheme="minorHAnsi" w:cstheme="minorHAnsi"/>
                <w:b w:val="0"/>
                <w:lang w:val="en-CA"/>
              </w:rPr>
            </w:pPr>
          </w:p>
        </w:tc>
        <w:tc>
          <w:tcPr>
            <w:tcW w:w="1080" w:type="pct"/>
            <w:tcBorders>
              <w:top w:val="single" w:sz="12" w:space="0" w:color="7F7F7F" w:themeColor="text1" w:themeTint="80"/>
              <w:left w:val="single" w:sz="4" w:space="0" w:color="999999" w:themeColor="text1" w:themeTint="66"/>
              <w:bottom w:val="single" w:sz="12" w:space="0" w:color="7F7F7F" w:themeColor="text1" w:themeTint="80"/>
              <w:right w:val="single" w:sz="4" w:space="0" w:color="999999" w:themeColor="text1" w:themeTint="66"/>
            </w:tcBorders>
            <w:shd w:val="clear" w:color="auto" w:fill="D0CECE" w:themeFill="background2" w:themeFillShade="E6"/>
            <w:vAlign w:val="center"/>
          </w:tcPr>
          <w:p w14:paraId="13F89D27" w14:textId="77777777" w:rsidR="00FB3AE9" w:rsidRPr="003546C5" w:rsidRDefault="00FB3AE9" w:rsidP="000503E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CA"/>
              </w:rPr>
            </w:pPr>
            <w:r w:rsidRPr="003546C5">
              <w:rPr>
                <w:rFonts w:asciiTheme="minorHAnsi" w:hAnsiTheme="minorHAnsi" w:cstheme="minorHAnsi"/>
                <w:lang w:val="en-CA"/>
              </w:rPr>
              <w:t>Good adherence to CLOZ</w:t>
            </w:r>
          </w:p>
          <w:p w14:paraId="43B18CED" w14:textId="77777777" w:rsidR="00FB3AE9" w:rsidRPr="003546C5" w:rsidRDefault="00FB3AE9" w:rsidP="000503E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CA"/>
              </w:rPr>
            </w:pPr>
            <w:r w:rsidRPr="003546C5">
              <w:rPr>
                <w:rFonts w:asciiTheme="minorHAnsi" w:hAnsiTheme="minorHAnsi" w:cstheme="minorHAnsi"/>
                <w:lang w:val="en-CA"/>
              </w:rPr>
              <w:t>n=2,544 (78.8%)</w:t>
            </w:r>
          </w:p>
        </w:tc>
        <w:tc>
          <w:tcPr>
            <w:tcW w:w="1080" w:type="pct"/>
            <w:tcBorders>
              <w:top w:val="single" w:sz="12" w:space="0" w:color="7F7F7F" w:themeColor="text1" w:themeTint="80"/>
              <w:left w:val="single" w:sz="4" w:space="0" w:color="999999" w:themeColor="text1" w:themeTint="66"/>
              <w:bottom w:val="single" w:sz="12" w:space="0" w:color="7F7F7F" w:themeColor="text1" w:themeTint="80"/>
              <w:right w:val="single" w:sz="4" w:space="0" w:color="999999" w:themeColor="text1" w:themeTint="66"/>
            </w:tcBorders>
            <w:shd w:val="clear" w:color="auto" w:fill="D0CECE" w:themeFill="background2" w:themeFillShade="E6"/>
            <w:vAlign w:val="center"/>
          </w:tcPr>
          <w:p w14:paraId="0D783CF0" w14:textId="77777777" w:rsidR="00FB3AE9" w:rsidRPr="003546C5" w:rsidRDefault="00FB3AE9" w:rsidP="000503E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CA"/>
              </w:rPr>
            </w:pPr>
            <w:r w:rsidRPr="003546C5">
              <w:rPr>
                <w:rFonts w:asciiTheme="minorHAnsi" w:hAnsiTheme="minorHAnsi" w:cstheme="minorHAnsi"/>
                <w:lang w:val="en-CA"/>
              </w:rPr>
              <w:t>Poor adherence to CLOZ</w:t>
            </w:r>
          </w:p>
          <w:p w14:paraId="58C678AF" w14:textId="77777777" w:rsidR="00FB3AE9" w:rsidRPr="003546C5" w:rsidRDefault="00FB3AE9" w:rsidP="000503E5">
            <w:pPr>
              <w:jc w:val="center"/>
              <w:cnfStyle w:val="000000000000" w:firstRow="0" w:lastRow="0" w:firstColumn="0" w:lastColumn="0" w:oddVBand="0" w:evenVBand="0" w:oddHBand="0" w:evenHBand="0" w:firstRowFirstColumn="0" w:firstRowLastColumn="0" w:lastRowFirstColumn="0" w:lastRowLastColumn="0"/>
              <w:rPr>
                <w:rFonts w:cstheme="minorHAnsi"/>
                <w:lang w:val="en-CA"/>
              </w:rPr>
            </w:pPr>
            <w:r w:rsidRPr="003546C5">
              <w:rPr>
                <w:rFonts w:asciiTheme="minorHAnsi" w:hAnsiTheme="minorHAnsi" w:cstheme="minorHAnsi"/>
                <w:lang w:val="en-CA"/>
              </w:rPr>
              <w:t>n=684 (21.2%)</w:t>
            </w:r>
          </w:p>
        </w:tc>
        <w:tc>
          <w:tcPr>
            <w:tcW w:w="879" w:type="pct"/>
            <w:tcBorders>
              <w:top w:val="single" w:sz="12" w:space="0" w:color="7F7F7F" w:themeColor="text1" w:themeTint="80"/>
              <w:left w:val="single" w:sz="4" w:space="0" w:color="999999" w:themeColor="text1" w:themeTint="66"/>
              <w:bottom w:val="single" w:sz="12" w:space="0" w:color="7F7F7F" w:themeColor="text1" w:themeTint="80"/>
              <w:right w:val="single" w:sz="4" w:space="0" w:color="999999" w:themeColor="text1" w:themeTint="66"/>
            </w:tcBorders>
            <w:shd w:val="clear" w:color="auto" w:fill="D0CECE" w:themeFill="background2" w:themeFillShade="E6"/>
            <w:vAlign w:val="center"/>
            <w:hideMark/>
          </w:tcPr>
          <w:p w14:paraId="5110C5F0" w14:textId="77777777" w:rsidR="00FB3AE9" w:rsidRPr="003546C5" w:rsidRDefault="00FB3AE9" w:rsidP="000503E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CA"/>
              </w:rPr>
            </w:pPr>
            <w:r w:rsidRPr="003546C5">
              <w:rPr>
                <w:rFonts w:asciiTheme="minorHAnsi" w:hAnsiTheme="minorHAnsi" w:cstheme="minorHAnsi"/>
                <w:lang w:val="en-CA"/>
              </w:rPr>
              <w:t xml:space="preserve">Crude OR </w:t>
            </w:r>
          </w:p>
          <w:p w14:paraId="0B866567" w14:textId="77777777" w:rsidR="00FB3AE9" w:rsidRPr="003546C5" w:rsidRDefault="00FB3AE9" w:rsidP="000503E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546C5">
              <w:rPr>
                <w:rFonts w:asciiTheme="minorHAnsi" w:hAnsiTheme="minorHAnsi" w:cstheme="minorHAnsi"/>
                <w:lang w:val="en-CA"/>
              </w:rPr>
              <w:t>(95% CI)</w:t>
            </w:r>
          </w:p>
        </w:tc>
        <w:tc>
          <w:tcPr>
            <w:tcW w:w="879" w:type="pct"/>
            <w:tcBorders>
              <w:top w:val="single" w:sz="12" w:space="0" w:color="7F7F7F" w:themeColor="text1" w:themeTint="80"/>
              <w:left w:val="single" w:sz="4" w:space="0" w:color="999999" w:themeColor="text1" w:themeTint="66"/>
              <w:bottom w:val="single" w:sz="12" w:space="0" w:color="7F7F7F" w:themeColor="text1" w:themeTint="80"/>
              <w:right w:val="single" w:sz="4" w:space="0" w:color="999999" w:themeColor="text1" w:themeTint="66"/>
            </w:tcBorders>
            <w:shd w:val="clear" w:color="auto" w:fill="D0CECE" w:themeFill="background2" w:themeFillShade="E6"/>
            <w:vAlign w:val="center"/>
            <w:hideMark/>
          </w:tcPr>
          <w:p w14:paraId="3DECD265" w14:textId="77777777" w:rsidR="00FB3AE9" w:rsidRPr="003546C5" w:rsidRDefault="00FB3AE9" w:rsidP="000503E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CA"/>
              </w:rPr>
            </w:pPr>
            <w:r w:rsidRPr="003546C5">
              <w:rPr>
                <w:rFonts w:asciiTheme="minorHAnsi" w:hAnsiTheme="minorHAnsi" w:cstheme="minorHAnsi"/>
                <w:lang w:val="en-CA"/>
              </w:rPr>
              <w:t>Adjusted OR</w:t>
            </w:r>
            <w:r w:rsidRPr="003546C5">
              <w:rPr>
                <w:rStyle w:val="FootnoteReference"/>
                <w:rFonts w:asciiTheme="minorHAnsi" w:hAnsiTheme="minorHAnsi" w:cstheme="minorHAnsi"/>
                <w:lang w:val="en-CA"/>
              </w:rPr>
              <w:footnoteReference w:id="5"/>
            </w:r>
          </w:p>
          <w:p w14:paraId="41504C73" w14:textId="77777777" w:rsidR="00FB3AE9" w:rsidRPr="003546C5" w:rsidRDefault="00FB3AE9" w:rsidP="000503E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CA"/>
              </w:rPr>
            </w:pPr>
            <w:r w:rsidRPr="003546C5">
              <w:rPr>
                <w:rFonts w:asciiTheme="minorHAnsi" w:hAnsiTheme="minorHAnsi" w:cstheme="minorHAnsi"/>
                <w:lang w:val="en-CA"/>
              </w:rPr>
              <w:t>(95% CI)</w:t>
            </w:r>
          </w:p>
        </w:tc>
      </w:tr>
      <w:tr w:rsidR="003A32B8" w:rsidRPr="003546C5" w14:paraId="31204B7D" w14:textId="77777777" w:rsidTr="003A32B8">
        <w:trPr>
          <w:trHeight w:val="283"/>
          <w:jc w:val="center"/>
        </w:trPr>
        <w:tc>
          <w:tcPr>
            <w:cnfStyle w:val="001000000000" w:firstRow="0" w:lastRow="0" w:firstColumn="1" w:lastColumn="0" w:oddVBand="0" w:evenVBand="0" w:oddHBand="0" w:evenHBand="0" w:firstRowFirstColumn="0" w:firstRowLastColumn="0" w:lastRowFirstColumn="0" w:lastRowLastColumn="0"/>
            <w:tcW w:w="1080" w:type="pct"/>
            <w:tcBorders>
              <w:top w:val="single" w:sz="12" w:space="0" w:color="7F7F7F" w:themeColor="text1" w:themeTint="80"/>
              <w:left w:val="single" w:sz="4" w:space="0" w:color="999999" w:themeColor="text1" w:themeTint="66"/>
              <w:bottom w:val="single" w:sz="4" w:space="0" w:color="999999" w:themeColor="text1" w:themeTint="66"/>
              <w:right w:val="single" w:sz="4" w:space="0" w:color="999999" w:themeColor="text1" w:themeTint="66"/>
            </w:tcBorders>
            <w:vAlign w:val="center"/>
          </w:tcPr>
          <w:p w14:paraId="31210305" w14:textId="77777777" w:rsidR="00FB3AE9" w:rsidRPr="003546C5" w:rsidRDefault="00FB3AE9" w:rsidP="000503E5">
            <w:pPr>
              <w:rPr>
                <w:rFonts w:asciiTheme="minorHAnsi" w:hAnsiTheme="minorHAnsi" w:cstheme="minorHAnsi"/>
                <w:b w:val="0"/>
                <w:lang w:val="en-CA"/>
              </w:rPr>
            </w:pPr>
            <w:r w:rsidRPr="003546C5">
              <w:rPr>
                <w:rFonts w:asciiTheme="minorHAnsi" w:hAnsiTheme="minorHAnsi" w:cstheme="minorHAnsi"/>
                <w:b w:val="0"/>
                <w:lang w:val="en-CA"/>
              </w:rPr>
              <w:t>Group 1: MPR</w:t>
            </w:r>
            <w:r w:rsidRPr="003546C5">
              <w:rPr>
                <w:rFonts w:asciiTheme="minorHAnsi" w:hAnsiTheme="minorHAnsi" w:cstheme="minorHAnsi"/>
                <w:b w:val="0"/>
                <w:vertAlign w:val="subscript"/>
                <w:lang w:val="en-CA"/>
              </w:rPr>
              <w:t>prior</w:t>
            </w:r>
            <w:r w:rsidRPr="003546C5">
              <w:rPr>
                <w:rFonts w:asciiTheme="minorHAnsi" w:hAnsiTheme="minorHAnsi" w:cstheme="minorHAnsi"/>
                <w:b w:val="0"/>
                <w:lang w:val="en-CA"/>
              </w:rPr>
              <w:t xml:space="preserve"> ≥ 0.8</w:t>
            </w:r>
          </w:p>
        </w:tc>
        <w:tc>
          <w:tcPr>
            <w:tcW w:w="1080" w:type="pct"/>
            <w:tcBorders>
              <w:top w:val="single" w:sz="12" w:space="0" w:color="7F7F7F" w:themeColor="text1" w:themeTint="80"/>
              <w:left w:val="single" w:sz="4" w:space="0" w:color="999999" w:themeColor="text1" w:themeTint="66"/>
              <w:bottom w:val="single" w:sz="4" w:space="0" w:color="999999" w:themeColor="text1" w:themeTint="66"/>
              <w:right w:val="single" w:sz="4" w:space="0" w:color="999999" w:themeColor="text1" w:themeTint="66"/>
            </w:tcBorders>
            <w:vAlign w:val="center"/>
          </w:tcPr>
          <w:p w14:paraId="5A7D9C46" w14:textId="77777777" w:rsidR="00FB3AE9" w:rsidRPr="003546C5" w:rsidRDefault="00FB3AE9" w:rsidP="000503E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CA"/>
              </w:rPr>
            </w:pPr>
            <w:r w:rsidRPr="003546C5">
              <w:rPr>
                <w:rFonts w:asciiTheme="minorHAnsi" w:hAnsiTheme="minorHAnsi" w:cstheme="minorHAnsi"/>
                <w:lang w:val="en-CA"/>
              </w:rPr>
              <w:t>1,949 (79.8%)</w:t>
            </w:r>
          </w:p>
        </w:tc>
        <w:tc>
          <w:tcPr>
            <w:tcW w:w="1080" w:type="pct"/>
            <w:tcBorders>
              <w:top w:val="single" w:sz="12" w:space="0" w:color="7F7F7F" w:themeColor="text1" w:themeTint="80"/>
              <w:left w:val="single" w:sz="4" w:space="0" w:color="999999" w:themeColor="text1" w:themeTint="66"/>
              <w:bottom w:val="single" w:sz="4" w:space="0" w:color="999999" w:themeColor="text1" w:themeTint="66"/>
              <w:right w:val="single" w:sz="4" w:space="0" w:color="999999" w:themeColor="text1" w:themeTint="66"/>
            </w:tcBorders>
            <w:vAlign w:val="center"/>
          </w:tcPr>
          <w:p w14:paraId="1FE111E2" w14:textId="77777777" w:rsidR="00FB3AE9" w:rsidRPr="003546C5" w:rsidRDefault="00FB3AE9" w:rsidP="000503E5">
            <w:pPr>
              <w:jc w:val="center"/>
              <w:cnfStyle w:val="000000000000" w:firstRow="0" w:lastRow="0" w:firstColumn="0" w:lastColumn="0" w:oddVBand="0" w:evenVBand="0" w:oddHBand="0" w:evenHBand="0" w:firstRowFirstColumn="0" w:firstRowLastColumn="0" w:lastRowFirstColumn="0" w:lastRowLastColumn="0"/>
              <w:rPr>
                <w:rFonts w:cstheme="minorHAnsi"/>
                <w:lang w:val="en-CA"/>
              </w:rPr>
            </w:pPr>
            <w:r w:rsidRPr="003546C5">
              <w:rPr>
                <w:rFonts w:asciiTheme="minorHAnsi" w:hAnsiTheme="minorHAnsi" w:cstheme="minorHAnsi"/>
                <w:lang w:val="en-CA"/>
              </w:rPr>
              <w:t>492 (20.2%)</w:t>
            </w:r>
          </w:p>
        </w:tc>
        <w:tc>
          <w:tcPr>
            <w:tcW w:w="879" w:type="pct"/>
            <w:tcBorders>
              <w:top w:val="single" w:sz="12" w:space="0" w:color="7F7F7F" w:themeColor="text1" w:themeTint="80"/>
              <w:left w:val="single" w:sz="4" w:space="0" w:color="999999" w:themeColor="text1" w:themeTint="66"/>
              <w:bottom w:val="single" w:sz="4" w:space="0" w:color="999999" w:themeColor="text1" w:themeTint="66"/>
              <w:right w:val="single" w:sz="4" w:space="0" w:color="999999" w:themeColor="text1" w:themeTint="66"/>
            </w:tcBorders>
            <w:vAlign w:val="center"/>
          </w:tcPr>
          <w:p w14:paraId="1877C686" w14:textId="77777777" w:rsidR="00FB3AE9" w:rsidRPr="003546C5" w:rsidRDefault="00FB3AE9" w:rsidP="000503E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CA"/>
              </w:rPr>
            </w:pPr>
            <w:r w:rsidRPr="003546C5">
              <w:rPr>
                <w:rFonts w:asciiTheme="minorHAnsi" w:hAnsiTheme="minorHAnsi" w:cstheme="minorHAnsi"/>
                <w:lang w:val="en-CA"/>
              </w:rPr>
              <w:t>REF</w:t>
            </w:r>
          </w:p>
        </w:tc>
        <w:tc>
          <w:tcPr>
            <w:tcW w:w="879" w:type="pct"/>
            <w:tcBorders>
              <w:top w:val="single" w:sz="12" w:space="0" w:color="7F7F7F" w:themeColor="text1" w:themeTint="80"/>
              <w:left w:val="single" w:sz="4" w:space="0" w:color="999999" w:themeColor="text1" w:themeTint="66"/>
              <w:bottom w:val="single" w:sz="4" w:space="0" w:color="999999" w:themeColor="text1" w:themeTint="66"/>
              <w:right w:val="single" w:sz="4" w:space="0" w:color="999999" w:themeColor="text1" w:themeTint="66"/>
            </w:tcBorders>
            <w:vAlign w:val="center"/>
          </w:tcPr>
          <w:p w14:paraId="4607B7BB" w14:textId="77777777" w:rsidR="00FB3AE9" w:rsidRPr="003546C5" w:rsidRDefault="00FB3AE9" w:rsidP="000503E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CA"/>
              </w:rPr>
            </w:pPr>
            <w:r w:rsidRPr="003546C5">
              <w:rPr>
                <w:rFonts w:asciiTheme="minorHAnsi" w:hAnsiTheme="minorHAnsi" w:cstheme="minorHAnsi"/>
                <w:lang w:val="en-CA"/>
              </w:rPr>
              <w:t>REF</w:t>
            </w:r>
          </w:p>
        </w:tc>
      </w:tr>
      <w:tr w:rsidR="00FB3AE9" w:rsidRPr="003546C5" w14:paraId="2183C25C" w14:textId="77777777" w:rsidTr="003A32B8">
        <w:trPr>
          <w:trHeight w:val="283"/>
          <w:jc w:val="center"/>
        </w:trPr>
        <w:tc>
          <w:tcPr>
            <w:cnfStyle w:val="001000000000" w:firstRow="0" w:lastRow="0" w:firstColumn="1" w:lastColumn="0" w:oddVBand="0" w:evenVBand="0" w:oddHBand="0" w:evenHBand="0" w:firstRowFirstColumn="0" w:firstRowLastColumn="0" w:lastRowFirstColumn="0" w:lastRowLastColumn="0"/>
            <w:tcW w:w="108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3EFCC9FC" w14:textId="77777777" w:rsidR="00FB3AE9" w:rsidRPr="003546C5" w:rsidRDefault="00FB3AE9" w:rsidP="000503E5">
            <w:pPr>
              <w:rPr>
                <w:rFonts w:asciiTheme="minorHAnsi" w:hAnsiTheme="minorHAnsi" w:cstheme="minorHAnsi"/>
                <w:b w:val="0"/>
                <w:lang w:val="en-CA"/>
              </w:rPr>
            </w:pPr>
            <w:r w:rsidRPr="003546C5">
              <w:rPr>
                <w:rFonts w:asciiTheme="minorHAnsi" w:hAnsiTheme="minorHAnsi" w:cstheme="minorHAnsi"/>
                <w:b w:val="0"/>
                <w:lang w:val="en-CA"/>
              </w:rPr>
              <w:t>Group 2: MPR</w:t>
            </w:r>
            <w:r w:rsidRPr="003546C5">
              <w:rPr>
                <w:rFonts w:asciiTheme="minorHAnsi" w:hAnsiTheme="minorHAnsi" w:cstheme="minorHAnsi"/>
                <w:b w:val="0"/>
                <w:vertAlign w:val="subscript"/>
                <w:lang w:val="en-CA"/>
              </w:rPr>
              <w:t>prior</w:t>
            </w:r>
            <w:r w:rsidRPr="003546C5">
              <w:rPr>
                <w:rFonts w:asciiTheme="minorHAnsi" w:hAnsiTheme="minorHAnsi" w:cstheme="minorHAnsi"/>
                <w:b w:val="0"/>
                <w:lang w:val="en-CA"/>
              </w:rPr>
              <w:t xml:space="preserve"> in [0.6, 0.8 [</w:t>
            </w:r>
          </w:p>
        </w:tc>
        <w:tc>
          <w:tcPr>
            <w:tcW w:w="108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02DD9EA5" w14:textId="77777777" w:rsidR="00FB3AE9" w:rsidRPr="003546C5" w:rsidRDefault="00FB3AE9" w:rsidP="000503E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CA"/>
              </w:rPr>
            </w:pPr>
            <w:r w:rsidRPr="003546C5">
              <w:rPr>
                <w:rFonts w:asciiTheme="minorHAnsi" w:hAnsiTheme="minorHAnsi" w:cstheme="minorHAnsi"/>
                <w:lang w:val="en-CA"/>
              </w:rPr>
              <w:t>162 (71.4%)</w:t>
            </w:r>
          </w:p>
        </w:tc>
        <w:tc>
          <w:tcPr>
            <w:tcW w:w="108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0B1BC81B" w14:textId="77777777" w:rsidR="00FB3AE9" w:rsidRPr="003546C5" w:rsidRDefault="00FB3AE9" w:rsidP="000503E5">
            <w:pPr>
              <w:jc w:val="center"/>
              <w:cnfStyle w:val="000000000000" w:firstRow="0" w:lastRow="0" w:firstColumn="0" w:lastColumn="0" w:oddVBand="0" w:evenVBand="0" w:oddHBand="0" w:evenHBand="0" w:firstRowFirstColumn="0" w:firstRowLastColumn="0" w:lastRowFirstColumn="0" w:lastRowLastColumn="0"/>
              <w:rPr>
                <w:rFonts w:cstheme="minorHAnsi"/>
                <w:lang w:val="en-CA"/>
              </w:rPr>
            </w:pPr>
            <w:r w:rsidRPr="003546C5">
              <w:rPr>
                <w:rFonts w:asciiTheme="minorHAnsi" w:hAnsiTheme="minorHAnsi" w:cstheme="minorHAnsi"/>
                <w:lang w:val="en-CA"/>
              </w:rPr>
              <w:t>65 (28.6%)</w:t>
            </w:r>
          </w:p>
        </w:tc>
        <w:tc>
          <w:tcPr>
            <w:tcW w:w="87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43D87513" w14:textId="0EE07B0E" w:rsidR="00FB3AE9" w:rsidRPr="003546C5" w:rsidRDefault="00FB3AE9" w:rsidP="000503E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CA"/>
              </w:rPr>
            </w:pPr>
            <w:r w:rsidRPr="003546C5">
              <w:rPr>
                <w:rFonts w:asciiTheme="minorHAnsi" w:hAnsiTheme="minorHAnsi" w:cstheme="minorHAnsi"/>
                <w:lang w:val="en-CA"/>
              </w:rPr>
              <w:t>1.59 (1.17</w:t>
            </w:r>
            <w:r w:rsidR="00ED660C" w:rsidRPr="003546C5">
              <w:rPr>
                <w:rFonts w:asciiTheme="minorHAnsi" w:hAnsiTheme="minorHAnsi" w:cstheme="minorHAnsi"/>
                <w:lang w:val="en-CA"/>
              </w:rPr>
              <w:t xml:space="preserve"> </w:t>
            </w:r>
            <w:r w:rsidRPr="003546C5">
              <w:rPr>
                <w:rFonts w:asciiTheme="minorHAnsi" w:hAnsiTheme="minorHAnsi" w:cstheme="minorHAnsi"/>
                <w:lang w:val="en-CA"/>
              </w:rPr>
              <w:t>–</w:t>
            </w:r>
            <w:r w:rsidR="00ED660C" w:rsidRPr="003546C5">
              <w:rPr>
                <w:rFonts w:asciiTheme="minorHAnsi" w:hAnsiTheme="minorHAnsi" w:cstheme="minorHAnsi"/>
                <w:lang w:val="en-CA"/>
              </w:rPr>
              <w:t xml:space="preserve"> </w:t>
            </w:r>
            <w:r w:rsidRPr="003546C5">
              <w:rPr>
                <w:rFonts w:asciiTheme="minorHAnsi" w:hAnsiTheme="minorHAnsi" w:cstheme="minorHAnsi"/>
                <w:lang w:val="en-CA"/>
              </w:rPr>
              <w:t>2.16)</w:t>
            </w:r>
          </w:p>
        </w:tc>
        <w:tc>
          <w:tcPr>
            <w:tcW w:w="87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62102C63" w14:textId="4F82B3F6" w:rsidR="00FB3AE9" w:rsidRPr="003546C5" w:rsidRDefault="00ED660C" w:rsidP="000503E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CA"/>
              </w:rPr>
            </w:pPr>
            <w:r w:rsidRPr="003546C5">
              <w:rPr>
                <w:rFonts w:asciiTheme="minorHAnsi" w:hAnsiTheme="minorHAnsi" w:cstheme="minorHAnsi"/>
                <w:lang w:val="en-CA"/>
              </w:rPr>
              <w:t>1.54</w:t>
            </w:r>
            <w:r w:rsidR="00FB3AE9" w:rsidRPr="003546C5">
              <w:rPr>
                <w:rFonts w:asciiTheme="minorHAnsi" w:hAnsiTheme="minorHAnsi" w:cstheme="minorHAnsi"/>
                <w:lang w:val="en-CA"/>
              </w:rPr>
              <w:t xml:space="preserve"> (1.14</w:t>
            </w:r>
            <w:r w:rsidRPr="003546C5">
              <w:rPr>
                <w:rFonts w:asciiTheme="minorHAnsi" w:hAnsiTheme="minorHAnsi" w:cstheme="minorHAnsi"/>
                <w:lang w:val="en-CA"/>
              </w:rPr>
              <w:t xml:space="preserve"> </w:t>
            </w:r>
            <w:r w:rsidR="00FB3AE9" w:rsidRPr="003546C5">
              <w:rPr>
                <w:rFonts w:asciiTheme="minorHAnsi" w:hAnsiTheme="minorHAnsi" w:cstheme="minorHAnsi"/>
                <w:lang w:val="en-CA"/>
              </w:rPr>
              <w:t>–</w:t>
            </w:r>
            <w:r w:rsidRPr="003546C5">
              <w:rPr>
                <w:rFonts w:asciiTheme="minorHAnsi" w:hAnsiTheme="minorHAnsi" w:cstheme="minorHAnsi"/>
                <w:lang w:val="en-CA"/>
              </w:rPr>
              <w:t xml:space="preserve"> 2.10</w:t>
            </w:r>
            <w:r w:rsidR="00FB3AE9" w:rsidRPr="003546C5">
              <w:rPr>
                <w:rFonts w:asciiTheme="minorHAnsi" w:hAnsiTheme="minorHAnsi" w:cstheme="minorHAnsi"/>
                <w:lang w:val="en-CA"/>
              </w:rPr>
              <w:t>)</w:t>
            </w:r>
          </w:p>
        </w:tc>
      </w:tr>
      <w:tr w:rsidR="00FB3AE9" w:rsidRPr="003546C5" w14:paraId="0EB21DEF" w14:textId="77777777" w:rsidTr="003A32B8">
        <w:trPr>
          <w:trHeight w:val="283"/>
          <w:jc w:val="center"/>
        </w:trPr>
        <w:tc>
          <w:tcPr>
            <w:cnfStyle w:val="001000000000" w:firstRow="0" w:lastRow="0" w:firstColumn="1" w:lastColumn="0" w:oddVBand="0" w:evenVBand="0" w:oddHBand="0" w:evenHBand="0" w:firstRowFirstColumn="0" w:firstRowLastColumn="0" w:lastRowFirstColumn="0" w:lastRowLastColumn="0"/>
            <w:tcW w:w="108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56C40894" w14:textId="77777777" w:rsidR="00FB3AE9" w:rsidRPr="003546C5" w:rsidRDefault="00FB3AE9" w:rsidP="000503E5">
            <w:pPr>
              <w:rPr>
                <w:rFonts w:asciiTheme="minorHAnsi" w:hAnsiTheme="minorHAnsi" w:cstheme="minorHAnsi"/>
                <w:b w:val="0"/>
                <w:lang w:val="en-CA"/>
              </w:rPr>
            </w:pPr>
            <w:r w:rsidRPr="003546C5">
              <w:rPr>
                <w:rFonts w:asciiTheme="minorHAnsi" w:hAnsiTheme="minorHAnsi" w:cstheme="minorHAnsi"/>
                <w:b w:val="0"/>
                <w:lang w:val="en-CA"/>
              </w:rPr>
              <w:t>Group 3: MPR</w:t>
            </w:r>
            <w:r w:rsidRPr="003546C5">
              <w:rPr>
                <w:rFonts w:asciiTheme="minorHAnsi" w:hAnsiTheme="minorHAnsi" w:cstheme="minorHAnsi"/>
                <w:b w:val="0"/>
                <w:vertAlign w:val="subscript"/>
                <w:lang w:val="en-CA"/>
              </w:rPr>
              <w:t>prior</w:t>
            </w:r>
            <w:r w:rsidRPr="003546C5">
              <w:rPr>
                <w:rFonts w:asciiTheme="minorHAnsi" w:hAnsiTheme="minorHAnsi" w:cstheme="minorHAnsi"/>
                <w:b w:val="0"/>
                <w:lang w:val="en-CA"/>
              </w:rPr>
              <w:t xml:space="preserve"> in [0.4, 0.6 [</w:t>
            </w:r>
          </w:p>
        </w:tc>
        <w:tc>
          <w:tcPr>
            <w:tcW w:w="108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398A08B5" w14:textId="77777777" w:rsidR="00FB3AE9" w:rsidRPr="003546C5" w:rsidRDefault="00FB3AE9" w:rsidP="000503E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CA"/>
              </w:rPr>
            </w:pPr>
            <w:r w:rsidRPr="003546C5">
              <w:rPr>
                <w:rFonts w:asciiTheme="minorHAnsi" w:hAnsiTheme="minorHAnsi" w:cstheme="minorHAnsi"/>
                <w:lang w:val="en-CA"/>
              </w:rPr>
              <w:t>77 (67.5%)</w:t>
            </w:r>
          </w:p>
        </w:tc>
        <w:tc>
          <w:tcPr>
            <w:tcW w:w="108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7F7CD3A7" w14:textId="77777777" w:rsidR="00FB3AE9" w:rsidRPr="003546C5" w:rsidRDefault="00FB3AE9" w:rsidP="000503E5">
            <w:pPr>
              <w:jc w:val="center"/>
              <w:cnfStyle w:val="000000000000" w:firstRow="0" w:lastRow="0" w:firstColumn="0" w:lastColumn="0" w:oddVBand="0" w:evenVBand="0" w:oddHBand="0" w:evenHBand="0" w:firstRowFirstColumn="0" w:firstRowLastColumn="0" w:lastRowFirstColumn="0" w:lastRowLastColumn="0"/>
              <w:rPr>
                <w:rFonts w:cstheme="minorHAnsi"/>
                <w:lang w:val="en-CA"/>
              </w:rPr>
            </w:pPr>
            <w:r w:rsidRPr="003546C5">
              <w:rPr>
                <w:rFonts w:asciiTheme="minorHAnsi" w:hAnsiTheme="minorHAnsi" w:cstheme="minorHAnsi"/>
                <w:lang w:val="en-CA"/>
              </w:rPr>
              <w:t>37 (32.5%)</w:t>
            </w:r>
          </w:p>
        </w:tc>
        <w:tc>
          <w:tcPr>
            <w:tcW w:w="87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72D0ADF1" w14:textId="0B0D8CCD" w:rsidR="00FB3AE9" w:rsidRPr="003546C5" w:rsidRDefault="00FB3AE9" w:rsidP="000503E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CA"/>
              </w:rPr>
            </w:pPr>
            <w:r w:rsidRPr="003546C5">
              <w:rPr>
                <w:rFonts w:asciiTheme="minorHAnsi" w:hAnsiTheme="minorHAnsi" w:cstheme="minorHAnsi"/>
                <w:lang w:val="en-CA"/>
              </w:rPr>
              <w:t>1.90 (1.27</w:t>
            </w:r>
            <w:r w:rsidR="00ED660C" w:rsidRPr="003546C5">
              <w:rPr>
                <w:rFonts w:asciiTheme="minorHAnsi" w:hAnsiTheme="minorHAnsi" w:cstheme="minorHAnsi"/>
                <w:lang w:val="en-CA"/>
              </w:rPr>
              <w:t xml:space="preserve"> </w:t>
            </w:r>
            <w:r w:rsidRPr="003546C5">
              <w:rPr>
                <w:rFonts w:asciiTheme="minorHAnsi" w:hAnsiTheme="minorHAnsi" w:cstheme="minorHAnsi"/>
                <w:lang w:val="en-CA"/>
              </w:rPr>
              <w:t>–</w:t>
            </w:r>
            <w:r w:rsidR="00ED660C" w:rsidRPr="003546C5">
              <w:rPr>
                <w:rFonts w:asciiTheme="minorHAnsi" w:hAnsiTheme="minorHAnsi" w:cstheme="minorHAnsi"/>
                <w:lang w:val="en-CA"/>
              </w:rPr>
              <w:t xml:space="preserve"> </w:t>
            </w:r>
            <w:r w:rsidRPr="003546C5">
              <w:rPr>
                <w:rFonts w:asciiTheme="minorHAnsi" w:hAnsiTheme="minorHAnsi" w:cstheme="minorHAnsi"/>
                <w:lang w:val="en-CA"/>
              </w:rPr>
              <w:t>2.85)</w:t>
            </w:r>
          </w:p>
        </w:tc>
        <w:tc>
          <w:tcPr>
            <w:tcW w:w="87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4AADF58E" w14:textId="55FCC9F6" w:rsidR="00FB3AE9" w:rsidRPr="003546C5" w:rsidRDefault="00ED660C" w:rsidP="000503E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CA"/>
              </w:rPr>
            </w:pPr>
            <w:r w:rsidRPr="003546C5">
              <w:rPr>
                <w:rFonts w:asciiTheme="minorHAnsi" w:hAnsiTheme="minorHAnsi" w:cstheme="minorHAnsi"/>
                <w:lang w:val="en-CA"/>
              </w:rPr>
              <w:t xml:space="preserve">1.93 (1.28 </w:t>
            </w:r>
            <w:r w:rsidR="00FB3AE9" w:rsidRPr="003546C5">
              <w:rPr>
                <w:rFonts w:asciiTheme="minorHAnsi" w:hAnsiTheme="minorHAnsi" w:cstheme="minorHAnsi"/>
                <w:lang w:val="en-CA"/>
              </w:rPr>
              <w:t>–</w:t>
            </w:r>
            <w:r w:rsidRPr="003546C5">
              <w:rPr>
                <w:rFonts w:asciiTheme="minorHAnsi" w:hAnsiTheme="minorHAnsi" w:cstheme="minorHAnsi"/>
                <w:lang w:val="en-CA"/>
              </w:rPr>
              <w:t xml:space="preserve"> 2.91</w:t>
            </w:r>
            <w:r w:rsidR="00FB3AE9" w:rsidRPr="003546C5">
              <w:rPr>
                <w:rFonts w:asciiTheme="minorHAnsi" w:hAnsiTheme="minorHAnsi" w:cstheme="minorHAnsi"/>
                <w:lang w:val="en-CA"/>
              </w:rPr>
              <w:t>)</w:t>
            </w:r>
          </w:p>
        </w:tc>
      </w:tr>
      <w:tr w:rsidR="00FB3AE9" w:rsidRPr="003546C5" w14:paraId="3CF4F72A" w14:textId="77777777" w:rsidTr="003A32B8">
        <w:trPr>
          <w:trHeight w:val="283"/>
          <w:jc w:val="center"/>
        </w:trPr>
        <w:tc>
          <w:tcPr>
            <w:cnfStyle w:val="001000000000" w:firstRow="0" w:lastRow="0" w:firstColumn="1" w:lastColumn="0" w:oddVBand="0" w:evenVBand="0" w:oddHBand="0" w:evenHBand="0" w:firstRowFirstColumn="0" w:firstRowLastColumn="0" w:lastRowFirstColumn="0" w:lastRowLastColumn="0"/>
            <w:tcW w:w="108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62330907" w14:textId="77777777" w:rsidR="00FB3AE9" w:rsidRPr="003546C5" w:rsidRDefault="00FB3AE9" w:rsidP="000503E5">
            <w:pPr>
              <w:rPr>
                <w:rFonts w:asciiTheme="minorHAnsi" w:hAnsiTheme="minorHAnsi" w:cstheme="minorHAnsi"/>
                <w:b w:val="0"/>
                <w:lang w:val="en-CA"/>
              </w:rPr>
            </w:pPr>
            <w:r w:rsidRPr="003546C5">
              <w:rPr>
                <w:rFonts w:asciiTheme="minorHAnsi" w:hAnsiTheme="minorHAnsi" w:cstheme="minorHAnsi"/>
                <w:b w:val="0"/>
                <w:lang w:val="en-CA"/>
              </w:rPr>
              <w:t>Group 4: MPR</w:t>
            </w:r>
            <w:r w:rsidRPr="003546C5">
              <w:rPr>
                <w:rFonts w:asciiTheme="minorHAnsi" w:hAnsiTheme="minorHAnsi" w:cstheme="minorHAnsi"/>
                <w:b w:val="0"/>
                <w:vertAlign w:val="subscript"/>
                <w:lang w:val="en-CA"/>
              </w:rPr>
              <w:t>prior</w:t>
            </w:r>
            <w:r w:rsidRPr="003546C5">
              <w:rPr>
                <w:rFonts w:asciiTheme="minorHAnsi" w:hAnsiTheme="minorHAnsi" w:cstheme="minorHAnsi"/>
                <w:b w:val="0"/>
                <w:lang w:val="en-CA"/>
              </w:rPr>
              <w:t xml:space="preserve"> in [0.2, 0.4 [</w:t>
            </w:r>
          </w:p>
        </w:tc>
        <w:tc>
          <w:tcPr>
            <w:tcW w:w="108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5AEE3C04" w14:textId="77777777" w:rsidR="00FB3AE9" w:rsidRPr="003546C5" w:rsidRDefault="00FB3AE9" w:rsidP="000503E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CA"/>
              </w:rPr>
            </w:pPr>
            <w:r w:rsidRPr="003546C5">
              <w:rPr>
                <w:rFonts w:asciiTheme="minorHAnsi" w:hAnsiTheme="minorHAnsi" w:cstheme="minorHAnsi"/>
                <w:lang w:val="en-CA"/>
              </w:rPr>
              <w:t>47 (61.8%)</w:t>
            </w:r>
          </w:p>
        </w:tc>
        <w:tc>
          <w:tcPr>
            <w:tcW w:w="108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00814391" w14:textId="77777777" w:rsidR="00FB3AE9" w:rsidRPr="003546C5" w:rsidRDefault="00FB3AE9" w:rsidP="000503E5">
            <w:pPr>
              <w:jc w:val="center"/>
              <w:cnfStyle w:val="000000000000" w:firstRow="0" w:lastRow="0" w:firstColumn="0" w:lastColumn="0" w:oddVBand="0" w:evenVBand="0" w:oddHBand="0" w:evenHBand="0" w:firstRowFirstColumn="0" w:firstRowLastColumn="0" w:lastRowFirstColumn="0" w:lastRowLastColumn="0"/>
              <w:rPr>
                <w:rFonts w:cstheme="minorHAnsi"/>
                <w:lang w:val="en-CA"/>
              </w:rPr>
            </w:pPr>
            <w:r w:rsidRPr="003546C5">
              <w:rPr>
                <w:rFonts w:asciiTheme="minorHAnsi" w:hAnsiTheme="minorHAnsi" w:cstheme="minorHAnsi"/>
                <w:lang w:val="en-CA"/>
              </w:rPr>
              <w:t>29 (38.2%)</w:t>
            </w:r>
          </w:p>
        </w:tc>
        <w:tc>
          <w:tcPr>
            <w:tcW w:w="87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7A09CA8B" w14:textId="1580762B" w:rsidR="00FB3AE9" w:rsidRPr="003546C5" w:rsidRDefault="00FB3AE9" w:rsidP="000503E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CA"/>
              </w:rPr>
            </w:pPr>
            <w:r w:rsidRPr="003546C5">
              <w:rPr>
                <w:rFonts w:asciiTheme="minorHAnsi" w:hAnsiTheme="minorHAnsi" w:cstheme="minorHAnsi"/>
                <w:lang w:val="en-CA"/>
              </w:rPr>
              <w:t>2.44 (1.52</w:t>
            </w:r>
            <w:r w:rsidR="00ED660C" w:rsidRPr="003546C5">
              <w:rPr>
                <w:rFonts w:asciiTheme="minorHAnsi" w:hAnsiTheme="minorHAnsi" w:cstheme="minorHAnsi"/>
                <w:lang w:val="en-CA"/>
              </w:rPr>
              <w:t xml:space="preserve"> </w:t>
            </w:r>
            <w:r w:rsidRPr="003546C5">
              <w:rPr>
                <w:rFonts w:asciiTheme="minorHAnsi" w:hAnsiTheme="minorHAnsi" w:cstheme="minorHAnsi"/>
                <w:lang w:val="en-CA"/>
              </w:rPr>
              <w:t>–</w:t>
            </w:r>
            <w:r w:rsidR="00ED660C" w:rsidRPr="003546C5">
              <w:rPr>
                <w:rFonts w:asciiTheme="minorHAnsi" w:hAnsiTheme="minorHAnsi" w:cstheme="minorHAnsi"/>
                <w:lang w:val="en-CA"/>
              </w:rPr>
              <w:t xml:space="preserve"> </w:t>
            </w:r>
            <w:r w:rsidRPr="003546C5">
              <w:rPr>
                <w:rFonts w:asciiTheme="minorHAnsi" w:hAnsiTheme="minorHAnsi" w:cstheme="minorHAnsi"/>
                <w:lang w:val="en-CA"/>
              </w:rPr>
              <w:t>3.92)</w:t>
            </w:r>
          </w:p>
        </w:tc>
        <w:tc>
          <w:tcPr>
            <w:tcW w:w="87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64AC3187" w14:textId="774CD903" w:rsidR="00FB3AE9" w:rsidRPr="003546C5" w:rsidRDefault="00ED660C" w:rsidP="000503E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CA"/>
              </w:rPr>
            </w:pPr>
            <w:r w:rsidRPr="003546C5">
              <w:rPr>
                <w:rFonts w:asciiTheme="minorHAnsi" w:hAnsiTheme="minorHAnsi" w:cstheme="minorHAnsi"/>
                <w:lang w:val="en-CA"/>
              </w:rPr>
              <w:t xml:space="preserve">2.53 (1.56 </w:t>
            </w:r>
            <w:r w:rsidR="00FB3AE9" w:rsidRPr="003546C5">
              <w:rPr>
                <w:rFonts w:asciiTheme="minorHAnsi" w:hAnsiTheme="minorHAnsi" w:cstheme="minorHAnsi"/>
                <w:lang w:val="en-CA"/>
              </w:rPr>
              <w:t>–</w:t>
            </w:r>
            <w:r w:rsidRPr="003546C5">
              <w:rPr>
                <w:rFonts w:asciiTheme="minorHAnsi" w:hAnsiTheme="minorHAnsi" w:cstheme="minorHAnsi"/>
                <w:lang w:val="en-CA"/>
              </w:rPr>
              <w:t xml:space="preserve"> 4.08</w:t>
            </w:r>
            <w:r w:rsidR="00FB3AE9" w:rsidRPr="003546C5">
              <w:rPr>
                <w:rFonts w:asciiTheme="minorHAnsi" w:hAnsiTheme="minorHAnsi" w:cstheme="minorHAnsi"/>
                <w:lang w:val="en-CA"/>
              </w:rPr>
              <w:t>)</w:t>
            </w:r>
          </w:p>
        </w:tc>
      </w:tr>
      <w:tr w:rsidR="00FB3AE9" w:rsidRPr="003546C5" w14:paraId="14B3E32F" w14:textId="77777777" w:rsidTr="003A32B8">
        <w:trPr>
          <w:trHeight w:val="283"/>
          <w:jc w:val="center"/>
        </w:trPr>
        <w:tc>
          <w:tcPr>
            <w:cnfStyle w:val="001000000000" w:firstRow="0" w:lastRow="0" w:firstColumn="1" w:lastColumn="0" w:oddVBand="0" w:evenVBand="0" w:oddHBand="0" w:evenHBand="0" w:firstRowFirstColumn="0" w:firstRowLastColumn="0" w:lastRowFirstColumn="0" w:lastRowLastColumn="0"/>
            <w:tcW w:w="108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CBAC80C" w14:textId="77777777" w:rsidR="00FB3AE9" w:rsidRPr="003546C5" w:rsidRDefault="00FB3AE9" w:rsidP="000503E5">
            <w:pPr>
              <w:rPr>
                <w:rFonts w:asciiTheme="minorHAnsi" w:hAnsiTheme="minorHAnsi" w:cstheme="minorHAnsi"/>
                <w:b w:val="0"/>
                <w:lang w:val="en-CA"/>
              </w:rPr>
            </w:pPr>
            <w:r w:rsidRPr="003546C5">
              <w:rPr>
                <w:rFonts w:asciiTheme="minorHAnsi" w:hAnsiTheme="minorHAnsi" w:cstheme="minorHAnsi"/>
                <w:b w:val="0"/>
                <w:lang w:val="en-CA"/>
              </w:rPr>
              <w:t>Group 5: MPR</w:t>
            </w:r>
            <w:r w:rsidRPr="003546C5">
              <w:rPr>
                <w:rFonts w:asciiTheme="minorHAnsi" w:hAnsiTheme="minorHAnsi" w:cstheme="minorHAnsi"/>
                <w:b w:val="0"/>
                <w:vertAlign w:val="subscript"/>
                <w:lang w:val="en-CA"/>
              </w:rPr>
              <w:t>prior</w:t>
            </w:r>
            <w:r w:rsidRPr="003546C5">
              <w:rPr>
                <w:rFonts w:asciiTheme="minorHAnsi" w:hAnsiTheme="minorHAnsi" w:cstheme="minorHAnsi"/>
                <w:b w:val="0"/>
                <w:lang w:val="en-CA"/>
              </w:rPr>
              <w:t xml:space="preserve"> &lt;0.2 </w:t>
            </w:r>
          </w:p>
        </w:tc>
        <w:tc>
          <w:tcPr>
            <w:tcW w:w="108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44993A44" w14:textId="77777777" w:rsidR="00FB3AE9" w:rsidRPr="003546C5" w:rsidRDefault="00FB3AE9" w:rsidP="000503E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CA"/>
              </w:rPr>
            </w:pPr>
            <w:r w:rsidRPr="003546C5">
              <w:rPr>
                <w:rFonts w:asciiTheme="minorHAnsi" w:hAnsiTheme="minorHAnsi" w:cstheme="minorHAnsi"/>
                <w:lang w:val="en-CA"/>
              </w:rPr>
              <w:t>309 (83.5%)</w:t>
            </w:r>
          </w:p>
        </w:tc>
        <w:tc>
          <w:tcPr>
            <w:tcW w:w="108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455D2E9A" w14:textId="77777777" w:rsidR="00FB3AE9" w:rsidRPr="003546C5" w:rsidRDefault="00FB3AE9" w:rsidP="000503E5">
            <w:pPr>
              <w:jc w:val="center"/>
              <w:cnfStyle w:val="000000000000" w:firstRow="0" w:lastRow="0" w:firstColumn="0" w:lastColumn="0" w:oddVBand="0" w:evenVBand="0" w:oddHBand="0" w:evenHBand="0" w:firstRowFirstColumn="0" w:firstRowLastColumn="0" w:lastRowFirstColumn="0" w:lastRowLastColumn="0"/>
              <w:rPr>
                <w:rFonts w:cstheme="minorHAnsi"/>
                <w:lang w:val="en-CA"/>
              </w:rPr>
            </w:pPr>
            <w:r w:rsidRPr="003546C5">
              <w:rPr>
                <w:rFonts w:asciiTheme="minorHAnsi" w:hAnsiTheme="minorHAnsi" w:cstheme="minorHAnsi"/>
                <w:lang w:val="en-CA"/>
              </w:rPr>
              <w:t>61 (16.5%)</w:t>
            </w:r>
          </w:p>
        </w:tc>
        <w:tc>
          <w:tcPr>
            <w:tcW w:w="87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22D19301" w14:textId="57F1958D" w:rsidR="00FB3AE9" w:rsidRPr="003546C5" w:rsidRDefault="00FB3AE9" w:rsidP="000503E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CA"/>
              </w:rPr>
            </w:pPr>
            <w:r w:rsidRPr="003546C5">
              <w:rPr>
                <w:rFonts w:asciiTheme="minorHAnsi" w:hAnsiTheme="minorHAnsi" w:cstheme="minorHAnsi"/>
                <w:lang w:val="en-CA"/>
              </w:rPr>
              <w:t>0.78 (0.58</w:t>
            </w:r>
            <w:r w:rsidR="00ED660C" w:rsidRPr="003546C5">
              <w:rPr>
                <w:rFonts w:asciiTheme="minorHAnsi" w:hAnsiTheme="minorHAnsi" w:cstheme="minorHAnsi"/>
                <w:lang w:val="en-CA"/>
              </w:rPr>
              <w:t xml:space="preserve"> </w:t>
            </w:r>
            <w:r w:rsidRPr="003546C5">
              <w:rPr>
                <w:rFonts w:asciiTheme="minorHAnsi" w:hAnsiTheme="minorHAnsi" w:cstheme="minorHAnsi"/>
                <w:lang w:val="en-CA"/>
              </w:rPr>
              <w:t>–</w:t>
            </w:r>
            <w:r w:rsidR="00ED660C" w:rsidRPr="003546C5">
              <w:rPr>
                <w:rFonts w:asciiTheme="minorHAnsi" w:hAnsiTheme="minorHAnsi" w:cstheme="minorHAnsi"/>
                <w:lang w:val="en-CA"/>
              </w:rPr>
              <w:t xml:space="preserve"> </w:t>
            </w:r>
            <w:r w:rsidRPr="003546C5">
              <w:rPr>
                <w:rFonts w:asciiTheme="minorHAnsi" w:hAnsiTheme="minorHAnsi" w:cstheme="minorHAnsi"/>
                <w:lang w:val="en-CA"/>
              </w:rPr>
              <w:t>1.05)</w:t>
            </w:r>
          </w:p>
        </w:tc>
        <w:tc>
          <w:tcPr>
            <w:tcW w:w="87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5D0144A9" w14:textId="38F4E0E5" w:rsidR="00FB3AE9" w:rsidRPr="003546C5" w:rsidRDefault="00ED660C" w:rsidP="000503E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CA"/>
              </w:rPr>
            </w:pPr>
            <w:r w:rsidRPr="003546C5">
              <w:rPr>
                <w:rFonts w:asciiTheme="minorHAnsi" w:hAnsiTheme="minorHAnsi" w:cstheme="minorHAnsi"/>
                <w:lang w:val="en-CA"/>
              </w:rPr>
              <w:t xml:space="preserve">0.81 (0.60 </w:t>
            </w:r>
            <w:r w:rsidR="00FB3AE9" w:rsidRPr="003546C5">
              <w:rPr>
                <w:rFonts w:asciiTheme="minorHAnsi" w:hAnsiTheme="minorHAnsi" w:cstheme="minorHAnsi"/>
                <w:lang w:val="en-CA"/>
              </w:rPr>
              <w:t>–</w:t>
            </w:r>
            <w:r w:rsidRPr="003546C5">
              <w:rPr>
                <w:rFonts w:asciiTheme="minorHAnsi" w:hAnsiTheme="minorHAnsi" w:cstheme="minorHAnsi"/>
                <w:lang w:val="en-CA"/>
              </w:rPr>
              <w:t xml:space="preserve"> 1.11</w:t>
            </w:r>
            <w:r w:rsidR="00FB3AE9" w:rsidRPr="003546C5">
              <w:rPr>
                <w:rFonts w:asciiTheme="minorHAnsi" w:hAnsiTheme="minorHAnsi" w:cstheme="minorHAnsi"/>
                <w:lang w:val="en-CA"/>
              </w:rPr>
              <w:t>)</w:t>
            </w:r>
          </w:p>
        </w:tc>
      </w:tr>
    </w:tbl>
    <w:p w14:paraId="541F491B" w14:textId="77777777" w:rsidR="00FB3AE9" w:rsidRPr="003546C5" w:rsidRDefault="00FB3AE9" w:rsidP="00FB3AE9">
      <w:pPr>
        <w:jc w:val="both"/>
        <w:rPr>
          <w:rFonts w:ascii="Calibri" w:hAnsi="Calibri" w:cs="Calibri"/>
          <w:lang w:val="en-US"/>
        </w:rPr>
      </w:pPr>
    </w:p>
    <w:p w14:paraId="6379B2A4" w14:textId="77777777" w:rsidR="00774745" w:rsidRPr="003546C5" w:rsidRDefault="00774745">
      <w:pPr>
        <w:rPr>
          <w:rFonts w:ascii="Calibri" w:hAnsi="Calibri" w:cs="Calibri"/>
          <w:lang w:val="en-US"/>
        </w:rPr>
      </w:pPr>
      <w:r w:rsidRPr="003546C5">
        <w:rPr>
          <w:rFonts w:ascii="Calibri" w:hAnsi="Calibri" w:cs="Calibri"/>
          <w:lang w:val="en-US"/>
        </w:rPr>
        <w:br w:type="page"/>
      </w:r>
    </w:p>
    <w:p w14:paraId="044CFD20" w14:textId="243ACF20" w:rsidR="00414FA7" w:rsidRPr="003546C5" w:rsidRDefault="00FB2AC1" w:rsidP="00994496">
      <w:pPr>
        <w:jc w:val="both"/>
        <w:rPr>
          <w:rFonts w:cstheme="minorHAnsi"/>
          <w:b/>
          <w:smallCaps/>
          <w:sz w:val="22"/>
          <w:szCs w:val="22"/>
          <w:lang w:val="en-CA"/>
        </w:rPr>
      </w:pPr>
      <w:r w:rsidRPr="003546C5">
        <w:rPr>
          <w:rFonts w:cstheme="minorHAnsi"/>
          <w:b/>
          <w:sz w:val="22"/>
          <w:szCs w:val="22"/>
          <w:lang w:val="en-CA"/>
        </w:rPr>
        <w:lastRenderedPageBreak/>
        <w:t>Supplementary Table 2</w:t>
      </w:r>
      <w:r w:rsidR="00414FA7" w:rsidRPr="003546C5">
        <w:rPr>
          <w:rFonts w:cstheme="minorHAnsi"/>
          <w:sz w:val="22"/>
          <w:szCs w:val="22"/>
          <w:lang w:val="en-CA"/>
        </w:rPr>
        <w:t xml:space="preserve">. Association between </w:t>
      </w:r>
      <w:r w:rsidR="00414FA7" w:rsidRPr="003546C5">
        <w:rPr>
          <w:rFonts w:cstheme="minorHAnsi"/>
          <w:sz w:val="22"/>
          <w:lang w:val="en-CA"/>
        </w:rPr>
        <w:t>previous AP adherence level and</w:t>
      </w:r>
      <w:r w:rsidR="00414FA7" w:rsidRPr="003546C5">
        <w:rPr>
          <w:rFonts w:cstheme="minorHAnsi"/>
          <w:sz w:val="22"/>
          <w:szCs w:val="22"/>
          <w:lang w:val="en-CA"/>
        </w:rPr>
        <w:t xml:space="preserve"> poor adherence to any APs (dependent variable 1: </w:t>
      </w:r>
      <w:r w:rsidR="00414FA7" w:rsidRPr="003546C5">
        <w:rPr>
          <w:rFonts w:cstheme="minorHAnsi"/>
          <w:sz w:val="22"/>
          <w:lang w:val="en-CA"/>
        </w:rPr>
        <w:t>MPR</w:t>
      </w:r>
      <w:r w:rsidR="00414FA7" w:rsidRPr="003546C5">
        <w:rPr>
          <w:rFonts w:cstheme="minorHAnsi"/>
          <w:sz w:val="22"/>
          <w:vertAlign w:val="subscript"/>
          <w:lang w:val="en-CA"/>
        </w:rPr>
        <w:t xml:space="preserve">AP </w:t>
      </w:r>
      <w:r w:rsidR="00414FA7" w:rsidRPr="003546C5">
        <w:rPr>
          <w:rFonts w:cstheme="minorHAnsi"/>
          <w:sz w:val="22"/>
          <w:szCs w:val="22"/>
          <w:lang w:val="en-CA"/>
        </w:rPr>
        <w:t>&lt;</w:t>
      </w:r>
      <w:r w:rsidR="00414FA7" w:rsidRPr="003546C5">
        <w:rPr>
          <w:rFonts w:cstheme="minorHAnsi"/>
          <w:sz w:val="22"/>
          <w:lang w:val="en-CA"/>
        </w:rPr>
        <w:t>0.</w:t>
      </w:r>
      <w:r w:rsidR="00317E7D" w:rsidRPr="003546C5">
        <w:rPr>
          <w:rFonts w:cstheme="minorHAnsi"/>
          <w:sz w:val="22"/>
          <w:lang w:val="en-CA"/>
        </w:rPr>
        <w:t>8</w:t>
      </w:r>
      <w:r w:rsidR="00414FA7" w:rsidRPr="003546C5">
        <w:rPr>
          <w:rFonts w:cstheme="minorHAnsi"/>
          <w:sz w:val="22"/>
          <w:lang w:val="en-CA"/>
        </w:rPr>
        <w:t>) and</w:t>
      </w:r>
      <w:r w:rsidR="00414FA7" w:rsidRPr="003546C5">
        <w:rPr>
          <w:rFonts w:cstheme="minorHAnsi"/>
          <w:sz w:val="22"/>
          <w:szCs w:val="22"/>
          <w:lang w:val="en-CA"/>
        </w:rPr>
        <w:t xml:space="preserve"> poor adherence to clozapine (dependent variable 2: </w:t>
      </w:r>
      <w:r w:rsidR="00414FA7" w:rsidRPr="003546C5">
        <w:rPr>
          <w:rFonts w:cstheme="minorHAnsi"/>
          <w:sz w:val="22"/>
          <w:lang w:val="en-CA"/>
        </w:rPr>
        <w:t>MPR</w:t>
      </w:r>
      <w:r w:rsidR="00414FA7" w:rsidRPr="003546C5">
        <w:rPr>
          <w:rFonts w:cstheme="minorHAnsi"/>
          <w:sz w:val="22"/>
          <w:vertAlign w:val="subscript"/>
          <w:lang w:val="en-CA"/>
        </w:rPr>
        <w:t xml:space="preserve">CLOZ </w:t>
      </w:r>
      <w:r w:rsidR="00414FA7" w:rsidRPr="003546C5">
        <w:rPr>
          <w:rFonts w:cstheme="minorHAnsi"/>
          <w:sz w:val="22"/>
          <w:szCs w:val="22"/>
          <w:lang w:val="en-CA"/>
        </w:rPr>
        <w:t>&lt;</w:t>
      </w:r>
      <w:r w:rsidR="00414FA7" w:rsidRPr="003546C5">
        <w:rPr>
          <w:rFonts w:cstheme="minorHAnsi"/>
          <w:sz w:val="22"/>
          <w:lang w:val="en-CA"/>
        </w:rPr>
        <w:t>0.</w:t>
      </w:r>
      <w:r w:rsidR="00317E7D" w:rsidRPr="003546C5">
        <w:rPr>
          <w:rFonts w:cstheme="minorHAnsi"/>
          <w:sz w:val="22"/>
          <w:lang w:val="en-CA"/>
        </w:rPr>
        <w:t>8</w:t>
      </w:r>
      <w:r w:rsidR="00414FA7" w:rsidRPr="003546C5">
        <w:rPr>
          <w:rFonts w:cstheme="minorHAnsi"/>
          <w:sz w:val="22"/>
          <w:lang w:val="en-CA"/>
        </w:rPr>
        <w:t>) 3 years after initiation of clozapine: results of the multiple logistic regression (reference: Group 1)</w:t>
      </w:r>
      <w:r w:rsidR="00994496" w:rsidRPr="003546C5">
        <w:rPr>
          <w:rFonts w:cstheme="minorHAnsi"/>
          <w:sz w:val="22"/>
          <w:lang w:val="en-CA"/>
        </w:rPr>
        <w:t xml:space="preserve"> on a sub-cohort of patients with schizophrenia initiating oral clozapine between 2006 and 2014 (n=2,258)</w:t>
      </w:r>
    </w:p>
    <w:p w14:paraId="189779F0" w14:textId="77777777" w:rsidR="00414FA7" w:rsidRPr="003546C5" w:rsidRDefault="00414FA7" w:rsidP="00414FA7">
      <w:pPr>
        <w:rPr>
          <w:rFonts w:cstheme="minorHAnsi"/>
          <w:lang w:val="en-CA" w:eastAsia="fr-CA"/>
        </w:rPr>
      </w:pPr>
    </w:p>
    <w:tbl>
      <w:tblPr>
        <w:tblStyle w:val="TableauGrille1Clair1"/>
        <w:tblW w:w="5000" w:type="pct"/>
        <w:jc w:val="center"/>
        <w:tblInd w:w="0" w:type="dxa"/>
        <w:tblLook w:val="04A0" w:firstRow="1" w:lastRow="0" w:firstColumn="1" w:lastColumn="0" w:noHBand="0" w:noVBand="1"/>
      </w:tblPr>
      <w:tblGrid>
        <w:gridCol w:w="2798"/>
        <w:gridCol w:w="2797"/>
        <w:gridCol w:w="2797"/>
        <w:gridCol w:w="2279"/>
        <w:gridCol w:w="2279"/>
      </w:tblGrid>
      <w:tr w:rsidR="00E930D9" w:rsidRPr="003546C5" w14:paraId="0506BB2B" w14:textId="77777777" w:rsidTr="00856480">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080" w:type="pct"/>
            <w:tcBorders>
              <w:top w:val="single" w:sz="12" w:space="0" w:color="7F7F7F" w:themeColor="text1" w:themeTint="80"/>
              <w:left w:val="single" w:sz="4" w:space="0" w:color="999999" w:themeColor="text1" w:themeTint="66"/>
              <w:right w:val="single" w:sz="4" w:space="0" w:color="999999" w:themeColor="text1" w:themeTint="66"/>
            </w:tcBorders>
            <w:shd w:val="clear" w:color="auto" w:fill="D0CECE" w:themeFill="background2" w:themeFillShade="E6"/>
            <w:vAlign w:val="center"/>
          </w:tcPr>
          <w:p w14:paraId="062DA057" w14:textId="77777777" w:rsidR="00414FA7" w:rsidRPr="003546C5" w:rsidRDefault="00414FA7" w:rsidP="000503E5">
            <w:pPr>
              <w:jc w:val="center"/>
              <w:rPr>
                <w:rFonts w:asciiTheme="minorHAnsi" w:hAnsiTheme="minorHAnsi" w:cstheme="minorHAnsi"/>
                <w:b w:val="0"/>
                <w:lang w:val="en-CA"/>
              </w:rPr>
            </w:pPr>
          </w:p>
        </w:tc>
        <w:tc>
          <w:tcPr>
            <w:tcW w:w="1080" w:type="pct"/>
            <w:tcBorders>
              <w:top w:val="single" w:sz="12" w:space="0" w:color="7F7F7F" w:themeColor="text1" w:themeTint="80"/>
              <w:left w:val="single" w:sz="4" w:space="0" w:color="999999" w:themeColor="text1" w:themeTint="66"/>
              <w:right w:val="single" w:sz="4" w:space="0" w:color="999999" w:themeColor="text1" w:themeTint="66"/>
            </w:tcBorders>
            <w:shd w:val="clear" w:color="auto" w:fill="D0CECE" w:themeFill="background2" w:themeFillShade="E6"/>
            <w:vAlign w:val="center"/>
          </w:tcPr>
          <w:p w14:paraId="1F6CED45" w14:textId="77777777" w:rsidR="00414FA7" w:rsidRPr="003546C5" w:rsidRDefault="00414FA7" w:rsidP="000503E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lang w:val="en-CA"/>
              </w:rPr>
            </w:pPr>
            <w:r w:rsidRPr="003546C5">
              <w:rPr>
                <w:rFonts w:asciiTheme="minorHAnsi" w:hAnsiTheme="minorHAnsi" w:cstheme="minorHAnsi"/>
                <w:b w:val="0"/>
                <w:lang w:val="en-CA"/>
              </w:rPr>
              <w:t>Good adherence to any APs</w:t>
            </w:r>
          </w:p>
          <w:p w14:paraId="30D7245E" w14:textId="3D254AEF" w:rsidR="00414FA7" w:rsidRPr="003546C5" w:rsidRDefault="00414FA7" w:rsidP="0099449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lang w:val="en-CA"/>
              </w:rPr>
            </w:pPr>
            <w:r w:rsidRPr="003546C5">
              <w:rPr>
                <w:rFonts w:asciiTheme="minorHAnsi" w:hAnsiTheme="minorHAnsi" w:cstheme="minorHAnsi"/>
                <w:b w:val="0"/>
                <w:lang w:val="en-CA"/>
              </w:rPr>
              <w:t>n=</w:t>
            </w:r>
            <w:r w:rsidR="00A14F85" w:rsidRPr="003546C5">
              <w:rPr>
                <w:rFonts w:asciiTheme="minorHAnsi" w:hAnsiTheme="minorHAnsi" w:cstheme="minorHAnsi"/>
                <w:b w:val="0"/>
                <w:lang w:val="en-CA"/>
              </w:rPr>
              <w:t>2,038 (90.3%)</w:t>
            </w:r>
          </w:p>
        </w:tc>
        <w:tc>
          <w:tcPr>
            <w:tcW w:w="1080" w:type="pct"/>
            <w:tcBorders>
              <w:top w:val="single" w:sz="12" w:space="0" w:color="7F7F7F" w:themeColor="text1" w:themeTint="80"/>
              <w:left w:val="single" w:sz="4" w:space="0" w:color="999999" w:themeColor="text1" w:themeTint="66"/>
              <w:right w:val="single" w:sz="4" w:space="0" w:color="999999" w:themeColor="text1" w:themeTint="66"/>
            </w:tcBorders>
            <w:shd w:val="clear" w:color="auto" w:fill="D0CECE" w:themeFill="background2" w:themeFillShade="E6"/>
            <w:vAlign w:val="center"/>
          </w:tcPr>
          <w:p w14:paraId="489AFBBF" w14:textId="77777777" w:rsidR="00414FA7" w:rsidRPr="003546C5" w:rsidRDefault="00414FA7" w:rsidP="000503E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lang w:val="en-CA"/>
              </w:rPr>
            </w:pPr>
            <w:r w:rsidRPr="003546C5">
              <w:rPr>
                <w:rFonts w:asciiTheme="minorHAnsi" w:hAnsiTheme="minorHAnsi" w:cstheme="minorHAnsi"/>
                <w:b w:val="0"/>
                <w:lang w:val="en-CA"/>
              </w:rPr>
              <w:t>Poor adherence to any APs</w:t>
            </w:r>
          </w:p>
          <w:p w14:paraId="7CB8A0CE" w14:textId="64DB5098" w:rsidR="00414FA7" w:rsidRPr="003546C5" w:rsidRDefault="00414FA7" w:rsidP="0099449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lang w:val="en-CA"/>
              </w:rPr>
            </w:pPr>
            <w:r w:rsidRPr="003546C5">
              <w:rPr>
                <w:rFonts w:asciiTheme="minorHAnsi" w:hAnsiTheme="minorHAnsi" w:cstheme="minorHAnsi"/>
                <w:b w:val="0"/>
                <w:lang w:val="en-CA"/>
              </w:rPr>
              <w:t>n=</w:t>
            </w:r>
            <w:r w:rsidR="00A14F85" w:rsidRPr="003546C5">
              <w:rPr>
                <w:rFonts w:asciiTheme="minorHAnsi" w:hAnsiTheme="minorHAnsi" w:cstheme="minorHAnsi"/>
                <w:b w:val="0"/>
                <w:lang w:val="en-CA"/>
              </w:rPr>
              <w:t>220 (9.7</w:t>
            </w:r>
            <w:r w:rsidR="00994496" w:rsidRPr="003546C5">
              <w:rPr>
                <w:rFonts w:asciiTheme="minorHAnsi" w:hAnsiTheme="minorHAnsi" w:cstheme="minorHAnsi"/>
                <w:b w:val="0"/>
                <w:lang w:val="en-CA"/>
              </w:rPr>
              <w:t>%)</w:t>
            </w:r>
          </w:p>
        </w:tc>
        <w:tc>
          <w:tcPr>
            <w:tcW w:w="880" w:type="pct"/>
            <w:tcBorders>
              <w:top w:val="single" w:sz="12" w:space="0" w:color="7F7F7F" w:themeColor="text1" w:themeTint="80"/>
              <w:left w:val="single" w:sz="4" w:space="0" w:color="999999" w:themeColor="text1" w:themeTint="66"/>
              <w:right w:val="single" w:sz="4" w:space="0" w:color="999999" w:themeColor="text1" w:themeTint="66"/>
            </w:tcBorders>
            <w:shd w:val="clear" w:color="auto" w:fill="D0CECE" w:themeFill="background2" w:themeFillShade="E6"/>
            <w:vAlign w:val="center"/>
            <w:hideMark/>
          </w:tcPr>
          <w:p w14:paraId="51FDF78B" w14:textId="77777777" w:rsidR="00414FA7" w:rsidRPr="003546C5" w:rsidRDefault="00414FA7" w:rsidP="000503E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lang w:val="en-CA"/>
              </w:rPr>
            </w:pPr>
            <w:r w:rsidRPr="003546C5">
              <w:rPr>
                <w:rFonts w:asciiTheme="minorHAnsi" w:hAnsiTheme="minorHAnsi" w:cstheme="minorHAnsi"/>
                <w:b w:val="0"/>
                <w:lang w:val="en-CA"/>
              </w:rPr>
              <w:t>Crude OR</w:t>
            </w:r>
          </w:p>
          <w:p w14:paraId="170E8151" w14:textId="77777777" w:rsidR="00414FA7" w:rsidRPr="003546C5" w:rsidRDefault="00414FA7" w:rsidP="000503E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3546C5">
              <w:rPr>
                <w:rFonts w:asciiTheme="minorHAnsi" w:hAnsiTheme="minorHAnsi" w:cstheme="minorHAnsi"/>
                <w:b w:val="0"/>
                <w:lang w:val="en-CA"/>
              </w:rPr>
              <w:t>(95% CI)</w:t>
            </w:r>
          </w:p>
        </w:tc>
        <w:tc>
          <w:tcPr>
            <w:tcW w:w="880" w:type="pct"/>
            <w:tcBorders>
              <w:top w:val="single" w:sz="12" w:space="0" w:color="7F7F7F" w:themeColor="text1" w:themeTint="80"/>
              <w:left w:val="single" w:sz="4" w:space="0" w:color="999999" w:themeColor="text1" w:themeTint="66"/>
              <w:right w:val="single" w:sz="4" w:space="0" w:color="999999" w:themeColor="text1" w:themeTint="66"/>
            </w:tcBorders>
            <w:shd w:val="clear" w:color="auto" w:fill="D0CECE" w:themeFill="background2" w:themeFillShade="E6"/>
            <w:vAlign w:val="center"/>
            <w:hideMark/>
          </w:tcPr>
          <w:p w14:paraId="2283B088" w14:textId="77777777" w:rsidR="00414FA7" w:rsidRPr="003546C5" w:rsidRDefault="00414FA7" w:rsidP="000503E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lang w:val="en-CA"/>
              </w:rPr>
            </w:pPr>
            <w:r w:rsidRPr="003546C5">
              <w:rPr>
                <w:rFonts w:asciiTheme="minorHAnsi" w:hAnsiTheme="minorHAnsi" w:cstheme="minorHAnsi"/>
                <w:b w:val="0"/>
                <w:lang w:val="en-CA"/>
              </w:rPr>
              <w:t>Adjusted OR</w:t>
            </w:r>
            <w:r w:rsidRPr="003546C5">
              <w:rPr>
                <w:rStyle w:val="FootnoteReference"/>
                <w:rFonts w:asciiTheme="minorHAnsi" w:hAnsiTheme="minorHAnsi" w:cstheme="minorHAnsi"/>
                <w:b w:val="0"/>
                <w:lang w:val="en-CA"/>
              </w:rPr>
              <w:footnoteReference w:id="6"/>
            </w:r>
          </w:p>
          <w:p w14:paraId="31181C69" w14:textId="77777777" w:rsidR="00414FA7" w:rsidRPr="003546C5" w:rsidRDefault="00414FA7" w:rsidP="000503E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lang w:val="en-CA"/>
              </w:rPr>
            </w:pPr>
            <w:r w:rsidRPr="003546C5">
              <w:rPr>
                <w:rFonts w:asciiTheme="minorHAnsi" w:hAnsiTheme="minorHAnsi" w:cstheme="minorHAnsi"/>
                <w:b w:val="0"/>
                <w:lang w:val="en-CA"/>
              </w:rPr>
              <w:t>(95% CI)</w:t>
            </w:r>
          </w:p>
        </w:tc>
      </w:tr>
      <w:tr w:rsidR="00856480" w:rsidRPr="003546C5" w14:paraId="053D0C49" w14:textId="77777777" w:rsidTr="00856480">
        <w:trPr>
          <w:trHeight w:val="283"/>
          <w:jc w:val="center"/>
        </w:trPr>
        <w:tc>
          <w:tcPr>
            <w:cnfStyle w:val="001000000000" w:firstRow="0" w:lastRow="0" w:firstColumn="1" w:lastColumn="0" w:oddVBand="0" w:evenVBand="0" w:oddHBand="0" w:evenHBand="0" w:firstRowFirstColumn="0" w:firstRowLastColumn="0" w:lastRowFirstColumn="0" w:lastRowLastColumn="0"/>
            <w:tcW w:w="108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6E471DFC" w14:textId="77777777" w:rsidR="00856480" w:rsidRPr="003546C5" w:rsidRDefault="00856480" w:rsidP="00856480">
            <w:pPr>
              <w:rPr>
                <w:rFonts w:asciiTheme="minorHAnsi" w:hAnsiTheme="minorHAnsi" w:cstheme="minorHAnsi"/>
                <w:b w:val="0"/>
                <w:lang w:val="en-CA"/>
              </w:rPr>
            </w:pPr>
            <w:r w:rsidRPr="003546C5">
              <w:rPr>
                <w:rFonts w:asciiTheme="minorHAnsi" w:hAnsiTheme="minorHAnsi" w:cstheme="minorHAnsi"/>
                <w:b w:val="0"/>
                <w:lang w:val="en-CA"/>
              </w:rPr>
              <w:t>Group 1: MPR</w:t>
            </w:r>
            <w:r w:rsidRPr="003546C5">
              <w:rPr>
                <w:rFonts w:asciiTheme="minorHAnsi" w:hAnsiTheme="minorHAnsi" w:cstheme="minorHAnsi"/>
                <w:b w:val="0"/>
                <w:vertAlign w:val="subscript"/>
                <w:lang w:val="en-CA"/>
              </w:rPr>
              <w:t>prior</w:t>
            </w:r>
            <w:r w:rsidRPr="003546C5">
              <w:rPr>
                <w:rFonts w:asciiTheme="minorHAnsi" w:hAnsiTheme="minorHAnsi" w:cstheme="minorHAnsi"/>
                <w:b w:val="0"/>
                <w:lang w:val="en-CA"/>
              </w:rPr>
              <w:t xml:space="preserve"> ≥ 0.8</w:t>
            </w:r>
          </w:p>
        </w:tc>
        <w:tc>
          <w:tcPr>
            <w:tcW w:w="108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395643AF" w14:textId="2E18CBD9" w:rsidR="00856480" w:rsidRPr="003546C5" w:rsidRDefault="00A14F85" w:rsidP="008564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CA"/>
              </w:rPr>
            </w:pPr>
            <w:r w:rsidRPr="003546C5">
              <w:rPr>
                <w:rFonts w:asciiTheme="minorHAnsi" w:hAnsiTheme="minorHAnsi" w:cstheme="minorHAnsi"/>
                <w:lang w:val="en-CA"/>
              </w:rPr>
              <w:t>1579 (92.4%)</w:t>
            </w:r>
          </w:p>
        </w:tc>
        <w:tc>
          <w:tcPr>
            <w:tcW w:w="108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3D6F6338" w14:textId="09C02CCD" w:rsidR="00856480" w:rsidRPr="003546C5" w:rsidRDefault="00A14F85" w:rsidP="008564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CA"/>
              </w:rPr>
            </w:pPr>
            <w:r w:rsidRPr="003546C5">
              <w:rPr>
                <w:rFonts w:asciiTheme="minorHAnsi" w:hAnsiTheme="minorHAnsi" w:cstheme="minorHAnsi"/>
                <w:lang w:val="en-CA"/>
              </w:rPr>
              <w:t>129 (7.6%)</w:t>
            </w:r>
          </w:p>
        </w:tc>
        <w:tc>
          <w:tcPr>
            <w:tcW w:w="88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753E4298" w14:textId="77777777" w:rsidR="00856480" w:rsidRPr="003546C5" w:rsidRDefault="00856480" w:rsidP="008564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CA"/>
              </w:rPr>
            </w:pPr>
            <w:r w:rsidRPr="003546C5">
              <w:rPr>
                <w:rFonts w:asciiTheme="minorHAnsi" w:hAnsiTheme="minorHAnsi" w:cstheme="minorHAnsi"/>
                <w:lang w:val="en-CA"/>
              </w:rPr>
              <w:t>REF</w:t>
            </w:r>
          </w:p>
        </w:tc>
        <w:tc>
          <w:tcPr>
            <w:tcW w:w="88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708DA698" w14:textId="77777777" w:rsidR="00856480" w:rsidRPr="003546C5" w:rsidRDefault="00856480" w:rsidP="008564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CA"/>
              </w:rPr>
            </w:pPr>
            <w:r w:rsidRPr="003546C5">
              <w:rPr>
                <w:rFonts w:asciiTheme="minorHAnsi" w:hAnsiTheme="minorHAnsi" w:cstheme="minorHAnsi"/>
                <w:lang w:val="en-CA"/>
              </w:rPr>
              <w:t>REF</w:t>
            </w:r>
          </w:p>
        </w:tc>
      </w:tr>
      <w:tr w:rsidR="00856480" w:rsidRPr="003546C5" w14:paraId="21D08FDB" w14:textId="77777777" w:rsidTr="00856480">
        <w:trPr>
          <w:trHeight w:val="283"/>
          <w:jc w:val="center"/>
        </w:trPr>
        <w:tc>
          <w:tcPr>
            <w:cnfStyle w:val="001000000000" w:firstRow="0" w:lastRow="0" w:firstColumn="1" w:lastColumn="0" w:oddVBand="0" w:evenVBand="0" w:oddHBand="0" w:evenHBand="0" w:firstRowFirstColumn="0" w:firstRowLastColumn="0" w:lastRowFirstColumn="0" w:lastRowLastColumn="0"/>
            <w:tcW w:w="108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120CF1C3" w14:textId="77777777" w:rsidR="00856480" w:rsidRPr="003546C5" w:rsidRDefault="00856480" w:rsidP="00856480">
            <w:pPr>
              <w:rPr>
                <w:rFonts w:asciiTheme="minorHAnsi" w:hAnsiTheme="minorHAnsi" w:cstheme="minorHAnsi"/>
                <w:b w:val="0"/>
                <w:lang w:val="en-CA"/>
              </w:rPr>
            </w:pPr>
            <w:r w:rsidRPr="003546C5">
              <w:rPr>
                <w:rFonts w:asciiTheme="minorHAnsi" w:hAnsiTheme="minorHAnsi" w:cstheme="minorHAnsi"/>
                <w:b w:val="0"/>
                <w:lang w:val="en-CA"/>
              </w:rPr>
              <w:t>Group 2: MPR</w:t>
            </w:r>
            <w:r w:rsidRPr="003546C5">
              <w:rPr>
                <w:rFonts w:asciiTheme="minorHAnsi" w:hAnsiTheme="minorHAnsi" w:cstheme="minorHAnsi"/>
                <w:b w:val="0"/>
                <w:vertAlign w:val="subscript"/>
                <w:lang w:val="en-CA"/>
              </w:rPr>
              <w:t>prior</w:t>
            </w:r>
            <w:r w:rsidRPr="003546C5">
              <w:rPr>
                <w:rFonts w:asciiTheme="minorHAnsi" w:hAnsiTheme="minorHAnsi" w:cstheme="minorHAnsi"/>
                <w:b w:val="0"/>
                <w:lang w:val="en-CA"/>
              </w:rPr>
              <w:t xml:space="preserve"> in [0.6, 0.8 [</w:t>
            </w:r>
          </w:p>
        </w:tc>
        <w:tc>
          <w:tcPr>
            <w:tcW w:w="108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15A383E2" w14:textId="089CC669" w:rsidR="00856480" w:rsidRPr="003546C5" w:rsidRDefault="00A14F85" w:rsidP="008564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CA"/>
              </w:rPr>
            </w:pPr>
            <w:r w:rsidRPr="003546C5">
              <w:rPr>
                <w:rFonts w:asciiTheme="minorHAnsi" w:hAnsiTheme="minorHAnsi" w:cstheme="minorHAnsi"/>
                <w:lang w:val="en-CA"/>
              </w:rPr>
              <w:t>139 (85.3%)</w:t>
            </w:r>
          </w:p>
        </w:tc>
        <w:tc>
          <w:tcPr>
            <w:tcW w:w="108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3D0737DD" w14:textId="6E1F8D59" w:rsidR="00856480" w:rsidRPr="003546C5" w:rsidRDefault="00A14F85" w:rsidP="008564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CA"/>
              </w:rPr>
            </w:pPr>
            <w:r w:rsidRPr="003546C5">
              <w:rPr>
                <w:rFonts w:asciiTheme="minorHAnsi" w:hAnsiTheme="minorHAnsi" w:cstheme="minorHAnsi"/>
                <w:lang w:val="en-CA"/>
              </w:rPr>
              <w:t>24 (14.7%)</w:t>
            </w:r>
          </w:p>
        </w:tc>
        <w:tc>
          <w:tcPr>
            <w:tcW w:w="88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58F6ED0E" w14:textId="1DA29B31" w:rsidR="00856480" w:rsidRPr="003546C5" w:rsidRDefault="00D81A42" w:rsidP="008564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CA"/>
              </w:rPr>
            </w:pPr>
            <w:r w:rsidRPr="003546C5">
              <w:rPr>
                <w:rFonts w:asciiTheme="minorHAnsi" w:hAnsiTheme="minorHAnsi" w:cstheme="minorHAnsi"/>
                <w:lang w:val="en-CA"/>
              </w:rPr>
              <w:t>2.11 (1.32 – 3.38)</w:t>
            </w:r>
          </w:p>
        </w:tc>
        <w:tc>
          <w:tcPr>
            <w:tcW w:w="88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13F10EC6" w14:textId="4ED1DA99" w:rsidR="00856480" w:rsidRPr="003546C5" w:rsidRDefault="00BB1066" w:rsidP="008564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CA"/>
              </w:rPr>
            </w:pPr>
            <w:r w:rsidRPr="003546C5">
              <w:rPr>
                <w:rFonts w:asciiTheme="minorHAnsi" w:hAnsiTheme="minorHAnsi" w:cstheme="minorHAnsi"/>
                <w:lang w:val="en-CA"/>
              </w:rPr>
              <w:t>2.20 (1.36 – 3.56)</w:t>
            </w:r>
          </w:p>
        </w:tc>
      </w:tr>
      <w:tr w:rsidR="00856480" w:rsidRPr="003546C5" w14:paraId="5D7E5FD0" w14:textId="77777777" w:rsidTr="00856480">
        <w:trPr>
          <w:trHeight w:val="283"/>
          <w:jc w:val="center"/>
        </w:trPr>
        <w:tc>
          <w:tcPr>
            <w:cnfStyle w:val="001000000000" w:firstRow="0" w:lastRow="0" w:firstColumn="1" w:lastColumn="0" w:oddVBand="0" w:evenVBand="0" w:oddHBand="0" w:evenHBand="0" w:firstRowFirstColumn="0" w:firstRowLastColumn="0" w:lastRowFirstColumn="0" w:lastRowLastColumn="0"/>
            <w:tcW w:w="108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592B9ACD" w14:textId="77777777" w:rsidR="00856480" w:rsidRPr="003546C5" w:rsidRDefault="00856480" w:rsidP="00856480">
            <w:pPr>
              <w:rPr>
                <w:rFonts w:asciiTheme="minorHAnsi" w:hAnsiTheme="minorHAnsi" w:cstheme="minorHAnsi"/>
                <w:b w:val="0"/>
                <w:lang w:val="en-CA"/>
              </w:rPr>
            </w:pPr>
            <w:r w:rsidRPr="003546C5">
              <w:rPr>
                <w:rFonts w:asciiTheme="minorHAnsi" w:hAnsiTheme="minorHAnsi" w:cstheme="minorHAnsi"/>
                <w:b w:val="0"/>
                <w:lang w:val="en-CA"/>
              </w:rPr>
              <w:t>Group 3: MPR</w:t>
            </w:r>
            <w:r w:rsidRPr="003546C5">
              <w:rPr>
                <w:rFonts w:asciiTheme="minorHAnsi" w:hAnsiTheme="minorHAnsi" w:cstheme="minorHAnsi"/>
                <w:b w:val="0"/>
                <w:vertAlign w:val="subscript"/>
                <w:lang w:val="en-CA"/>
              </w:rPr>
              <w:t>prior</w:t>
            </w:r>
            <w:r w:rsidRPr="003546C5">
              <w:rPr>
                <w:rFonts w:asciiTheme="minorHAnsi" w:hAnsiTheme="minorHAnsi" w:cstheme="minorHAnsi"/>
                <w:b w:val="0"/>
                <w:lang w:val="en-CA"/>
              </w:rPr>
              <w:t xml:space="preserve"> in [0.4, 0.6 [</w:t>
            </w:r>
          </w:p>
        </w:tc>
        <w:tc>
          <w:tcPr>
            <w:tcW w:w="108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78DE86EE" w14:textId="2A3B325A" w:rsidR="00856480" w:rsidRPr="003546C5" w:rsidRDefault="00A14F85" w:rsidP="008564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CA"/>
              </w:rPr>
            </w:pPr>
            <w:r w:rsidRPr="003546C5">
              <w:rPr>
                <w:rFonts w:asciiTheme="minorHAnsi" w:hAnsiTheme="minorHAnsi" w:cstheme="minorHAnsi"/>
                <w:lang w:val="en-CA"/>
              </w:rPr>
              <w:t>67 (84.8%)</w:t>
            </w:r>
          </w:p>
        </w:tc>
        <w:tc>
          <w:tcPr>
            <w:tcW w:w="108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0BEB5E36" w14:textId="39E2CE42" w:rsidR="00856480" w:rsidRPr="003546C5" w:rsidRDefault="00A14F85" w:rsidP="008564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CA"/>
              </w:rPr>
            </w:pPr>
            <w:r w:rsidRPr="003546C5">
              <w:rPr>
                <w:rFonts w:asciiTheme="minorHAnsi" w:hAnsiTheme="minorHAnsi" w:cstheme="minorHAnsi"/>
                <w:lang w:val="en-CA"/>
              </w:rPr>
              <w:t>12 (15.2%)</w:t>
            </w:r>
          </w:p>
        </w:tc>
        <w:tc>
          <w:tcPr>
            <w:tcW w:w="88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5F89F9EF" w14:textId="23978564" w:rsidR="00856480" w:rsidRPr="003546C5" w:rsidRDefault="00D81A42" w:rsidP="008564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CA"/>
              </w:rPr>
            </w:pPr>
            <w:r w:rsidRPr="003546C5">
              <w:rPr>
                <w:rFonts w:asciiTheme="minorHAnsi" w:hAnsiTheme="minorHAnsi" w:cstheme="minorHAnsi"/>
                <w:lang w:val="en-CA"/>
              </w:rPr>
              <w:t>2.19 (1.16 – 4.16)</w:t>
            </w:r>
          </w:p>
        </w:tc>
        <w:tc>
          <w:tcPr>
            <w:tcW w:w="88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4B462821" w14:textId="5953D248" w:rsidR="00856480" w:rsidRPr="003546C5" w:rsidRDefault="00C17E72" w:rsidP="008564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CA"/>
              </w:rPr>
            </w:pPr>
            <w:r w:rsidRPr="003546C5">
              <w:rPr>
                <w:rFonts w:asciiTheme="minorHAnsi" w:hAnsiTheme="minorHAnsi" w:cstheme="minorHAnsi"/>
                <w:lang w:val="en-CA"/>
              </w:rPr>
              <w:t>2.</w:t>
            </w:r>
            <w:r w:rsidR="00BB1066" w:rsidRPr="003546C5">
              <w:rPr>
                <w:rFonts w:asciiTheme="minorHAnsi" w:hAnsiTheme="minorHAnsi" w:cstheme="minorHAnsi"/>
                <w:lang w:val="en-CA"/>
              </w:rPr>
              <w:t>31 (1.21 – 4.43)</w:t>
            </w:r>
          </w:p>
        </w:tc>
      </w:tr>
      <w:tr w:rsidR="00856480" w:rsidRPr="003546C5" w14:paraId="5B647088" w14:textId="77777777" w:rsidTr="00856480">
        <w:trPr>
          <w:trHeight w:val="283"/>
          <w:jc w:val="center"/>
        </w:trPr>
        <w:tc>
          <w:tcPr>
            <w:cnfStyle w:val="001000000000" w:firstRow="0" w:lastRow="0" w:firstColumn="1" w:lastColumn="0" w:oddVBand="0" w:evenVBand="0" w:oddHBand="0" w:evenHBand="0" w:firstRowFirstColumn="0" w:firstRowLastColumn="0" w:lastRowFirstColumn="0" w:lastRowLastColumn="0"/>
            <w:tcW w:w="108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42EA8FF" w14:textId="77777777" w:rsidR="00856480" w:rsidRPr="003546C5" w:rsidRDefault="00856480" w:rsidP="00856480">
            <w:pPr>
              <w:rPr>
                <w:rFonts w:asciiTheme="minorHAnsi" w:hAnsiTheme="minorHAnsi" w:cstheme="minorHAnsi"/>
                <w:b w:val="0"/>
                <w:lang w:val="en-CA"/>
              </w:rPr>
            </w:pPr>
            <w:r w:rsidRPr="003546C5">
              <w:rPr>
                <w:rFonts w:asciiTheme="minorHAnsi" w:hAnsiTheme="minorHAnsi" w:cstheme="minorHAnsi"/>
                <w:b w:val="0"/>
                <w:lang w:val="en-CA"/>
              </w:rPr>
              <w:t>Group 4: MPR</w:t>
            </w:r>
            <w:r w:rsidRPr="003546C5">
              <w:rPr>
                <w:rFonts w:asciiTheme="minorHAnsi" w:hAnsiTheme="minorHAnsi" w:cstheme="minorHAnsi"/>
                <w:b w:val="0"/>
                <w:vertAlign w:val="subscript"/>
                <w:lang w:val="en-CA"/>
              </w:rPr>
              <w:t>prior</w:t>
            </w:r>
            <w:r w:rsidRPr="003546C5">
              <w:rPr>
                <w:rFonts w:asciiTheme="minorHAnsi" w:hAnsiTheme="minorHAnsi" w:cstheme="minorHAnsi"/>
                <w:b w:val="0"/>
                <w:lang w:val="en-CA"/>
              </w:rPr>
              <w:t xml:space="preserve"> in [0.2, 0.4 [</w:t>
            </w:r>
          </w:p>
        </w:tc>
        <w:tc>
          <w:tcPr>
            <w:tcW w:w="108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1D1610D6" w14:textId="265309CF" w:rsidR="00856480" w:rsidRPr="003546C5" w:rsidRDefault="00A14F85" w:rsidP="008564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CA"/>
              </w:rPr>
            </w:pPr>
            <w:r w:rsidRPr="003546C5">
              <w:rPr>
                <w:rFonts w:asciiTheme="minorHAnsi" w:hAnsiTheme="minorHAnsi" w:cstheme="minorHAnsi"/>
                <w:lang w:val="en-CA"/>
              </w:rPr>
              <w:t>42 (80.8%)</w:t>
            </w:r>
          </w:p>
        </w:tc>
        <w:tc>
          <w:tcPr>
            <w:tcW w:w="108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72909F2E" w14:textId="34386088" w:rsidR="00856480" w:rsidRPr="003546C5" w:rsidRDefault="00A14F85" w:rsidP="008564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CA"/>
              </w:rPr>
            </w:pPr>
            <w:r w:rsidRPr="003546C5">
              <w:rPr>
                <w:rFonts w:asciiTheme="minorHAnsi" w:hAnsiTheme="minorHAnsi" w:cstheme="minorHAnsi"/>
                <w:lang w:val="en-CA"/>
              </w:rPr>
              <w:t>10 (19.2%)</w:t>
            </w:r>
          </w:p>
        </w:tc>
        <w:tc>
          <w:tcPr>
            <w:tcW w:w="88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3137A5D1" w14:textId="1F2F3105" w:rsidR="00856480" w:rsidRPr="003546C5" w:rsidRDefault="00D81A42" w:rsidP="008564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CA"/>
              </w:rPr>
            </w:pPr>
            <w:r w:rsidRPr="003546C5">
              <w:rPr>
                <w:rFonts w:asciiTheme="minorHAnsi" w:hAnsiTheme="minorHAnsi" w:cstheme="minorHAnsi"/>
                <w:lang w:val="en-CA"/>
              </w:rPr>
              <w:t>2.92 (1.43 – 5.94)</w:t>
            </w:r>
          </w:p>
        </w:tc>
        <w:tc>
          <w:tcPr>
            <w:tcW w:w="88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3EE11160" w14:textId="2E933056" w:rsidR="00856480" w:rsidRPr="003546C5" w:rsidRDefault="00C17E72" w:rsidP="008564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CA"/>
              </w:rPr>
            </w:pPr>
            <w:r w:rsidRPr="003546C5">
              <w:rPr>
                <w:rFonts w:asciiTheme="minorHAnsi" w:hAnsiTheme="minorHAnsi" w:cstheme="minorHAnsi"/>
                <w:lang w:val="en-CA"/>
              </w:rPr>
              <w:t>3</w:t>
            </w:r>
            <w:r w:rsidR="008B25B4" w:rsidRPr="003546C5">
              <w:rPr>
                <w:rFonts w:asciiTheme="minorHAnsi" w:hAnsiTheme="minorHAnsi" w:cstheme="minorHAnsi"/>
                <w:lang w:val="en-CA"/>
              </w:rPr>
              <w:t>.01 (1.46 – 6.22)</w:t>
            </w:r>
          </w:p>
        </w:tc>
      </w:tr>
      <w:tr w:rsidR="00856480" w:rsidRPr="003546C5" w14:paraId="2EFF18EA" w14:textId="77777777" w:rsidTr="00856480">
        <w:trPr>
          <w:trHeight w:val="283"/>
          <w:jc w:val="center"/>
        </w:trPr>
        <w:tc>
          <w:tcPr>
            <w:cnfStyle w:val="001000000000" w:firstRow="0" w:lastRow="0" w:firstColumn="1" w:lastColumn="0" w:oddVBand="0" w:evenVBand="0" w:oddHBand="0" w:evenHBand="0" w:firstRowFirstColumn="0" w:firstRowLastColumn="0" w:lastRowFirstColumn="0" w:lastRowLastColumn="0"/>
            <w:tcW w:w="1080" w:type="pct"/>
            <w:tcBorders>
              <w:top w:val="single" w:sz="4" w:space="0" w:color="999999" w:themeColor="text1" w:themeTint="66"/>
              <w:left w:val="single" w:sz="4" w:space="0" w:color="999999" w:themeColor="text1" w:themeTint="66"/>
              <w:bottom w:val="single" w:sz="12" w:space="0" w:color="7F7F7F" w:themeColor="text1" w:themeTint="80"/>
              <w:right w:val="single" w:sz="4" w:space="0" w:color="999999" w:themeColor="text1" w:themeTint="66"/>
            </w:tcBorders>
            <w:vAlign w:val="center"/>
            <w:hideMark/>
          </w:tcPr>
          <w:p w14:paraId="373DF762" w14:textId="77777777" w:rsidR="00856480" w:rsidRPr="003546C5" w:rsidRDefault="00856480" w:rsidP="00856480">
            <w:pPr>
              <w:rPr>
                <w:rFonts w:asciiTheme="minorHAnsi" w:hAnsiTheme="minorHAnsi" w:cstheme="minorHAnsi"/>
                <w:b w:val="0"/>
                <w:lang w:val="en-CA"/>
              </w:rPr>
            </w:pPr>
            <w:r w:rsidRPr="003546C5">
              <w:rPr>
                <w:rFonts w:asciiTheme="minorHAnsi" w:hAnsiTheme="minorHAnsi" w:cstheme="minorHAnsi"/>
                <w:b w:val="0"/>
                <w:lang w:val="en-CA"/>
              </w:rPr>
              <w:t>Group 5: MPR</w:t>
            </w:r>
            <w:r w:rsidRPr="003546C5">
              <w:rPr>
                <w:rFonts w:asciiTheme="minorHAnsi" w:hAnsiTheme="minorHAnsi" w:cstheme="minorHAnsi"/>
                <w:b w:val="0"/>
                <w:vertAlign w:val="subscript"/>
                <w:lang w:val="en-CA"/>
              </w:rPr>
              <w:t>prior</w:t>
            </w:r>
            <w:r w:rsidRPr="003546C5">
              <w:rPr>
                <w:rFonts w:asciiTheme="minorHAnsi" w:hAnsiTheme="minorHAnsi" w:cstheme="minorHAnsi"/>
                <w:b w:val="0"/>
                <w:lang w:val="en-CA"/>
              </w:rPr>
              <w:t xml:space="preserve"> &lt;0.2 </w:t>
            </w:r>
          </w:p>
        </w:tc>
        <w:tc>
          <w:tcPr>
            <w:tcW w:w="1080" w:type="pct"/>
            <w:tcBorders>
              <w:top w:val="single" w:sz="4" w:space="0" w:color="999999" w:themeColor="text1" w:themeTint="66"/>
              <w:left w:val="single" w:sz="4" w:space="0" w:color="999999" w:themeColor="text1" w:themeTint="66"/>
              <w:bottom w:val="single" w:sz="12" w:space="0" w:color="7F7F7F" w:themeColor="text1" w:themeTint="80"/>
              <w:right w:val="single" w:sz="4" w:space="0" w:color="999999" w:themeColor="text1" w:themeTint="66"/>
            </w:tcBorders>
            <w:vAlign w:val="center"/>
          </w:tcPr>
          <w:p w14:paraId="5F484C9B" w14:textId="5FC09C8F" w:rsidR="00856480" w:rsidRPr="003546C5" w:rsidRDefault="00A14F85" w:rsidP="008564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CA"/>
              </w:rPr>
            </w:pPr>
            <w:r w:rsidRPr="003546C5">
              <w:rPr>
                <w:rFonts w:asciiTheme="minorHAnsi" w:hAnsiTheme="minorHAnsi" w:cstheme="minorHAnsi"/>
                <w:lang w:val="en-CA"/>
              </w:rPr>
              <w:t>211 (82.4%)</w:t>
            </w:r>
          </w:p>
        </w:tc>
        <w:tc>
          <w:tcPr>
            <w:tcW w:w="1080" w:type="pct"/>
            <w:tcBorders>
              <w:top w:val="single" w:sz="4" w:space="0" w:color="999999" w:themeColor="text1" w:themeTint="66"/>
              <w:left w:val="single" w:sz="4" w:space="0" w:color="999999" w:themeColor="text1" w:themeTint="66"/>
              <w:bottom w:val="single" w:sz="12" w:space="0" w:color="7F7F7F" w:themeColor="text1" w:themeTint="80"/>
              <w:right w:val="single" w:sz="4" w:space="0" w:color="999999" w:themeColor="text1" w:themeTint="66"/>
            </w:tcBorders>
            <w:vAlign w:val="center"/>
          </w:tcPr>
          <w:p w14:paraId="73AFC6A0" w14:textId="4EFE9B65" w:rsidR="00856480" w:rsidRPr="003546C5" w:rsidRDefault="00A14F85" w:rsidP="008564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CA"/>
              </w:rPr>
            </w:pPr>
            <w:r w:rsidRPr="003546C5">
              <w:rPr>
                <w:rFonts w:asciiTheme="minorHAnsi" w:hAnsiTheme="minorHAnsi" w:cstheme="minorHAnsi"/>
                <w:lang w:val="en-CA"/>
              </w:rPr>
              <w:t>45 (17.6%)</w:t>
            </w:r>
          </w:p>
        </w:tc>
        <w:tc>
          <w:tcPr>
            <w:tcW w:w="880" w:type="pct"/>
            <w:tcBorders>
              <w:top w:val="single" w:sz="4" w:space="0" w:color="999999" w:themeColor="text1" w:themeTint="66"/>
              <w:left w:val="single" w:sz="4" w:space="0" w:color="999999" w:themeColor="text1" w:themeTint="66"/>
              <w:bottom w:val="single" w:sz="12" w:space="0" w:color="7F7F7F" w:themeColor="text1" w:themeTint="80"/>
              <w:right w:val="single" w:sz="4" w:space="0" w:color="999999" w:themeColor="text1" w:themeTint="66"/>
            </w:tcBorders>
            <w:vAlign w:val="center"/>
          </w:tcPr>
          <w:p w14:paraId="3963CCAE" w14:textId="1E184B3F" w:rsidR="00856480" w:rsidRPr="003546C5" w:rsidRDefault="00D81A42" w:rsidP="008564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CA"/>
              </w:rPr>
            </w:pPr>
            <w:r w:rsidRPr="003546C5">
              <w:rPr>
                <w:rFonts w:asciiTheme="minorHAnsi" w:hAnsiTheme="minorHAnsi" w:cstheme="minorHAnsi"/>
                <w:lang w:val="en-CA"/>
              </w:rPr>
              <w:t>2.61 (1.81 – 3.77)</w:t>
            </w:r>
          </w:p>
        </w:tc>
        <w:tc>
          <w:tcPr>
            <w:tcW w:w="880" w:type="pct"/>
            <w:tcBorders>
              <w:top w:val="single" w:sz="4" w:space="0" w:color="999999" w:themeColor="text1" w:themeTint="66"/>
              <w:left w:val="single" w:sz="4" w:space="0" w:color="999999" w:themeColor="text1" w:themeTint="66"/>
              <w:bottom w:val="single" w:sz="12" w:space="0" w:color="7F7F7F" w:themeColor="text1" w:themeTint="80"/>
              <w:right w:val="single" w:sz="4" w:space="0" w:color="999999" w:themeColor="text1" w:themeTint="66"/>
            </w:tcBorders>
            <w:vAlign w:val="center"/>
          </w:tcPr>
          <w:p w14:paraId="44B0000F" w14:textId="19A0D39F" w:rsidR="00856480" w:rsidRPr="003546C5" w:rsidRDefault="008B25B4" w:rsidP="008564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CA"/>
              </w:rPr>
            </w:pPr>
            <w:r w:rsidRPr="003546C5">
              <w:rPr>
                <w:rFonts w:asciiTheme="minorHAnsi" w:hAnsiTheme="minorHAnsi" w:cstheme="minorHAnsi"/>
                <w:lang w:val="en-CA"/>
              </w:rPr>
              <w:t>2.75 (1.87 – 4.04)</w:t>
            </w:r>
          </w:p>
        </w:tc>
      </w:tr>
      <w:tr w:rsidR="00E930D9" w:rsidRPr="003546C5" w14:paraId="6E3AEAE6" w14:textId="77777777" w:rsidTr="00856480">
        <w:trPr>
          <w:trHeight w:val="283"/>
          <w:jc w:val="center"/>
        </w:trPr>
        <w:tc>
          <w:tcPr>
            <w:cnfStyle w:val="001000000000" w:firstRow="0" w:lastRow="0" w:firstColumn="1" w:lastColumn="0" w:oddVBand="0" w:evenVBand="0" w:oddHBand="0" w:evenHBand="0" w:firstRowFirstColumn="0" w:firstRowLastColumn="0" w:lastRowFirstColumn="0" w:lastRowLastColumn="0"/>
            <w:tcW w:w="1080" w:type="pct"/>
            <w:tcBorders>
              <w:top w:val="single" w:sz="12" w:space="0" w:color="7F7F7F" w:themeColor="text1" w:themeTint="80"/>
              <w:left w:val="single" w:sz="4" w:space="0" w:color="999999" w:themeColor="text1" w:themeTint="66"/>
              <w:bottom w:val="single" w:sz="12" w:space="0" w:color="7F7F7F" w:themeColor="text1" w:themeTint="80"/>
              <w:right w:val="single" w:sz="4" w:space="0" w:color="999999" w:themeColor="text1" w:themeTint="66"/>
            </w:tcBorders>
            <w:shd w:val="clear" w:color="auto" w:fill="D0CECE" w:themeFill="background2" w:themeFillShade="E6"/>
            <w:vAlign w:val="center"/>
          </w:tcPr>
          <w:p w14:paraId="0B6B9E34" w14:textId="77777777" w:rsidR="00414FA7" w:rsidRPr="003546C5" w:rsidRDefault="00414FA7" w:rsidP="000503E5">
            <w:pPr>
              <w:jc w:val="center"/>
              <w:rPr>
                <w:rFonts w:asciiTheme="minorHAnsi" w:hAnsiTheme="minorHAnsi" w:cstheme="minorHAnsi"/>
                <w:b w:val="0"/>
                <w:lang w:val="en-CA"/>
              </w:rPr>
            </w:pPr>
          </w:p>
        </w:tc>
        <w:tc>
          <w:tcPr>
            <w:tcW w:w="1080" w:type="pct"/>
            <w:tcBorders>
              <w:top w:val="single" w:sz="12" w:space="0" w:color="7F7F7F" w:themeColor="text1" w:themeTint="80"/>
              <w:left w:val="single" w:sz="4" w:space="0" w:color="999999" w:themeColor="text1" w:themeTint="66"/>
              <w:bottom w:val="single" w:sz="12" w:space="0" w:color="7F7F7F" w:themeColor="text1" w:themeTint="80"/>
              <w:right w:val="single" w:sz="4" w:space="0" w:color="999999" w:themeColor="text1" w:themeTint="66"/>
            </w:tcBorders>
            <w:shd w:val="clear" w:color="auto" w:fill="D0CECE" w:themeFill="background2" w:themeFillShade="E6"/>
            <w:vAlign w:val="center"/>
          </w:tcPr>
          <w:p w14:paraId="3AA0F886" w14:textId="77777777" w:rsidR="00414FA7" w:rsidRPr="003546C5" w:rsidRDefault="00414FA7" w:rsidP="000503E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CA"/>
              </w:rPr>
            </w:pPr>
            <w:r w:rsidRPr="003546C5">
              <w:rPr>
                <w:rFonts w:asciiTheme="minorHAnsi" w:hAnsiTheme="minorHAnsi" w:cstheme="minorHAnsi"/>
                <w:lang w:val="en-CA"/>
              </w:rPr>
              <w:t>Good adherence to CLOZ</w:t>
            </w:r>
          </w:p>
          <w:p w14:paraId="4C6AF908" w14:textId="7CCAD74E" w:rsidR="00414FA7" w:rsidRPr="003546C5" w:rsidRDefault="00414FA7" w:rsidP="0099449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CA"/>
              </w:rPr>
            </w:pPr>
            <w:r w:rsidRPr="003546C5">
              <w:rPr>
                <w:rFonts w:asciiTheme="minorHAnsi" w:hAnsiTheme="minorHAnsi" w:cstheme="minorHAnsi"/>
                <w:lang w:val="en-CA"/>
              </w:rPr>
              <w:t>n=</w:t>
            </w:r>
            <w:r w:rsidR="00AC559B" w:rsidRPr="003546C5">
              <w:rPr>
                <w:rFonts w:asciiTheme="minorHAnsi" w:hAnsiTheme="minorHAnsi" w:cstheme="minorHAnsi"/>
                <w:lang w:val="en-CA"/>
              </w:rPr>
              <w:t>1,643 (72.8%)</w:t>
            </w:r>
          </w:p>
        </w:tc>
        <w:tc>
          <w:tcPr>
            <w:tcW w:w="1080" w:type="pct"/>
            <w:tcBorders>
              <w:top w:val="single" w:sz="12" w:space="0" w:color="7F7F7F" w:themeColor="text1" w:themeTint="80"/>
              <w:left w:val="single" w:sz="4" w:space="0" w:color="999999" w:themeColor="text1" w:themeTint="66"/>
              <w:bottom w:val="single" w:sz="12" w:space="0" w:color="7F7F7F" w:themeColor="text1" w:themeTint="80"/>
              <w:right w:val="single" w:sz="4" w:space="0" w:color="999999" w:themeColor="text1" w:themeTint="66"/>
            </w:tcBorders>
            <w:shd w:val="clear" w:color="auto" w:fill="D0CECE" w:themeFill="background2" w:themeFillShade="E6"/>
            <w:vAlign w:val="center"/>
          </w:tcPr>
          <w:p w14:paraId="3EE08544" w14:textId="77777777" w:rsidR="00414FA7" w:rsidRPr="003546C5" w:rsidRDefault="00414FA7" w:rsidP="000503E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CA"/>
              </w:rPr>
            </w:pPr>
            <w:r w:rsidRPr="003546C5">
              <w:rPr>
                <w:rFonts w:asciiTheme="minorHAnsi" w:hAnsiTheme="minorHAnsi" w:cstheme="minorHAnsi"/>
                <w:lang w:val="en-CA"/>
              </w:rPr>
              <w:t>Poor adherence to CLOZ</w:t>
            </w:r>
          </w:p>
          <w:p w14:paraId="466567FB" w14:textId="0077568E" w:rsidR="00414FA7" w:rsidRPr="003546C5" w:rsidRDefault="00414FA7" w:rsidP="002E1FE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CA"/>
              </w:rPr>
            </w:pPr>
            <w:r w:rsidRPr="003546C5">
              <w:rPr>
                <w:rFonts w:asciiTheme="minorHAnsi" w:hAnsiTheme="minorHAnsi" w:cstheme="minorHAnsi"/>
                <w:lang w:val="en-CA"/>
              </w:rPr>
              <w:t>n=</w:t>
            </w:r>
            <w:r w:rsidR="00AC559B" w:rsidRPr="003546C5">
              <w:rPr>
                <w:rFonts w:asciiTheme="minorHAnsi" w:hAnsiTheme="minorHAnsi" w:cstheme="minorHAnsi"/>
                <w:lang w:val="en-CA"/>
              </w:rPr>
              <w:t>615 (27.2%)</w:t>
            </w:r>
          </w:p>
        </w:tc>
        <w:tc>
          <w:tcPr>
            <w:tcW w:w="880" w:type="pct"/>
            <w:tcBorders>
              <w:top w:val="single" w:sz="12" w:space="0" w:color="7F7F7F" w:themeColor="text1" w:themeTint="80"/>
              <w:left w:val="single" w:sz="4" w:space="0" w:color="999999" w:themeColor="text1" w:themeTint="66"/>
              <w:bottom w:val="single" w:sz="12" w:space="0" w:color="7F7F7F" w:themeColor="text1" w:themeTint="80"/>
              <w:right w:val="single" w:sz="4" w:space="0" w:color="999999" w:themeColor="text1" w:themeTint="66"/>
            </w:tcBorders>
            <w:shd w:val="clear" w:color="auto" w:fill="D0CECE" w:themeFill="background2" w:themeFillShade="E6"/>
            <w:vAlign w:val="center"/>
            <w:hideMark/>
          </w:tcPr>
          <w:p w14:paraId="3B52DFB3" w14:textId="77777777" w:rsidR="00414FA7" w:rsidRPr="003546C5" w:rsidRDefault="00414FA7" w:rsidP="000503E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CA"/>
              </w:rPr>
            </w:pPr>
            <w:r w:rsidRPr="003546C5">
              <w:rPr>
                <w:rFonts w:asciiTheme="minorHAnsi" w:hAnsiTheme="minorHAnsi" w:cstheme="minorHAnsi"/>
                <w:lang w:val="en-CA"/>
              </w:rPr>
              <w:t xml:space="preserve">Crude OR </w:t>
            </w:r>
          </w:p>
          <w:p w14:paraId="755CB5DC" w14:textId="77777777" w:rsidR="00414FA7" w:rsidRPr="003546C5" w:rsidRDefault="00414FA7" w:rsidP="000503E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546C5">
              <w:rPr>
                <w:rFonts w:asciiTheme="minorHAnsi" w:hAnsiTheme="minorHAnsi" w:cstheme="minorHAnsi"/>
                <w:lang w:val="en-CA"/>
              </w:rPr>
              <w:t>(95% CI)</w:t>
            </w:r>
          </w:p>
        </w:tc>
        <w:tc>
          <w:tcPr>
            <w:tcW w:w="880" w:type="pct"/>
            <w:tcBorders>
              <w:top w:val="single" w:sz="12" w:space="0" w:color="7F7F7F" w:themeColor="text1" w:themeTint="80"/>
              <w:left w:val="single" w:sz="4" w:space="0" w:color="999999" w:themeColor="text1" w:themeTint="66"/>
              <w:bottom w:val="single" w:sz="12" w:space="0" w:color="7F7F7F" w:themeColor="text1" w:themeTint="80"/>
              <w:right w:val="single" w:sz="4" w:space="0" w:color="999999" w:themeColor="text1" w:themeTint="66"/>
            </w:tcBorders>
            <w:shd w:val="clear" w:color="auto" w:fill="D0CECE" w:themeFill="background2" w:themeFillShade="E6"/>
            <w:vAlign w:val="center"/>
            <w:hideMark/>
          </w:tcPr>
          <w:p w14:paraId="00B99EFA" w14:textId="77777777" w:rsidR="00414FA7" w:rsidRPr="003546C5" w:rsidRDefault="00414FA7" w:rsidP="000503E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CA"/>
              </w:rPr>
            </w:pPr>
            <w:r w:rsidRPr="003546C5">
              <w:rPr>
                <w:rFonts w:asciiTheme="minorHAnsi" w:hAnsiTheme="minorHAnsi" w:cstheme="minorHAnsi"/>
                <w:lang w:val="en-CA"/>
              </w:rPr>
              <w:t>Adjusted OR</w:t>
            </w:r>
            <w:r w:rsidRPr="003546C5">
              <w:rPr>
                <w:rStyle w:val="FootnoteReference"/>
                <w:rFonts w:asciiTheme="minorHAnsi" w:hAnsiTheme="minorHAnsi" w:cstheme="minorHAnsi"/>
                <w:lang w:val="en-CA"/>
              </w:rPr>
              <w:footnoteReference w:id="7"/>
            </w:r>
          </w:p>
          <w:p w14:paraId="6C149F94" w14:textId="77777777" w:rsidR="00414FA7" w:rsidRPr="003546C5" w:rsidRDefault="00414FA7" w:rsidP="000503E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CA"/>
              </w:rPr>
            </w:pPr>
            <w:r w:rsidRPr="003546C5">
              <w:rPr>
                <w:rFonts w:asciiTheme="minorHAnsi" w:hAnsiTheme="minorHAnsi" w:cstheme="minorHAnsi"/>
                <w:lang w:val="en-CA"/>
              </w:rPr>
              <w:t>(95% CI)</w:t>
            </w:r>
          </w:p>
        </w:tc>
      </w:tr>
      <w:tr w:rsidR="00856480" w:rsidRPr="003546C5" w14:paraId="46CA5AEB" w14:textId="77777777" w:rsidTr="00856480">
        <w:trPr>
          <w:trHeight w:val="283"/>
          <w:jc w:val="center"/>
        </w:trPr>
        <w:tc>
          <w:tcPr>
            <w:cnfStyle w:val="001000000000" w:firstRow="0" w:lastRow="0" w:firstColumn="1" w:lastColumn="0" w:oddVBand="0" w:evenVBand="0" w:oddHBand="0" w:evenHBand="0" w:firstRowFirstColumn="0" w:firstRowLastColumn="0" w:lastRowFirstColumn="0" w:lastRowLastColumn="0"/>
            <w:tcW w:w="1080" w:type="pct"/>
            <w:tcBorders>
              <w:top w:val="single" w:sz="12" w:space="0" w:color="7F7F7F" w:themeColor="text1" w:themeTint="80"/>
              <w:left w:val="single" w:sz="4" w:space="0" w:color="999999" w:themeColor="text1" w:themeTint="66"/>
              <w:bottom w:val="single" w:sz="4" w:space="0" w:color="999999" w:themeColor="text1" w:themeTint="66"/>
              <w:right w:val="single" w:sz="4" w:space="0" w:color="999999" w:themeColor="text1" w:themeTint="66"/>
            </w:tcBorders>
            <w:vAlign w:val="center"/>
          </w:tcPr>
          <w:p w14:paraId="655261C7" w14:textId="77777777" w:rsidR="00856480" w:rsidRPr="003546C5" w:rsidRDefault="00856480" w:rsidP="00856480">
            <w:pPr>
              <w:rPr>
                <w:rFonts w:asciiTheme="minorHAnsi" w:hAnsiTheme="minorHAnsi" w:cstheme="minorHAnsi"/>
                <w:b w:val="0"/>
                <w:lang w:val="en-CA"/>
              </w:rPr>
            </w:pPr>
            <w:r w:rsidRPr="003546C5">
              <w:rPr>
                <w:rFonts w:asciiTheme="minorHAnsi" w:hAnsiTheme="minorHAnsi" w:cstheme="minorHAnsi"/>
                <w:b w:val="0"/>
                <w:lang w:val="en-CA"/>
              </w:rPr>
              <w:t>Group 1: MPR</w:t>
            </w:r>
            <w:r w:rsidRPr="003546C5">
              <w:rPr>
                <w:rFonts w:asciiTheme="minorHAnsi" w:hAnsiTheme="minorHAnsi" w:cstheme="minorHAnsi"/>
                <w:b w:val="0"/>
                <w:vertAlign w:val="subscript"/>
                <w:lang w:val="en-CA"/>
              </w:rPr>
              <w:t>prior</w:t>
            </w:r>
            <w:r w:rsidRPr="003546C5">
              <w:rPr>
                <w:rFonts w:asciiTheme="minorHAnsi" w:hAnsiTheme="minorHAnsi" w:cstheme="minorHAnsi"/>
                <w:b w:val="0"/>
                <w:lang w:val="en-CA"/>
              </w:rPr>
              <w:t xml:space="preserve"> ≥ 0.8</w:t>
            </w:r>
          </w:p>
        </w:tc>
        <w:tc>
          <w:tcPr>
            <w:tcW w:w="1080" w:type="pct"/>
            <w:tcBorders>
              <w:top w:val="single" w:sz="12" w:space="0" w:color="7F7F7F" w:themeColor="text1" w:themeTint="80"/>
              <w:left w:val="single" w:sz="4" w:space="0" w:color="999999" w:themeColor="text1" w:themeTint="66"/>
              <w:bottom w:val="single" w:sz="4" w:space="0" w:color="999999" w:themeColor="text1" w:themeTint="66"/>
              <w:right w:val="single" w:sz="4" w:space="0" w:color="999999" w:themeColor="text1" w:themeTint="66"/>
            </w:tcBorders>
            <w:vAlign w:val="center"/>
          </w:tcPr>
          <w:p w14:paraId="247E029C" w14:textId="436E76E6" w:rsidR="00856480" w:rsidRPr="003546C5" w:rsidRDefault="00AC559B" w:rsidP="008564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CA"/>
              </w:rPr>
            </w:pPr>
            <w:r w:rsidRPr="003546C5">
              <w:rPr>
                <w:rFonts w:asciiTheme="minorHAnsi" w:hAnsiTheme="minorHAnsi" w:cstheme="minorHAnsi"/>
                <w:lang w:val="en-CA"/>
              </w:rPr>
              <w:t>1260 (73.8%)</w:t>
            </w:r>
          </w:p>
        </w:tc>
        <w:tc>
          <w:tcPr>
            <w:tcW w:w="1080" w:type="pct"/>
            <w:tcBorders>
              <w:top w:val="single" w:sz="12" w:space="0" w:color="7F7F7F" w:themeColor="text1" w:themeTint="80"/>
              <w:left w:val="single" w:sz="4" w:space="0" w:color="999999" w:themeColor="text1" w:themeTint="66"/>
              <w:bottom w:val="single" w:sz="4" w:space="0" w:color="999999" w:themeColor="text1" w:themeTint="66"/>
              <w:right w:val="single" w:sz="4" w:space="0" w:color="999999" w:themeColor="text1" w:themeTint="66"/>
            </w:tcBorders>
            <w:vAlign w:val="center"/>
          </w:tcPr>
          <w:p w14:paraId="1136E30E" w14:textId="0420F16C" w:rsidR="00856480" w:rsidRPr="003546C5" w:rsidRDefault="00AC559B" w:rsidP="008564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CA"/>
              </w:rPr>
            </w:pPr>
            <w:r w:rsidRPr="003546C5">
              <w:rPr>
                <w:rFonts w:asciiTheme="minorHAnsi" w:hAnsiTheme="minorHAnsi" w:cstheme="minorHAnsi"/>
                <w:lang w:val="en-CA"/>
              </w:rPr>
              <w:t>448 (26.2%)</w:t>
            </w:r>
          </w:p>
        </w:tc>
        <w:tc>
          <w:tcPr>
            <w:tcW w:w="880" w:type="pct"/>
            <w:tcBorders>
              <w:top w:val="single" w:sz="12" w:space="0" w:color="7F7F7F" w:themeColor="text1" w:themeTint="80"/>
              <w:left w:val="single" w:sz="4" w:space="0" w:color="999999" w:themeColor="text1" w:themeTint="66"/>
              <w:bottom w:val="single" w:sz="4" w:space="0" w:color="999999" w:themeColor="text1" w:themeTint="66"/>
              <w:right w:val="single" w:sz="4" w:space="0" w:color="999999" w:themeColor="text1" w:themeTint="66"/>
            </w:tcBorders>
            <w:vAlign w:val="center"/>
          </w:tcPr>
          <w:p w14:paraId="01B15566" w14:textId="77777777" w:rsidR="00856480" w:rsidRPr="003546C5" w:rsidRDefault="00856480" w:rsidP="008564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CA"/>
              </w:rPr>
            </w:pPr>
            <w:r w:rsidRPr="003546C5">
              <w:rPr>
                <w:rFonts w:asciiTheme="minorHAnsi" w:hAnsiTheme="minorHAnsi" w:cstheme="minorHAnsi"/>
                <w:lang w:val="en-CA"/>
              </w:rPr>
              <w:t>REF</w:t>
            </w:r>
          </w:p>
        </w:tc>
        <w:tc>
          <w:tcPr>
            <w:tcW w:w="880" w:type="pct"/>
            <w:tcBorders>
              <w:top w:val="single" w:sz="12" w:space="0" w:color="7F7F7F" w:themeColor="text1" w:themeTint="80"/>
              <w:left w:val="single" w:sz="4" w:space="0" w:color="999999" w:themeColor="text1" w:themeTint="66"/>
              <w:bottom w:val="single" w:sz="4" w:space="0" w:color="999999" w:themeColor="text1" w:themeTint="66"/>
              <w:right w:val="single" w:sz="4" w:space="0" w:color="999999" w:themeColor="text1" w:themeTint="66"/>
            </w:tcBorders>
            <w:vAlign w:val="center"/>
          </w:tcPr>
          <w:p w14:paraId="0B25DE35" w14:textId="77777777" w:rsidR="00856480" w:rsidRPr="003546C5" w:rsidRDefault="00856480" w:rsidP="008564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CA"/>
              </w:rPr>
            </w:pPr>
            <w:r w:rsidRPr="003546C5">
              <w:rPr>
                <w:rFonts w:asciiTheme="minorHAnsi" w:hAnsiTheme="minorHAnsi" w:cstheme="minorHAnsi"/>
                <w:lang w:val="en-CA"/>
              </w:rPr>
              <w:t>REF</w:t>
            </w:r>
          </w:p>
        </w:tc>
      </w:tr>
      <w:tr w:rsidR="00856480" w:rsidRPr="003546C5" w14:paraId="2A0E8906" w14:textId="77777777" w:rsidTr="00856480">
        <w:trPr>
          <w:trHeight w:val="283"/>
          <w:jc w:val="center"/>
        </w:trPr>
        <w:tc>
          <w:tcPr>
            <w:cnfStyle w:val="001000000000" w:firstRow="0" w:lastRow="0" w:firstColumn="1" w:lastColumn="0" w:oddVBand="0" w:evenVBand="0" w:oddHBand="0" w:evenHBand="0" w:firstRowFirstColumn="0" w:firstRowLastColumn="0" w:lastRowFirstColumn="0" w:lastRowLastColumn="0"/>
            <w:tcW w:w="108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5C0EB4AA" w14:textId="77777777" w:rsidR="00856480" w:rsidRPr="003546C5" w:rsidRDefault="00856480" w:rsidP="00856480">
            <w:pPr>
              <w:rPr>
                <w:rFonts w:asciiTheme="minorHAnsi" w:hAnsiTheme="minorHAnsi" w:cstheme="minorHAnsi"/>
                <w:b w:val="0"/>
                <w:lang w:val="en-CA"/>
              </w:rPr>
            </w:pPr>
            <w:r w:rsidRPr="003546C5">
              <w:rPr>
                <w:rFonts w:asciiTheme="minorHAnsi" w:hAnsiTheme="minorHAnsi" w:cstheme="minorHAnsi"/>
                <w:b w:val="0"/>
                <w:lang w:val="en-CA"/>
              </w:rPr>
              <w:t>Group 2: MPR</w:t>
            </w:r>
            <w:r w:rsidRPr="003546C5">
              <w:rPr>
                <w:rFonts w:asciiTheme="minorHAnsi" w:hAnsiTheme="minorHAnsi" w:cstheme="minorHAnsi"/>
                <w:b w:val="0"/>
                <w:vertAlign w:val="subscript"/>
                <w:lang w:val="en-CA"/>
              </w:rPr>
              <w:t>prior</w:t>
            </w:r>
            <w:r w:rsidRPr="003546C5">
              <w:rPr>
                <w:rFonts w:asciiTheme="minorHAnsi" w:hAnsiTheme="minorHAnsi" w:cstheme="minorHAnsi"/>
                <w:b w:val="0"/>
                <w:lang w:val="en-CA"/>
              </w:rPr>
              <w:t xml:space="preserve"> in [0.6, 0.8 [</w:t>
            </w:r>
          </w:p>
        </w:tc>
        <w:tc>
          <w:tcPr>
            <w:tcW w:w="108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3B35BD5E" w14:textId="5A4A6E2C" w:rsidR="00856480" w:rsidRPr="003546C5" w:rsidRDefault="00AC559B" w:rsidP="008564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CA"/>
              </w:rPr>
            </w:pPr>
            <w:r w:rsidRPr="003546C5">
              <w:rPr>
                <w:rFonts w:asciiTheme="minorHAnsi" w:hAnsiTheme="minorHAnsi" w:cstheme="minorHAnsi"/>
                <w:lang w:val="en-CA"/>
              </w:rPr>
              <w:t>108 (66.3%)</w:t>
            </w:r>
          </w:p>
        </w:tc>
        <w:tc>
          <w:tcPr>
            <w:tcW w:w="108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17AE904C" w14:textId="5262D524" w:rsidR="00856480" w:rsidRPr="003546C5" w:rsidRDefault="00AC559B" w:rsidP="008564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CA"/>
              </w:rPr>
            </w:pPr>
            <w:r w:rsidRPr="003546C5">
              <w:rPr>
                <w:rFonts w:asciiTheme="minorHAnsi" w:hAnsiTheme="minorHAnsi" w:cstheme="minorHAnsi"/>
                <w:lang w:val="en-CA"/>
              </w:rPr>
              <w:t>55 (33.7%)</w:t>
            </w:r>
          </w:p>
        </w:tc>
        <w:tc>
          <w:tcPr>
            <w:tcW w:w="88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1EE28296" w14:textId="2E96343A" w:rsidR="00856480" w:rsidRPr="003546C5" w:rsidRDefault="00D81A42" w:rsidP="008564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CA"/>
              </w:rPr>
            </w:pPr>
            <w:r w:rsidRPr="003546C5">
              <w:rPr>
                <w:rFonts w:asciiTheme="minorHAnsi" w:hAnsiTheme="minorHAnsi" w:cstheme="minorHAnsi"/>
                <w:lang w:val="en-CA"/>
              </w:rPr>
              <w:t>1.43 (1.02 – 2.02)</w:t>
            </w:r>
          </w:p>
        </w:tc>
        <w:tc>
          <w:tcPr>
            <w:tcW w:w="88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72B87933" w14:textId="71A5FAB5" w:rsidR="00856480" w:rsidRPr="003546C5" w:rsidRDefault="00B36642" w:rsidP="008564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CA"/>
              </w:rPr>
            </w:pPr>
            <w:r w:rsidRPr="003546C5">
              <w:rPr>
                <w:rFonts w:asciiTheme="minorHAnsi" w:hAnsiTheme="minorHAnsi" w:cstheme="minorHAnsi"/>
                <w:lang w:val="en-CA"/>
              </w:rPr>
              <w:t>1.57 (1.10 – 2.23)</w:t>
            </w:r>
          </w:p>
        </w:tc>
      </w:tr>
      <w:tr w:rsidR="00856480" w:rsidRPr="003546C5" w14:paraId="3D8202F4" w14:textId="77777777" w:rsidTr="00856480">
        <w:trPr>
          <w:trHeight w:val="283"/>
          <w:jc w:val="center"/>
        </w:trPr>
        <w:tc>
          <w:tcPr>
            <w:cnfStyle w:val="001000000000" w:firstRow="0" w:lastRow="0" w:firstColumn="1" w:lastColumn="0" w:oddVBand="0" w:evenVBand="0" w:oddHBand="0" w:evenHBand="0" w:firstRowFirstColumn="0" w:firstRowLastColumn="0" w:lastRowFirstColumn="0" w:lastRowLastColumn="0"/>
            <w:tcW w:w="108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0AAB6973" w14:textId="77777777" w:rsidR="00856480" w:rsidRPr="003546C5" w:rsidRDefault="00856480" w:rsidP="00856480">
            <w:pPr>
              <w:rPr>
                <w:rFonts w:asciiTheme="minorHAnsi" w:hAnsiTheme="minorHAnsi" w:cstheme="minorHAnsi"/>
                <w:b w:val="0"/>
                <w:lang w:val="en-CA"/>
              </w:rPr>
            </w:pPr>
            <w:r w:rsidRPr="003546C5">
              <w:rPr>
                <w:rFonts w:asciiTheme="minorHAnsi" w:hAnsiTheme="minorHAnsi" w:cstheme="minorHAnsi"/>
                <w:b w:val="0"/>
                <w:lang w:val="en-CA"/>
              </w:rPr>
              <w:t>Group 3: MPR</w:t>
            </w:r>
            <w:r w:rsidRPr="003546C5">
              <w:rPr>
                <w:rFonts w:asciiTheme="minorHAnsi" w:hAnsiTheme="minorHAnsi" w:cstheme="minorHAnsi"/>
                <w:b w:val="0"/>
                <w:vertAlign w:val="subscript"/>
                <w:lang w:val="en-CA"/>
              </w:rPr>
              <w:t>prior</w:t>
            </w:r>
            <w:r w:rsidRPr="003546C5">
              <w:rPr>
                <w:rFonts w:asciiTheme="minorHAnsi" w:hAnsiTheme="minorHAnsi" w:cstheme="minorHAnsi"/>
                <w:b w:val="0"/>
                <w:lang w:val="en-CA"/>
              </w:rPr>
              <w:t xml:space="preserve"> in [0.4, 0.6 [</w:t>
            </w:r>
          </w:p>
        </w:tc>
        <w:tc>
          <w:tcPr>
            <w:tcW w:w="108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6CF91214" w14:textId="07064F69" w:rsidR="00856480" w:rsidRPr="003546C5" w:rsidRDefault="00AC559B" w:rsidP="008564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CA"/>
              </w:rPr>
            </w:pPr>
            <w:r w:rsidRPr="003546C5">
              <w:rPr>
                <w:rFonts w:asciiTheme="minorHAnsi" w:hAnsiTheme="minorHAnsi" w:cstheme="minorHAnsi"/>
                <w:lang w:val="en-CA"/>
              </w:rPr>
              <w:t>52 (65.8%)</w:t>
            </w:r>
          </w:p>
        </w:tc>
        <w:tc>
          <w:tcPr>
            <w:tcW w:w="108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2A37770A" w14:textId="13A5EDF5" w:rsidR="00856480" w:rsidRPr="003546C5" w:rsidRDefault="00AC559B" w:rsidP="008564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CA"/>
              </w:rPr>
            </w:pPr>
            <w:r w:rsidRPr="003546C5">
              <w:rPr>
                <w:rFonts w:asciiTheme="minorHAnsi" w:hAnsiTheme="minorHAnsi" w:cstheme="minorHAnsi"/>
                <w:lang w:val="en-CA"/>
              </w:rPr>
              <w:t>27 (34.2%)</w:t>
            </w:r>
          </w:p>
        </w:tc>
        <w:tc>
          <w:tcPr>
            <w:tcW w:w="88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2CDE7228" w14:textId="6672BD20" w:rsidR="00856480" w:rsidRPr="003546C5" w:rsidRDefault="00D81A42" w:rsidP="008564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CA"/>
              </w:rPr>
            </w:pPr>
            <w:r w:rsidRPr="003546C5">
              <w:rPr>
                <w:rFonts w:asciiTheme="minorHAnsi" w:hAnsiTheme="minorHAnsi" w:cstheme="minorHAnsi"/>
                <w:lang w:val="en-CA"/>
              </w:rPr>
              <w:t>1.46 (0.91 – 2.35)</w:t>
            </w:r>
          </w:p>
        </w:tc>
        <w:tc>
          <w:tcPr>
            <w:tcW w:w="88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6CCE32DC" w14:textId="4E47D476" w:rsidR="00856480" w:rsidRPr="003546C5" w:rsidRDefault="00B36642" w:rsidP="008564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CA"/>
              </w:rPr>
            </w:pPr>
            <w:r w:rsidRPr="003546C5">
              <w:rPr>
                <w:rFonts w:asciiTheme="minorHAnsi" w:hAnsiTheme="minorHAnsi" w:cstheme="minorHAnsi"/>
                <w:lang w:val="en-CA"/>
              </w:rPr>
              <w:t>1.60 (0.98 – 2.61)</w:t>
            </w:r>
          </w:p>
        </w:tc>
      </w:tr>
      <w:tr w:rsidR="00856480" w:rsidRPr="003546C5" w14:paraId="6A906005" w14:textId="77777777" w:rsidTr="00856480">
        <w:trPr>
          <w:trHeight w:val="283"/>
          <w:jc w:val="center"/>
        </w:trPr>
        <w:tc>
          <w:tcPr>
            <w:cnfStyle w:val="001000000000" w:firstRow="0" w:lastRow="0" w:firstColumn="1" w:lastColumn="0" w:oddVBand="0" w:evenVBand="0" w:oddHBand="0" w:evenHBand="0" w:firstRowFirstColumn="0" w:firstRowLastColumn="0" w:lastRowFirstColumn="0" w:lastRowLastColumn="0"/>
            <w:tcW w:w="108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FB82D2C" w14:textId="77777777" w:rsidR="00856480" w:rsidRPr="003546C5" w:rsidRDefault="00856480" w:rsidP="00856480">
            <w:pPr>
              <w:rPr>
                <w:rFonts w:asciiTheme="minorHAnsi" w:hAnsiTheme="minorHAnsi" w:cstheme="minorHAnsi"/>
                <w:b w:val="0"/>
                <w:lang w:val="en-CA"/>
              </w:rPr>
            </w:pPr>
            <w:r w:rsidRPr="003546C5">
              <w:rPr>
                <w:rFonts w:asciiTheme="minorHAnsi" w:hAnsiTheme="minorHAnsi" w:cstheme="minorHAnsi"/>
                <w:b w:val="0"/>
                <w:lang w:val="en-CA"/>
              </w:rPr>
              <w:t>Group 4: MPR</w:t>
            </w:r>
            <w:r w:rsidRPr="003546C5">
              <w:rPr>
                <w:rFonts w:asciiTheme="minorHAnsi" w:hAnsiTheme="minorHAnsi" w:cstheme="minorHAnsi"/>
                <w:b w:val="0"/>
                <w:vertAlign w:val="subscript"/>
                <w:lang w:val="en-CA"/>
              </w:rPr>
              <w:t>prior</w:t>
            </w:r>
            <w:r w:rsidRPr="003546C5">
              <w:rPr>
                <w:rFonts w:asciiTheme="minorHAnsi" w:hAnsiTheme="minorHAnsi" w:cstheme="minorHAnsi"/>
                <w:b w:val="0"/>
                <w:lang w:val="en-CA"/>
              </w:rPr>
              <w:t xml:space="preserve"> in [0.2, 0.4 [</w:t>
            </w:r>
          </w:p>
        </w:tc>
        <w:tc>
          <w:tcPr>
            <w:tcW w:w="108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17A9C55B" w14:textId="2B1877A7" w:rsidR="00856480" w:rsidRPr="003546C5" w:rsidRDefault="00AC559B" w:rsidP="008564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CA"/>
              </w:rPr>
            </w:pPr>
            <w:r w:rsidRPr="003546C5">
              <w:rPr>
                <w:rFonts w:asciiTheme="minorHAnsi" w:hAnsiTheme="minorHAnsi" w:cstheme="minorHAnsi"/>
                <w:lang w:val="en-CA"/>
              </w:rPr>
              <w:t>30 (57.7%)</w:t>
            </w:r>
          </w:p>
        </w:tc>
        <w:tc>
          <w:tcPr>
            <w:tcW w:w="108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6704FBC3" w14:textId="4821A4B5" w:rsidR="00856480" w:rsidRPr="003546C5" w:rsidRDefault="00AC559B" w:rsidP="008564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CA"/>
              </w:rPr>
            </w:pPr>
            <w:r w:rsidRPr="003546C5">
              <w:rPr>
                <w:rFonts w:asciiTheme="minorHAnsi" w:hAnsiTheme="minorHAnsi" w:cstheme="minorHAnsi"/>
                <w:lang w:val="en-CA"/>
              </w:rPr>
              <w:t>22 (42.3%)</w:t>
            </w:r>
          </w:p>
        </w:tc>
        <w:tc>
          <w:tcPr>
            <w:tcW w:w="88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453B6186" w14:textId="4A88B34B" w:rsidR="00856480" w:rsidRPr="003546C5" w:rsidRDefault="00D81A42" w:rsidP="008564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CA"/>
              </w:rPr>
            </w:pPr>
            <w:r w:rsidRPr="003546C5">
              <w:rPr>
                <w:rFonts w:asciiTheme="minorHAnsi" w:hAnsiTheme="minorHAnsi" w:cstheme="minorHAnsi"/>
                <w:lang w:val="en-CA"/>
              </w:rPr>
              <w:t>2.06 (1.18 – 3.62)</w:t>
            </w:r>
          </w:p>
        </w:tc>
        <w:tc>
          <w:tcPr>
            <w:tcW w:w="88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12192AEC" w14:textId="32941C65" w:rsidR="00856480" w:rsidRPr="003546C5" w:rsidRDefault="00B36642" w:rsidP="008564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CA"/>
              </w:rPr>
            </w:pPr>
            <w:r w:rsidRPr="003546C5">
              <w:rPr>
                <w:rFonts w:asciiTheme="minorHAnsi" w:hAnsiTheme="minorHAnsi" w:cstheme="minorHAnsi"/>
                <w:lang w:val="en-CA"/>
              </w:rPr>
              <w:t>2.22 (1.26 – 3.93)</w:t>
            </w:r>
          </w:p>
        </w:tc>
      </w:tr>
      <w:tr w:rsidR="00856480" w:rsidRPr="003546C5" w14:paraId="517722AC" w14:textId="77777777" w:rsidTr="00856480">
        <w:trPr>
          <w:trHeight w:val="283"/>
          <w:jc w:val="center"/>
        </w:trPr>
        <w:tc>
          <w:tcPr>
            <w:cnfStyle w:val="001000000000" w:firstRow="0" w:lastRow="0" w:firstColumn="1" w:lastColumn="0" w:oddVBand="0" w:evenVBand="0" w:oddHBand="0" w:evenHBand="0" w:firstRowFirstColumn="0" w:firstRowLastColumn="0" w:lastRowFirstColumn="0" w:lastRowLastColumn="0"/>
            <w:tcW w:w="108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FC09A2D" w14:textId="77777777" w:rsidR="00856480" w:rsidRPr="003546C5" w:rsidRDefault="00856480" w:rsidP="00856480">
            <w:pPr>
              <w:rPr>
                <w:rFonts w:asciiTheme="minorHAnsi" w:hAnsiTheme="minorHAnsi" w:cstheme="minorHAnsi"/>
                <w:b w:val="0"/>
                <w:lang w:val="en-CA"/>
              </w:rPr>
            </w:pPr>
            <w:r w:rsidRPr="003546C5">
              <w:rPr>
                <w:rFonts w:asciiTheme="minorHAnsi" w:hAnsiTheme="minorHAnsi" w:cstheme="minorHAnsi"/>
                <w:b w:val="0"/>
                <w:lang w:val="en-CA"/>
              </w:rPr>
              <w:t>Group 5: MPR</w:t>
            </w:r>
            <w:r w:rsidRPr="003546C5">
              <w:rPr>
                <w:rFonts w:asciiTheme="minorHAnsi" w:hAnsiTheme="minorHAnsi" w:cstheme="minorHAnsi"/>
                <w:b w:val="0"/>
                <w:vertAlign w:val="subscript"/>
                <w:lang w:val="en-CA"/>
              </w:rPr>
              <w:t>prior</w:t>
            </w:r>
            <w:r w:rsidRPr="003546C5">
              <w:rPr>
                <w:rFonts w:asciiTheme="minorHAnsi" w:hAnsiTheme="minorHAnsi" w:cstheme="minorHAnsi"/>
                <w:b w:val="0"/>
                <w:lang w:val="en-CA"/>
              </w:rPr>
              <w:t xml:space="preserve"> &lt;0.2 </w:t>
            </w:r>
          </w:p>
        </w:tc>
        <w:tc>
          <w:tcPr>
            <w:tcW w:w="108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5AE77B93" w14:textId="5E3F8C79" w:rsidR="00856480" w:rsidRPr="003546C5" w:rsidRDefault="00AC559B" w:rsidP="008564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CA"/>
              </w:rPr>
            </w:pPr>
            <w:r w:rsidRPr="003546C5">
              <w:rPr>
                <w:rFonts w:asciiTheme="minorHAnsi" w:hAnsiTheme="minorHAnsi" w:cstheme="minorHAnsi"/>
                <w:lang w:val="en-CA"/>
              </w:rPr>
              <w:t>193 (75.4%)</w:t>
            </w:r>
          </w:p>
        </w:tc>
        <w:tc>
          <w:tcPr>
            <w:tcW w:w="108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7D7C9E53" w14:textId="713FDA9A" w:rsidR="00856480" w:rsidRPr="003546C5" w:rsidRDefault="00AC559B" w:rsidP="008564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CA"/>
              </w:rPr>
            </w:pPr>
            <w:r w:rsidRPr="003546C5">
              <w:rPr>
                <w:rFonts w:asciiTheme="minorHAnsi" w:hAnsiTheme="minorHAnsi" w:cstheme="minorHAnsi"/>
                <w:lang w:val="en-CA"/>
              </w:rPr>
              <w:t>63 (24.6%)</w:t>
            </w:r>
          </w:p>
        </w:tc>
        <w:tc>
          <w:tcPr>
            <w:tcW w:w="88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30D2D3E2" w14:textId="306EF42C" w:rsidR="00856480" w:rsidRPr="003546C5" w:rsidRDefault="00D81A42" w:rsidP="008564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CA"/>
              </w:rPr>
            </w:pPr>
            <w:r w:rsidRPr="003546C5">
              <w:rPr>
                <w:rFonts w:asciiTheme="minorHAnsi" w:hAnsiTheme="minorHAnsi" w:cstheme="minorHAnsi"/>
                <w:lang w:val="en-CA"/>
              </w:rPr>
              <w:t>0.92 (0.68 – 1.24)</w:t>
            </w:r>
          </w:p>
        </w:tc>
        <w:tc>
          <w:tcPr>
            <w:tcW w:w="88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23175726" w14:textId="1AA438BA" w:rsidR="00856480" w:rsidRPr="003546C5" w:rsidRDefault="00B36642" w:rsidP="008564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CA"/>
              </w:rPr>
            </w:pPr>
            <w:r w:rsidRPr="003546C5">
              <w:rPr>
                <w:rFonts w:asciiTheme="minorHAnsi" w:hAnsiTheme="minorHAnsi" w:cstheme="minorHAnsi"/>
                <w:lang w:val="en-CA"/>
              </w:rPr>
              <w:t>1.00 (0.73 – 1.38)</w:t>
            </w:r>
          </w:p>
        </w:tc>
      </w:tr>
    </w:tbl>
    <w:p w14:paraId="627A0077" w14:textId="77777777" w:rsidR="00414FA7" w:rsidRPr="003546C5" w:rsidRDefault="00414FA7" w:rsidP="00414FA7">
      <w:pPr>
        <w:jc w:val="both"/>
        <w:rPr>
          <w:rFonts w:ascii="Calibri" w:hAnsi="Calibri" w:cs="Calibri"/>
          <w:lang w:val="en-US"/>
        </w:rPr>
      </w:pPr>
    </w:p>
    <w:p w14:paraId="58A34778" w14:textId="111690E8" w:rsidR="00FB2AC1" w:rsidRPr="003546C5" w:rsidRDefault="00FB2AC1">
      <w:pPr>
        <w:rPr>
          <w:rFonts w:cstheme="minorHAnsi"/>
          <w:b/>
          <w:sz w:val="22"/>
          <w:lang w:val="en-CA"/>
        </w:rPr>
      </w:pPr>
      <w:r w:rsidRPr="003546C5">
        <w:rPr>
          <w:rFonts w:cstheme="minorHAnsi"/>
          <w:b/>
          <w:sz w:val="22"/>
          <w:lang w:val="en-CA"/>
        </w:rPr>
        <w:br w:type="page"/>
      </w:r>
    </w:p>
    <w:p w14:paraId="0B52810E" w14:textId="77777777" w:rsidR="00FB2AC1" w:rsidRPr="003546C5" w:rsidRDefault="00FB2AC1" w:rsidP="00FB2AC1">
      <w:pPr>
        <w:pStyle w:val="Heading1"/>
        <w:spacing w:line="240" w:lineRule="auto"/>
        <w:jc w:val="both"/>
        <w:rPr>
          <w:rFonts w:asciiTheme="minorHAnsi" w:hAnsiTheme="minorHAnsi" w:cstheme="minorHAnsi"/>
          <w:b w:val="0"/>
          <w:smallCaps w:val="0"/>
          <w:sz w:val="22"/>
          <w:lang w:val="en-CA"/>
        </w:rPr>
      </w:pPr>
      <w:r w:rsidRPr="003546C5">
        <w:rPr>
          <w:rFonts w:asciiTheme="minorHAnsi" w:hAnsiTheme="minorHAnsi" w:cstheme="minorHAnsi"/>
          <w:smallCaps w:val="0"/>
          <w:sz w:val="22"/>
          <w:szCs w:val="22"/>
          <w:lang w:val="en-CA"/>
        </w:rPr>
        <w:lastRenderedPageBreak/>
        <w:t xml:space="preserve">Supplementary Table 3. </w:t>
      </w:r>
      <w:r w:rsidRPr="003546C5">
        <w:rPr>
          <w:rFonts w:asciiTheme="minorHAnsi" w:hAnsiTheme="minorHAnsi" w:cstheme="minorHAnsi"/>
          <w:b w:val="0"/>
          <w:smallCaps w:val="0"/>
          <w:sz w:val="22"/>
          <w:szCs w:val="22"/>
          <w:lang w:val="en-CA"/>
        </w:rPr>
        <w:t xml:space="preserve">Association between </w:t>
      </w:r>
      <w:r w:rsidRPr="003546C5">
        <w:rPr>
          <w:rFonts w:asciiTheme="minorHAnsi" w:hAnsiTheme="minorHAnsi" w:cstheme="minorHAnsi"/>
          <w:b w:val="0"/>
          <w:smallCaps w:val="0"/>
          <w:sz w:val="22"/>
          <w:lang w:val="en-CA"/>
        </w:rPr>
        <w:t>previous AP adherence level and</w:t>
      </w:r>
      <w:r w:rsidRPr="003546C5">
        <w:rPr>
          <w:rFonts w:asciiTheme="minorHAnsi" w:hAnsiTheme="minorHAnsi" w:cstheme="minorHAnsi"/>
          <w:b w:val="0"/>
          <w:smallCaps w:val="0"/>
          <w:sz w:val="22"/>
          <w:szCs w:val="22"/>
          <w:lang w:val="en-CA"/>
        </w:rPr>
        <w:t xml:space="preserve"> outcome one year</w:t>
      </w:r>
      <w:r w:rsidRPr="003546C5">
        <w:rPr>
          <w:rFonts w:asciiTheme="minorHAnsi" w:hAnsiTheme="minorHAnsi" w:cstheme="minorHAnsi"/>
          <w:b w:val="0"/>
          <w:smallCaps w:val="0"/>
          <w:sz w:val="22"/>
          <w:lang w:val="en-CA"/>
        </w:rPr>
        <w:t xml:space="preserve"> after initiation of clozapine: results of the multinomial logistic regression (reference category of outcome: Good adherence to CLOZ)</w:t>
      </w:r>
    </w:p>
    <w:p w14:paraId="772DB446" w14:textId="77777777" w:rsidR="00FB2AC1" w:rsidRPr="003546C5" w:rsidRDefault="00FB2AC1" w:rsidP="00FB2AC1">
      <w:pPr>
        <w:rPr>
          <w:rFonts w:cstheme="minorHAnsi"/>
          <w:lang w:val="en-CA" w:eastAsia="fr-CA"/>
        </w:rPr>
      </w:pPr>
    </w:p>
    <w:tbl>
      <w:tblPr>
        <w:tblStyle w:val="TableauGrille1Clair1"/>
        <w:tblW w:w="0" w:type="auto"/>
        <w:tblInd w:w="0" w:type="dxa"/>
        <w:tblLayout w:type="fixed"/>
        <w:tblLook w:val="04A0" w:firstRow="1" w:lastRow="0" w:firstColumn="1" w:lastColumn="0" w:noHBand="0" w:noVBand="1"/>
      </w:tblPr>
      <w:tblGrid>
        <w:gridCol w:w="2665"/>
        <w:gridCol w:w="2381"/>
        <w:gridCol w:w="2381"/>
        <w:gridCol w:w="1531"/>
        <w:gridCol w:w="2381"/>
        <w:gridCol w:w="1531"/>
      </w:tblGrid>
      <w:tr w:rsidR="00FB2AC1" w:rsidRPr="003546C5" w14:paraId="1271D561" w14:textId="77777777" w:rsidTr="00EB4645">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65" w:type="dxa"/>
            <w:tcBorders>
              <w:top w:val="single" w:sz="12" w:space="0" w:color="7F7F7F" w:themeColor="text1" w:themeTint="80"/>
              <w:left w:val="single" w:sz="4" w:space="0" w:color="999999" w:themeColor="text1" w:themeTint="66"/>
              <w:bottom w:val="single" w:sz="12" w:space="0" w:color="7F7F7F" w:themeColor="text1" w:themeTint="80"/>
              <w:right w:val="single" w:sz="4" w:space="0" w:color="999999" w:themeColor="text1" w:themeTint="66"/>
            </w:tcBorders>
            <w:shd w:val="clear" w:color="auto" w:fill="D0CECE" w:themeFill="background2" w:themeFillShade="E6"/>
            <w:vAlign w:val="center"/>
          </w:tcPr>
          <w:p w14:paraId="2F69D87E" w14:textId="77777777" w:rsidR="00FB2AC1" w:rsidRPr="003546C5" w:rsidRDefault="00FB2AC1" w:rsidP="00EB4645">
            <w:pPr>
              <w:rPr>
                <w:rFonts w:asciiTheme="minorHAnsi" w:hAnsiTheme="minorHAnsi" w:cstheme="minorHAnsi"/>
                <w:b w:val="0"/>
                <w:lang w:val="en-CA"/>
              </w:rPr>
            </w:pPr>
          </w:p>
        </w:tc>
        <w:tc>
          <w:tcPr>
            <w:tcW w:w="2381" w:type="dxa"/>
            <w:tcBorders>
              <w:top w:val="single" w:sz="12" w:space="0" w:color="7F7F7F" w:themeColor="text1" w:themeTint="80"/>
              <w:left w:val="single" w:sz="4" w:space="0" w:color="999999" w:themeColor="text1" w:themeTint="66"/>
              <w:bottom w:val="single" w:sz="12" w:space="0" w:color="7F7F7F" w:themeColor="text1" w:themeTint="80"/>
              <w:right w:val="single" w:sz="4" w:space="0" w:color="999999" w:themeColor="text1" w:themeTint="66"/>
            </w:tcBorders>
            <w:shd w:val="clear" w:color="auto" w:fill="D0CECE" w:themeFill="background2" w:themeFillShade="E6"/>
            <w:vAlign w:val="center"/>
          </w:tcPr>
          <w:p w14:paraId="0AA32561" w14:textId="77777777" w:rsidR="00FB2AC1" w:rsidRPr="003546C5" w:rsidRDefault="00FB2AC1" w:rsidP="00EB464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lang w:val="en-CA"/>
              </w:rPr>
            </w:pPr>
            <w:r w:rsidRPr="003546C5">
              <w:rPr>
                <w:rFonts w:asciiTheme="minorHAnsi" w:hAnsiTheme="minorHAnsi" w:cstheme="minorHAnsi"/>
                <w:b w:val="0"/>
                <w:lang w:val="en-CA"/>
              </w:rPr>
              <w:t>Good adherence to CLOZ</w:t>
            </w:r>
          </w:p>
          <w:p w14:paraId="2FDDB848" w14:textId="77777777" w:rsidR="00FB2AC1" w:rsidRPr="003546C5" w:rsidRDefault="00FB2AC1" w:rsidP="00EB464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lang w:val="en-CA"/>
              </w:rPr>
            </w:pPr>
            <w:r w:rsidRPr="003546C5">
              <w:rPr>
                <w:rFonts w:asciiTheme="minorHAnsi" w:hAnsiTheme="minorHAnsi" w:cstheme="minorHAnsi"/>
                <w:b w:val="0"/>
                <w:lang w:val="en-CA"/>
              </w:rPr>
              <w:t>n=2,662 (82.5%)</w:t>
            </w:r>
          </w:p>
        </w:tc>
        <w:tc>
          <w:tcPr>
            <w:tcW w:w="2381" w:type="dxa"/>
            <w:tcBorders>
              <w:top w:val="single" w:sz="12" w:space="0" w:color="7F7F7F" w:themeColor="text1" w:themeTint="80"/>
              <w:left w:val="single" w:sz="4" w:space="0" w:color="999999" w:themeColor="text1" w:themeTint="66"/>
              <w:bottom w:val="single" w:sz="12" w:space="0" w:color="7F7F7F" w:themeColor="text1" w:themeTint="80"/>
              <w:right w:val="single" w:sz="4" w:space="0" w:color="999999" w:themeColor="text1" w:themeTint="66"/>
            </w:tcBorders>
            <w:shd w:val="clear" w:color="auto" w:fill="D0CECE" w:themeFill="background2" w:themeFillShade="E6"/>
            <w:vAlign w:val="center"/>
          </w:tcPr>
          <w:p w14:paraId="67F364EA" w14:textId="77777777" w:rsidR="00FB2AC1" w:rsidRPr="003546C5" w:rsidRDefault="00FB2AC1" w:rsidP="00EB464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lang w:val="en-CA"/>
              </w:rPr>
            </w:pPr>
            <w:r w:rsidRPr="003546C5">
              <w:rPr>
                <w:rFonts w:asciiTheme="minorHAnsi" w:hAnsiTheme="minorHAnsi" w:cstheme="minorHAnsi"/>
                <w:b w:val="0"/>
                <w:lang w:val="en-CA"/>
              </w:rPr>
              <w:t>Poor adherence to CLOZ &amp; Good adherence to APs</w:t>
            </w:r>
          </w:p>
          <w:p w14:paraId="7F735F23" w14:textId="77777777" w:rsidR="00FB2AC1" w:rsidRPr="003546C5" w:rsidRDefault="00FB2AC1" w:rsidP="00EB464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lang w:val="en-CA"/>
              </w:rPr>
            </w:pPr>
            <w:r w:rsidRPr="003546C5">
              <w:rPr>
                <w:rFonts w:asciiTheme="minorHAnsi" w:hAnsiTheme="minorHAnsi" w:cstheme="minorHAnsi"/>
                <w:b w:val="0"/>
                <w:lang w:val="en-CA"/>
              </w:rPr>
              <w:t>n=415 (12.9%)</w:t>
            </w:r>
          </w:p>
        </w:tc>
        <w:tc>
          <w:tcPr>
            <w:tcW w:w="1531" w:type="dxa"/>
            <w:tcBorders>
              <w:top w:val="single" w:sz="12" w:space="0" w:color="7F7F7F" w:themeColor="text1" w:themeTint="80"/>
              <w:left w:val="single" w:sz="4" w:space="0" w:color="999999" w:themeColor="text1" w:themeTint="66"/>
              <w:bottom w:val="single" w:sz="12" w:space="0" w:color="7F7F7F" w:themeColor="text1" w:themeTint="80"/>
              <w:right w:val="single" w:sz="4" w:space="0" w:color="999999" w:themeColor="text1" w:themeTint="66"/>
            </w:tcBorders>
            <w:shd w:val="clear" w:color="auto" w:fill="D0CECE" w:themeFill="background2" w:themeFillShade="E6"/>
            <w:vAlign w:val="center"/>
          </w:tcPr>
          <w:p w14:paraId="0815C4C5" w14:textId="77777777" w:rsidR="00FB2AC1" w:rsidRPr="003546C5" w:rsidRDefault="00FB2AC1" w:rsidP="00EB464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lang w:val="en-CA"/>
              </w:rPr>
            </w:pPr>
            <w:r w:rsidRPr="003546C5">
              <w:rPr>
                <w:rFonts w:asciiTheme="minorHAnsi" w:hAnsiTheme="minorHAnsi" w:cstheme="minorHAnsi"/>
                <w:b w:val="0"/>
                <w:lang w:val="en-CA"/>
              </w:rPr>
              <w:t>Adjusted OR</w:t>
            </w:r>
            <w:r w:rsidRPr="003546C5">
              <w:rPr>
                <w:rStyle w:val="FootnoteReference"/>
                <w:rFonts w:asciiTheme="minorHAnsi" w:hAnsiTheme="minorHAnsi" w:cstheme="minorHAnsi"/>
                <w:b w:val="0"/>
                <w:lang w:val="en-CA"/>
              </w:rPr>
              <w:footnoteReference w:id="8"/>
            </w:r>
          </w:p>
          <w:p w14:paraId="462A6134" w14:textId="77777777" w:rsidR="00FB2AC1" w:rsidRPr="003546C5" w:rsidRDefault="00FB2AC1" w:rsidP="00EB464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lang w:val="en-CA"/>
              </w:rPr>
            </w:pPr>
            <w:r w:rsidRPr="003546C5">
              <w:rPr>
                <w:rFonts w:asciiTheme="minorHAnsi" w:hAnsiTheme="minorHAnsi" w:cstheme="minorHAnsi"/>
                <w:b w:val="0"/>
                <w:lang w:val="en-CA"/>
              </w:rPr>
              <w:t>(95% CI)</w:t>
            </w:r>
          </w:p>
        </w:tc>
        <w:tc>
          <w:tcPr>
            <w:tcW w:w="2381" w:type="dxa"/>
            <w:tcBorders>
              <w:top w:val="single" w:sz="12" w:space="0" w:color="7F7F7F" w:themeColor="text1" w:themeTint="80"/>
              <w:left w:val="single" w:sz="4" w:space="0" w:color="999999" w:themeColor="text1" w:themeTint="66"/>
              <w:bottom w:val="single" w:sz="12" w:space="0" w:color="7F7F7F" w:themeColor="text1" w:themeTint="80"/>
              <w:right w:val="single" w:sz="4" w:space="0" w:color="999999" w:themeColor="text1" w:themeTint="66"/>
            </w:tcBorders>
            <w:shd w:val="clear" w:color="auto" w:fill="D0CECE" w:themeFill="background2" w:themeFillShade="E6"/>
            <w:vAlign w:val="center"/>
          </w:tcPr>
          <w:p w14:paraId="62DFE51A" w14:textId="77777777" w:rsidR="00FB2AC1" w:rsidRPr="003546C5" w:rsidRDefault="00FB2AC1" w:rsidP="00EB464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lang w:val="en-CA"/>
              </w:rPr>
            </w:pPr>
            <w:r w:rsidRPr="003546C5">
              <w:rPr>
                <w:rFonts w:asciiTheme="minorHAnsi" w:hAnsiTheme="minorHAnsi" w:cstheme="minorHAnsi"/>
                <w:b w:val="0"/>
                <w:lang w:val="en-CA"/>
              </w:rPr>
              <w:t>Poor adherence to any APs n=151 (4.7%)</w:t>
            </w:r>
          </w:p>
        </w:tc>
        <w:tc>
          <w:tcPr>
            <w:tcW w:w="1531" w:type="dxa"/>
            <w:tcBorders>
              <w:top w:val="single" w:sz="12" w:space="0" w:color="7F7F7F" w:themeColor="text1" w:themeTint="80"/>
              <w:left w:val="single" w:sz="4" w:space="0" w:color="999999" w:themeColor="text1" w:themeTint="66"/>
              <w:bottom w:val="single" w:sz="12" w:space="0" w:color="7F7F7F" w:themeColor="text1" w:themeTint="80"/>
              <w:right w:val="single" w:sz="4" w:space="0" w:color="999999" w:themeColor="text1" w:themeTint="66"/>
            </w:tcBorders>
            <w:shd w:val="clear" w:color="auto" w:fill="D0CECE" w:themeFill="background2" w:themeFillShade="E6"/>
            <w:vAlign w:val="center"/>
          </w:tcPr>
          <w:p w14:paraId="4264EEC9" w14:textId="77777777" w:rsidR="00FB2AC1" w:rsidRPr="003546C5" w:rsidRDefault="00FB2AC1" w:rsidP="00EB464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lang w:val="en-CA"/>
              </w:rPr>
            </w:pPr>
            <w:r w:rsidRPr="003546C5">
              <w:rPr>
                <w:rFonts w:asciiTheme="minorHAnsi" w:hAnsiTheme="minorHAnsi" w:cstheme="minorHAnsi"/>
                <w:b w:val="0"/>
                <w:lang w:val="en-CA"/>
              </w:rPr>
              <w:t>Adjusted OR</w:t>
            </w:r>
          </w:p>
          <w:p w14:paraId="352974C7" w14:textId="77777777" w:rsidR="00FB2AC1" w:rsidRPr="003546C5" w:rsidRDefault="00FB2AC1" w:rsidP="00EB464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lang w:val="en-CA"/>
              </w:rPr>
            </w:pPr>
            <w:r w:rsidRPr="003546C5">
              <w:rPr>
                <w:rFonts w:asciiTheme="minorHAnsi" w:hAnsiTheme="minorHAnsi" w:cstheme="minorHAnsi"/>
                <w:b w:val="0"/>
                <w:lang w:val="en-CA"/>
              </w:rPr>
              <w:t>(95% CI)</w:t>
            </w:r>
          </w:p>
        </w:tc>
      </w:tr>
      <w:tr w:rsidR="00FB2AC1" w:rsidRPr="003546C5" w14:paraId="0C62A739" w14:textId="77777777" w:rsidTr="00EB4645">
        <w:trPr>
          <w:trHeight w:val="283"/>
        </w:trPr>
        <w:tc>
          <w:tcPr>
            <w:cnfStyle w:val="001000000000" w:firstRow="0" w:lastRow="0" w:firstColumn="1" w:lastColumn="0" w:oddVBand="0" w:evenVBand="0" w:oddHBand="0" w:evenHBand="0" w:firstRowFirstColumn="0" w:firstRowLastColumn="0" w:lastRowFirstColumn="0" w:lastRowLastColumn="0"/>
            <w:tcW w:w="2665" w:type="dxa"/>
            <w:tcBorders>
              <w:top w:val="single" w:sz="12" w:space="0" w:color="7F7F7F" w:themeColor="text1" w:themeTint="80"/>
              <w:left w:val="single" w:sz="4" w:space="0" w:color="999999" w:themeColor="text1" w:themeTint="66"/>
              <w:bottom w:val="single" w:sz="4" w:space="0" w:color="999999" w:themeColor="text1" w:themeTint="66"/>
              <w:right w:val="single" w:sz="4" w:space="0" w:color="999999" w:themeColor="text1" w:themeTint="66"/>
            </w:tcBorders>
            <w:vAlign w:val="center"/>
          </w:tcPr>
          <w:p w14:paraId="3413B0F9" w14:textId="77777777" w:rsidR="00FB2AC1" w:rsidRPr="003546C5" w:rsidRDefault="00FB2AC1" w:rsidP="00EB4645">
            <w:pPr>
              <w:rPr>
                <w:rFonts w:asciiTheme="minorHAnsi" w:hAnsiTheme="minorHAnsi" w:cstheme="minorHAnsi"/>
                <w:lang w:val="en-CA"/>
              </w:rPr>
            </w:pPr>
            <w:r w:rsidRPr="003546C5">
              <w:rPr>
                <w:rFonts w:asciiTheme="minorHAnsi" w:hAnsiTheme="minorHAnsi" w:cstheme="minorHAnsi"/>
                <w:b w:val="0"/>
                <w:lang w:val="en-CA"/>
              </w:rPr>
              <w:t>Group 1: MPR</w:t>
            </w:r>
            <w:r w:rsidRPr="003546C5">
              <w:rPr>
                <w:rFonts w:asciiTheme="minorHAnsi" w:hAnsiTheme="minorHAnsi" w:cstheme="minorHAnsi"/>
                <w:b w:val="0"/>
                <w:vertAlign w:val="subscript"/>
                <w:lang w:val="en-CA"/>
              </w:rPr>
              <w:t>prior</w:t>
            </w:r>
            <w:r w:rsidRPr="003546C5">
              <w:rPr>
                <w:rFonts w:asciiTheme="minorHAnsi" w:hAnsiTheme="minorHAnsi" w:cstheme="minorHAnsi"/>
                <w:b w:val="0"/>
                <w:lang w:val="en-CA"/>
              </w:rPr>
              <w:t xml:space="preserve"> ≥ 0.8</w:t>
            </w:r>
          </w:p>
        </w:tc>
        <w:tc>
          <w:tcPr>
            <w:tcW w:w="2381" w:type="dxa"/>
            <w:tcBorders>
              <w:top w:val="single" w:sz="12" w:space="0" w:color="7F7F7F" w:themeColor="text1" w:themeTint="80"/>
              <w:left w:val="single" w:sz="4" w:space="0" w:color="999999" w:themeColor="text1" w:themeTint="66"/>
              <w:bottom w:val="single" w:sz="4" w:space="0" w:color="999999" w:themeColor="text1" w:themeTint="66"/>
              <w:right w:val="single" w:sz="4" w:space="0" w:color="999999" w:themeColor="text1" w:themeTint="66"/>
            </w:tcBorders>
            <w:vAlign w:val="center"/>
          </w:tcPr>
          <w:p w14:paraId="727905EA" w14:textId="77777777" w:rsidR="00FB2AC1" w:rsidRPr="003546C5" w:rsidRDefault="00FB2AC1" w:rsidP="00EB464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CA"/>
              </w:rPr>
            </w:pPr>
            <w:r w:rsidRPr="003546C5">
              <w:rPr>
                <w:rFonts w:asciiTheme="minorHAnsi" w:hAnsiTheme="minorHAnsi" w:cstheme="minorHAnsi"/>
                <w:lang w:val="en-CA"/>
              </w:rPr>
              <w:t>2,025 (83.0%)</w:t>
            </w:r>
          </w:p>
        </w:tc>
        <w:tc>
          <w:tcPr>
            <w:tcW w:w="2381" w:type="dxa"/>
            <w:tcBorders>
              <w:top w:val="single" w:sz="12" w:space="0" w:color="7F7F7F" w:themeColor="text1" w:themeTint="80"/>
              <w:left w:val="single" w:sz="4" w:space="0" w:color="999999" w:themeColor="text1" w:themeTint="66"/>
              <w:bottom w:val="single" w:sz="4" w:space="0" w:color="999999" w:themeColor="text1" w:themeTint="66"/>
              <w:right w:val="single" w:sz="4" w:space="0" w:color="999999" w:themeColor="text1" w:themeTint="66"/>
            </w:tcBorders>
            <w:vAlign w:val="center"/>
          </w:tcPr>
          <w:p w14:paraId="27E4CA76" w14:textId="77777777" w:rsidR="00FB2AC1" w:rsidRPr="003546C5" w:rsidRDefault="00FB2AC1" w:rsidP="00EB464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CA"/>
              </w:rPr>
            </w:pPr>
            <w:r w:rsidRPr="003546C5">
              <w:rPr>
                <w:rFonts w:asciiTheme="minorHAnsi" w:hAnsiTheme="minorHAnsi" w:cstheme="minorHAnsi"/>
                <w:lang w:val="en-CA"/>
              </w:rPr>
              <w:t>344 (14.1%)</w:t>
            </w:r>
          </w:p>
        </w:tc>
        <w:tc>
          <w:tcPr>
            <w:tcW w:w="1531" w:type="dxa"/>
            <w:tcBorders>
              <w:top w:val="single" w:sz="12" w:space="0" w:color="7F7F7F" w:themeColor="text1" w:themeTint="80"/>
              <w:left w:val="single" w:sz="4" w:space="0" w:color="999999" w:themeColor="text1" w:themeTint="66"/>
              <w:bottom w:val="single" w:sz="4" w:space="0" w:color="999999" w:themeColor="text1" w:themeTint="66"/>
              <w:right w:val="single" w:sz="4" w:space="0" w:color="999999" w:themeColor="text1" w:themeTint="66"/>
            </w:tcBorders>
            <w:vAlign w:val="center"/>
          </w:tcPr>
          <w:p w14:paraId="0F37CC70" w14:textId="77777777" w:rsidR="00FB2AC1" w:rsidRPr="003546C5" w:rsidRDefault="00FB2AC1" w:rsidP="00EB464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CA"/>
              </w:rPr>
            </w:pPr>
            <w:r w:rsidRPr="003546C5">
              <w:rPr>
                <w:rFonts w:asciiTheme="minorHAnsi" w:hAnsiTheme="minorHAnsi" w:cstheme="minorHAnsi"/>
                <w:lang w:val="en-CA"/>
              </w:rPr>
              <w:t>REF</w:t>
            </w:r>
          </w:p>
        </w:tc>
        <w:tc>
          <w:tcPr>
            <w:tcW w:w="2381" w:type="dxa"/>
            <w:tcBorders>
              <w:top w:val="single" w:sz="12" w:space="0" w:color="7F7F7F" w:themeColor="text1" w:themeTint="80"/>
              <w:left w:val="single" w:sz="4" w:space="0" w:color="999999" w:themeColor="text1" w:themeTint="66"/>
              <w:bottom w:val="single" w:sz="4" w:space="0" w:color="999999" w:themeColor="text1" w:themeTint="66"/>
              <w:right w:val="single" w:sz="4" w:space="0" w:color="999999" w:themeColor="text1" w:themeTint="66"/>
            </w:tcBorders>
            <w:vAlign w:val="center"/>
          </w:tcPr>
          <w:p w14:paraId="6AAAA7AC" w14:textId="77777777" w:rsidR="00FB2AC1" w:rsidRPr="003546C5" w:rsidRDefault="00FB2AC1" w:rsidP="00EB464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CA"/>
              </w:rPr>
            </w:pPr>
            <w:r w:rsidRPr="003546C5">
              <w:rPr>
                <w:rFonts w:asciiTheme="minorHAnsi" w:hAnsiTheme="minorHAnsi" w:cstheme="minorHAnsi"/>
                <w:lang w:val="en-CA"/>
              </w:rPr>
              <w:t>72 (3.0%)</w:t>
            </w:r>
          </w:p>
        </w:tc>
        <w:tc>
          <w:tcPr>
            <w:tcW w:w="1531" w:type="dxa"/>
            <w:tcBorders>
              <w:top w:val="single" w:sz="12" w:space="0" w:color="7F7F7F" w:themeColor="text1" w:themeTint="80"/>
              <w:left w:val="single" w:sz="4" w:space="0" w:color="999999" w:themeColor="text1" w:themeTint="66"/>
              <w:bottom w:val="single" w:sz="4" w:space="0" w:color="999999" w:themeColor="text1" w:themeTint="66"/>
              <w:right w:val="single" w:sz="4" w:space="0" w:color="999999" w:themeColor="text1" w:themeTint="66"/>
            </w:tcBorders>
            <w:vAlign w:val="center"/>
          </w:tcPr>
          <w:p w14:paraId="2FEF5A29" w14:textId="77777777" w:rsidR="00FB2AC1" w:rsidRPr="003546C5" w:rsidRDefault="00FB2AC1" w:rsidP="00EB464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CA"/>
              </w:rPr>
            </w:pPr>
            <w:r w:rsidRPr="003546C5">
              <w:rPr>
                <w:rFonts w:asciiTheme="minorHAnsi" w:hAnsiTheme="minorHAnsi" w:cstheme="minorHAnsi"/>
                <w:lang w:val="en-CA"/>
              </w:rPr>
              <w:t>REF</w:t>
            </w:r>
          </w:p>
        </w:tc>
      </w:tr>
      <w:tr w:rsidR="00FB2AC1" w:rsidRPr="003546C5" w14:paraId="0FCBE799" w14:textId="77777777" w:rsidTr="00EB4645">
        <w:trPr>
          <w:trHeight w:val="283"/>
        </w:trPr>
        <w:tc>
          <w:tcPr>
            <w:cnfStyle w:val="001000000000" w:firstRow="0" w:lastRow="0" w:firstColumn="1" w:lastColumn="0" w:oddVBand="0" w:evenVBand="0" w:oddHBand="0" w:evenHBand="0" w:firstRowFirstColumn="0" w:firstRowLastColumn="0" w:lastRowFirstColumn="0" w:lastRowLastColumn="0"/>
            <w:tcW w:w="266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3FB5DE65" w14:textId="77777777" w:rsidR="00FB2AC1" w:rsidRPr="003546C5" w:rsidRDefault="00FB2AC1" w:rsidP="00EB4645">
            <w:pPr>
              <w:rPr>
                <w:rFonts w:asciiTheme="minorHAnsi" w:hAnsiTheme="minorHAnsi" w:cstheme="minorHAnsi"/>
                <w:lang w:val="en-CA"/>
              </w:rPr>
            </w:pPr>
            <w:r w:rsidRPr="003546C5">
              <w:rPr>
                <w:rFonts w:asciiTheme="minorHAnsi" w:hAnsiTheme="minorHAnsi" w:cstheme="minorHAnsi"/>
                <w:b w:val="0"/>
                <w:lang w:val="en-CA"/>
              </w:rPr>
              <w:t>Group 2: MPR</w:t>
            </w:r>
            <w:r w:rsidRPr="003546C5">
              <w:rPr>
                <w:rFonts w:asciiTheme="minorHAnsi" w:hAnsiTheme="minorHAnsi" w:cstheme="minorHAnsi"/>
                <w:b w:val="0"/>
                <w:vertAlign w:val="subscript"/>
                <w:lang w:val="en-CA"/>
              </w:rPr>
              <w:t>prior</w:t>
            </w:r>
            <w:r w:rsidRPr="003546C5">
              <w:rPr>
                <w:rFonts w:asciiTheme="minorHAnsi" w:hAnsiTheme="minorHAnsi" w:cstheme="minorHAnsi"/>
                <w:b w:val="0"/>
                <w:lang w:val="en-CA"/>
              </w:rPr>
              <w:t xml:space="preserve"> in [0.6, 0.8 [</w:t>
            </w:r>
          </w:p>
        </w:tc>
        <w:tc>
          <w:tcPr>
            <w:tcW w:w="238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3F21945F" w14:textId="77777777" w:rsidR="00FB2AC1" w:rsidRPr="003546C5" w:rsidRDefault="00FB2AC1" w:rsidP="00EB464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CA"/>
              </w:rPr>
            </w:pPr>
            <w:r w:rsidRPr="003546C5">
              <w:rPr>
                <w:rFonts w:asciiTheme="minorHAnsi" w:hAnsiTheme="minorHAnsi" w:cstheme="minorHAnsi"/>
                <w:lang w:val="en-CA"/>
              </w:rPr>
              <w:t>178 (78.4%)</w:t>
            </w:r>
          </w:p>
        </w:tc>
        <w:tc>
          <w:tcPr>
            <w:tcW w:w="238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0645C586" w14:textId="77777777" w:rsidR="00FB2AC1" w:rsidRPr="003546C5" w:rsidRDefault="00FB2AC1" w:rsidP="00EB464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CA"/>
              </w:rPr>
            </w:pPr>
            <w:r w:rsidRPr="003546C5">
              <w:rPr>
                <w:rFonts w:asciiTheme="minorHAnsi" w:hAnsiTheme="minorHAnsi" w:cstheme="minorHAnsi"/>
                <w:lang w:val="en-CA"/>
              </w:rPr>
              <w:t>26 (11.4%)</w:t>
            </w:r>
          </w:p>
        </w:tc>
        <w:tc>
          <w:tcPr>
            <w:tcW w:w="153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3DB76452" w14:textId="77777777" w:rsidR="00FB2AC1" w:rsidRPr="003546C5" w:rsidRDefault="00FB2AC1" w:rsidP="00EB464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CA"/>
              </w:rPr>
            </w:pPr>
            <w:r w:rsidRPr="003546C5">
              <w:rPr>
                <w:rFonts w:asciiTheme="minorHAnsi" w:hAnsiTheme="minorHAnsi" w:cstheme="minorHAnsi"/>
                <w:lang w:val="en-CA"/>
              </w:rPr>
              <w:t>0.95 (0.62-1.47)</w:t>
            </w:r>
          </w:p>
        </w:tc>
        <w:tc>
          <w:tcPr>
            <w:tcW w:w="238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3F9071EF" w14:textId="77777777" w:rsidR="00FB2AC1" w:rsidRPr="003546C5" w:rsidRDefault="00FB2AC1" w:rsidP="00EB464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CA"/>
              </w:rPr>
            </w:pPr>
            <w:r w:rsidRPr="003546C5">
              <w:rPr>
                <w:rFonts w:asciiTheme="minorHAnsi" w:hAnsiTheme="minorHAnsi" w:cstheme="minorHAnsi"/>
                <w:lang w:val="en-CA"/>
              </w:rPr>
              <w:t>23 (10.1%)</w:t>
            </w:r>
          </w:p>
        </w:tc>
        <w:tc>
          <w:tcPr>
            <w:tcW w:w="153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236FB6FE" w14:textId="77777777" w:rsidR="00FB2AC1" w:rsidRPr="003546C5" w:rsidRDefault="00FB2AC1" w:rsidP="00EB464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CA"/>
              </w:rPr>
            </w:pPr>
            <w:r w:rsidRPr="003546C5">
              <w:rPr>
                <w:rFonts w:asciiTheme="minorHAnsi" w:hAnsiTheme="minorHAnsi" w:cstheme="minorHAnsi"/>
                <w:lang w:val="en-CA"/>
              </w:rPr>
              <w:t>3.49 (2.11-5.77)</w:t>
            </w:r>
          </w:p>
        </w:tc>
      </w:tr>
      <w:tr w:rsidR="00FB2AC1" w:rsidRPr="003546C5" w14:paraId="1125CAB3" w14:textId="77777777" w:rsidTr="00EB4645">
        <w:trPr>
          <w:trHeight w:val="283"/>
        </w:trPr>
        <w:tc>
          <w:tcPr>
            <w:cnfStyle w:val="001000000000" w:firstRow="0" w:lastRow="0" w:firstColumn="1" w:lastColumn="0" w:oddVBand="0" w:evenVBand="0" w:oddHBand="0" w:evenHBand="0" w:firstRowFirstColumn="0" w:firstRowLastColumn="0" w:lastRowFirstColumn="0" w:lastRowLastColumn="0"/>
            <w:tcW w:w="266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1C808A56" w14:textId="77777777" w:rsidR="00FB2AC1" w:rsidRPr="003546C5" w:rsidRDefault="00FB2AC1" w:rsidP="00EB4645">
            <w:pPr>
              <w:rPr>
                <w:rFonts w:asciiTheme="minorHAnsi" w:hAnsiTheme="minorHAnsi" w:cstheme="minorHAnsi"/>
                <w:lang w:val="en-CA"/>
              </w:rPr>
            </w:pPr>
            <w:r w:rsidRPr="003546C5">
              <w:rPr>
                <w:rFonts w:asciiTheme="minorHAnsi" w:hAnsiTheme="minorHAnsi" w:cstheme="minorHAnsi"/>
                <w:b w:val="0"/>
                <w:lang w:val="en-CA"/>
              </w:rPr>
              <w:t>Group 3: MPR</w:t>
            </w:r>
            <w:r w:rsidRPr="003546C5">
              <w:rPr>
                <w:rFonts w:asciiTheme="minorHAnsi" w:hAnsiTheme="minorHAnsi" w:cstheme="minorHAnsi"/>
                <w:b w:val="0"/>
                <w:vertAlign w:val="subscript"/>
                <w:lang w:val="en-CA"/>
              </w:rPr>
              <w:t>prior</w:t>
            </w:r>
            <w:r w:rsidRPr="003546C5">
              <w:rPr>
                <w:rFonts w:asciiTheme="minorHAnsi" w:hAnsiTheme="minorHAnsi" w:cstheme="minorHAnsi"/>
                <w:b w:val="0"/>
                <w:lang w:val="en-CA"/>
              </w:rPr>
              <w:t xml:space="preserve"> in [0.4, 0.6 [</w:t>
            </w:r>
          </w:p>
        </w:tc>
        <w:tc>
          <w:tcPr>
            <w:tcW w:w="238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0A47D019" w14:textId="77777777" w:rsidR="00FB2AC1" w:rsidRPr="003546C5" w:rsidRDefault="00FB2AC1" w:rsidP="00EB464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CA"/>
              </w:rPr>
            </w:pPr>
            <w:r w:rsidRPr="003546C5">
              <w:rPr>
                <w:rFonts w:asciiTheme="minorHAnsi" w:hAnsiTheme="minorHAnsi" w:cstheme="minorHAnsi"/>
                <w:lang w:val="en-CA"/>
              </w:rPr>
              <w:t>86 (75.4%)</w:t>
            </w:r>
          </w:p>
        </w:tc>
        <w:tc>
          <w:tcPr>
            <w:tcW w:w="238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0007142C" w14:textId="77777777" w:rsidR="00FB2AC1" w:rsidRPr="003546C5" w:rsidRDefault="00FB2AC1" w:rsidP="00EB464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CA"/>
              </w:rPr>
            </w:pPr>
            <w:r w:rsidRPr="003546C5">
              <w:rPr>
                <w:rFonts w:asciiTheme="minorHAnsi" w:hAnsiTheme="minorHAnsi" w:cstheme="minorHAnsi"/>
                <w:lang w:val="en-CA"/>
              </w:rPr>
              <w:t>17 (14.9%)</w:t>
            </w:r>
          </w:p>
        </w:tc>
        <w:tc>
          <w:tcPr>
            <w:tcW w:w="153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2A9D7B3B" w14:textId="77777777" w:rsidR="00FB2AC1" w:rsidRPr="003546C5" w:rsidRDefault="00FB2AC1" w:rsidP="00EB464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CA"/>
              </w:rPr>
            </w:pPr>
            <w:r w:rsidRPr="003546C5">
              <w:rPr>
                <w:rFonts w:asciiTheme="minorHAnsi" w:hAnsiTheme="minorHAnsi" w:cstheme="minorHAnsi"/>
                <w:lang w:val="en-CA"/>
              </w:rPr>
              <w:t>1.28 (0.74-2.20)</w:t>
            </w:r>
          </w:p>
        </w:tc>
        <w:tc>
          <w:tcPr>
            <w:tcW w:w="238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768D5675" w14:textId="77777777" w:rsidR="00FB2AC1" w:rsidRPr="003546C5" w:rsidRDefault="00FB2AC1" w:rsidP="00EB464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CA"/>
              </w:rPr>
            </w:pPr>
            <w:r w:rsidRPr="003546C5">
              <w:rPr>
                <w:rFonts w:asciiTheme="minorHAnsi" w:hAnsiTheme="minorHAnsi" w:cstheme="minorHAnsi"/>
                <w:lang w:val="en-CA"/>
              </w:rPr>
              <w:t>11 (9.6%)</w:t>
            </w:r>
          </w:p>
        </w:tc>
        <w:tc>
          <w:tcPr>
            <w:tcW w:w="153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273AADAF" w14:textId="77777777" w:rsidR="00FB2AC1" w:rsidRPr="003546C5" w:rsidRDefault="00FB2AC1" w:rsidP="00EB464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CA"/>
              </w:rPr>
            </w:pPr>
            <w:r w:rsidRPr="003546C5">
              <w:rPr>
                <w:rFonts w:asciiTheme="minorHAnsi" w:hAnsiTheme="minorHAnsi" w:cstheme="minorHAnsi"/>
                <w:lang w:val="en-CA"/>
              </w:rPr>
              <w:t>3.54 (1.79-7.00)</w:t>
            </w:r>
          </w:p>
        </w:tc>
      </w:tr>
      <w:tr w:rsidR="00FB2AC1" w:rsidRPr="003546C5" w14:paraId="3A1707F2" w14:textId="77777777" w:rsidTr="00EB4645">
        <w:trPr>
          <w:trHeight w:val="283"/>
        </w:trPr>
        <w:tc>
          <w:tcPr>
            <w:cnfStyle w:val="001000000000" w:firstRow="0" w:lastRow="0" w:firstColumn="1" w:lastColumn="0" w:oddVBand="0" w:evenVBand="0" w:oddHBand="0" w:evenHBand="0" w:firstRowFirstColumn="0" w:firstRowLastColumn="0" w:lastRowFirstColumn="0" w:lastRowLastColumn="0"/>
            <w:tcW w:w="266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71DDEA60" w14:textId="77777777" w:rsidR="00FB2AC1" w:rsidRPr="003546C5" w:rsidRDefault="00FB2AC1" w:rsidP="00EB4645">
            <w:pPr>
              <w:rPr>
                <w:rFonts w:asciiTheme="minorHAnsi" w:hAnsiTheme="minorHAnsi" w:cstheme="minorHAnsi"/>
                <w:lang w:val="en-CA"/>
              </w:rPr>
            </w:pPr>
            <w:r w:rsidRPr="003546C5">
              <w:rPr>
                <w:rFonts w:asciiTheme="minorHAnsi" w:hAnsiTheme="minorHAnsi" w:cstheme="minorHAnsi"/>
                <w:b w:val="0"/>
                <w:lang w:val="en-CA"/>
              </w:rPr>
              <w:t>Group 4: MPR</w:t>
            </w:r>
            <w:r w:rsidRPr="003546C5">
              <w:rPr>
                <w:rFonts w:asciiTheme="minorHAnsi" w:hAnsiTheme="minorHAnsi" w:cstheme="minorHAnsi"/>
                <w:b w:val="0"/>
                <w:vertAlign w:val="subscript"/>
                <w:lang w:val="en-CA"/>
              </w:rPr>
              <w:t>prior</w:t>
            </w:r>
            <w:r w:rsidRPr="003546C5">
              <w:rPr>
                <w:rFonts w:asciiTheme="minorHAnsi" w:hAnsiTheme="minorHAnsi" w:cstheme="minorHAnsi"/>
                <w:b w:val="0"/>
                <w:lang w:val="en-CA"/>
              </w:rPr>
              <w:t xml:space="preserve"> in [0.2, 0.4 [</w:t>
            </w:r>
          </w:p>
        </w:tc>
        <w:tc>
          <w:tcPr>
            <w:tcW w:w="238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69754B4D" w14:textId="77777777" w:rsidR="00FB2AC1" w:rsidRPr="003546C5" w:rsidRDefault="00FB2AC1" w:rsidP="00EB464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CA"/>
              </w:rPr>
            </w:pPr>
            <w:r w:rsidRPr="003546C5">
              <w:rPr>
                <w:rFonts w:asciiTheme="minorHAnsi" w:hAnsiTheme="minorHAnsi" w:cstheme="minorHAnsi"/>
                <w:lang w:val="en-CA"/>
              </w:rPr>
              <w:t>52 (68.4%)</w:t>
            </w:r>
          </w:p>
        </w:tc>
        <w:tc>
          <w:tcPr>
            <w:tcW w:w="238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53D6AE80" w14:textId="77777777" w:rsidR="00FB2AC1" w:rsidRPr="003546C5" w:rsidRDefault="00FB2AC1" w:rsidP="00EB464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CA"/>
              </w:rPr>
            </w:pPr>
            <w:r w:rsidRPr="003546C5">
              <w:rPr>
                <w:rFonts w:asciiTheme="minorHAnsi" w:hAnsiTheme="minorHAnsi" w:cstheme="minorHAnsi"/>
                <w:lang w:val="en-CA"/>
              </w:rPr>
              <w:t>12 (15.8%)</w:t>
            </w:r>
          </w:p>
        </w:tc>
        <w:tc>
          <w:tcPr>
            <w:tcW w:w="153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6DF1430F" w14:textId="77777777" w:rsidR="00FB2AC1" w:rsidRPr="003546C5" w:rsidRDefault="00FB2AC1" w:rsidP="00EB464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CA"/>
              </w:rPr>
            </w:pPr>
            <w:r w:rsidRPr="003546C5">
              <w:rPr>
                <w:rFonts w:asciiTheme="minorHAnsi" w:hAnsiTheme="minorHAnsi" w:cstheme="minorHAnsi"/>
                <w:lang w:val="en-CA"/>
              </w:rPr>
              <w:t>1.52 (0.80-2.91)</w:t>
            </w:r>
          </w:p>
        </w:tc>
        <w:tc>
          <w:tcPr>
            <w:tcW w:w="238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5BA67921" w14:textId="77777777" w:rsidR="00FB2AC1" w:rsidRPr="003546C5" w:rsidRDefault="00FB2AC1" w:rsidP="00EB464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CA"/>
              </w:rPr>
            </w:pPr>
            <w:r w:rsidRPr="003546C5">
              <w:rPr>
                <w:rFonts w:asciiTheme="minorHAnsi" w:hAnsiTheme="minorHAnsi" w:cstheme="minorHAnsi"/>
                <w:lang w:val="en-CA"/>
              </w:rPr>
              <w:t>12 (15.8%)</w:t>
            </w:r>
          </w:p>
        </w:tc>
        <w:tc>
          <w:tcPr>
            <w:tcW w:w="153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1C81C95F" w14:textId="77777777" w:rsidR="00FB2AC1" w:rsidRPr="003546C5" w:rsidRDefault="00FB2AC1" w:rsidP="00EB464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CA"/>
              </w:rPr>
            </w:pPr>
            <w:r w:rsidRPr="003546C5">
              <w:rPr>
                <w:rFonts w:asciiTheme="minorHAnsi" w:hAnsiTheme="minorHAnsi" w:cstheme="minorHAnsi"/>
                <w:lang w:val="en-CA"/>
              </w:rPr>
              <w:t>6.36 (3.19-12.6)</w:t>
            </w:r>
          </w:p>
        </w:tc>
      </w:tr>
      <w:tr w:rsidR="00FB2AC1" w:rsidRPr="008F4608" w14:paraId="656A3EB4" w14:textId="77777777" w:rsidTr="00EB4645">
        <w:trPr>
          <w:trHeight w:val="283"/>
        </w:trPr>
        <w:tc>
          <w:tcPr>
            <w:cnfStyle w:val="001000000000" w:firstRow="0" w:lastRow="0" w:firstColumn="1" w:lastColumn="0" w:oddVBand="0" w:evenVBand="0" w:oddHBand="0" w:evenHBand="0" w:firstRowFirstColumn="0" w:firstRowLastColumn="0" w:lastRowFirstColumn="0" w:lastRowLastColumn="0"/>
            <w:tcW w:w="266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20989EDD" w14:textId="77777777" w:rsidR="00FB2AC1" w:rsidRPr="003546C5" w:rsidRDefault="00FB2AC1" w:rsidP="00EB4645">
            <w:pPr>
              <w:rPr>
                <w:rFonts w:asciiTheme="minorHAnsi" w:hAnsiTheme="minorHAnsi" w:cstheme="minorHAnsi"/>
                <w:lang w:val="en-CA"/>
              </w:rPr>
            </w:pPr>
            <w:r w:rsidRPr="003546C5">
              <w:rPr>
                <w:rFonts w:asciiTheme="minorHAnsi" w:hAnsiTheme="minorHAnsi" w:cstheme="minorHAnsi"/>
                <w:b w:val="0"/>
                <w:lang w:val="en-CA"/>
              </w:rPr>
              <w:t>Group 5: MPR</w:t>
            </w:r>
            <w:r w:rsidRPr="003546C5">
              <w:rPr>
                <w:rFonts w:asciiTheme="minorHAnsi" w:hAnsiTheme="minorHAnsi" w:cstheme="minorHAnsi"/>
                <w:b w:val="0"/>
                <w:vertAlign w:val="subscript"/>
                <w:lang w:val="en-CA"/>
              </w:rPr>
              <w:t>prior</w:t>
            </w:r>
            <w:r w:rsidRPr="003546C5">
              <w:rPr>
                <w:rFonts w:asciiTheme="minorHAnsi" w:hAnsiTheme="minorHAnsi" w:cstheme="minorHAnsi"/>
                <w:b w:val="0"/>
                <w:lang w:val="en-CA"/>
              </w:rPr>
              <w:t xml:space="preserve"> &lt;0.2</w:t>
            </w:r>
          </w:p>
        </w:tc>
        <w:tc>
          <w:tcPr>
            <w:tcW w:w="238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1A1356DC" w14:textId="77777777" w:rsidR="00FB2AC1" w:rsidRPr="003546C5" w:rsidRDefault="00FB2AC1" w:rsidP="00EB464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CA"/>
              </w:rPr>
            </w:pPr>
            <w:r w:rsidRPr="003546C5">
              <w:rPr>
                <w:rFonts w:asciiTheme="minorHAnsi" w:hAnsiTheme="minorHAnsi" w:cstheme="minorHAnsi"/>
                <w:lang w:val="en-CA"/>
              </w:rPr>
              <w:t>321 (86.8%)</w:t>
            </w:r>
          </w:p>
        </w:tc>
        <w:tc>
          <w:tcPr>
            <w:tcW w:w="238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72F7EFD7" w14:textId="77777777" w:rsidR="00FB2AC1" w:rsidRPr="003546C5" w:rsidRDefault="00FB2AC1" w:rsidP="00EB464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CA"/>
              </w:rPr>
            </w:pPr>
            <w:r w:rsidRPr="003546C5">
              <w:rPr>
                <w:rFonts w:asciiTheme="minorHAnsi" w:hAnsiTheme="minorHAnsi" w:cstheme="minorHAnsi"/>
                <w:lang w:val="en-CA"/>
              </w:rPr>
              <w:t>16 (4.3%)</w:t>
            </w:r>
          </w:p>
        </w:tc>
        <w:tc>
          <w:tcPr>
            <w:tcW w:w="153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2CB8F49B" w14:textId="77777777" w:rsidR="00FB2AC1" w:rsidRPr="003546C5" w:rsidRDefault="00FB2AC1" w:rsidP="00EB464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CA"/>
              </w:rPr>
            </w:pPr>
            <w:r w:rsidRPr="003546C5">
              <w:rPr>
                <w:rFonts w:asciiTheme="minorHAnsi" w:hAnsiTheme="minorHAnsi" w:cstheme="minorHAnsi"/>
                <w:lang w:val="en-CA"/>
              </w:rPr>
              <w:t>0.34 (0.20-0.57)</w:t>
            </w:r>
          </w:p>
        </w:tc>
        <w:tc>
          <w:tcPr>
            <w:tcW w:w="238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4E8CAE8E" w14:textId="77777777" w:rsidR="00FB2AC1" w:rsidRPr="003546C5" w:rsidRDefault="00FB2AC1" w:rsidP="00EB464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CA"/>
              </w:rPr>
            </w:pPr>
            <w:r w:rsidRPr="003546C5">
              <w:rPr>
                <w:rFonts w:asciiTheme="minorHAnsi" w:hAnsiTheme="minorHAnsi" w:cstheme="minorHAnsi"/>
                <w:lang w:val="en-CA"/>
              </w:rPr>
              <w:t>33 (8.9%)</w:t>
            </w:r>
          </w:p>
        </w:tc>
        <w:tc>
          <w:tcPr>
            <w:tcW w:w="153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06116C09" w14:textId="77777777" w:rsidR="00FB2AC1" w:rsidRPr="00C61D9D" w:rsidRDefault="00FB2AC1" w:rsidP="00EB464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CA"/>
              </w:rPr>
            </w:pPr>
            <w:r w:rsidRPr="003546C5">
              <w:rPr>
                <w:rFonts w:asciiTheme="minorHAnsi" w:hAnsiTheme="minorHAnsi" w:cstheme="minorHAnsi"/>
                <w:lang w:val="en-CA"/>
              </w:rPr>
              <w:t>3.01 (1.89-4.81)</w:t>
            </w:r>
          </w:p>
        </w:tc>
      </w:tr>
    </w:tbl>
    <w:p w14:paraId="37F46A64" w14:textId="77777777" w:rsidR="00FB2AC1" w:rsidRPr="00216B4E" w:rsidRDefault="00FB2AC1" w:rsidP="00FB2AC1">
      <w:pPr>
        <w:rPr>
          <w:rFonts w:cstheme="minorHAnsi"/>
          <w:b/>
          <w:sz w:val="22"/>
          <w:lang w:val="en-CA"/>
        </w:rPr>
      </w:pPr>
    </w:p>
    <w:p w14:paraId="29C1CFED" w14:textId="77777777" w:rsidR="00774745" w:rsidRPr="00216B4E" w:rsidRDefault="00774745" w:rsidP="00774745">
      <w:pPr>
        <w:rPr>
          <w:rFonts w:cstheme="minorHAnsi"/>
          <w:b/>
          <w:sz w:val="22"/>
          <w:lang w:val="en-CA"/>
        </w:rPr>
      </w:pPr>
    </w:p>
    <w:p w14:paraId="16634A42" w14:textId="77777777" w:rsidR="00E54BB7" w:rsidRPr="005E3871" w:rsidRDefault="00E54BB7" w:rsidP="00774745">
      <w:pPr>
        <w:jc w:val="both"/>
        <w:rPr>
          <w:rFonts w:ascii="Calibri" w:hAnsi="Calibri" w:cs="Calibri"/>
          <w:lang w:val="en-US"/>
        </w:rPr>
      </w:pPr>
    </w:p>
    <w:sectPr w:rsidR="00E54BB7" w:rsidRPr="005E3871" w:rsidSect="004B7005">
      <w:footnotePr>
        <w:numFmt w:val="chicago"/>
      </w:footnotePr>
      <w:endnotePr>
        <w:numFmt w:val="chicago"/>
      </w:endnotePr>
      <w:pgSz w:w="15840" w:h="12240"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F25BE" w14:textId="77777777" w:rsidR="003F6C9A" w:rsidRDefault="003F6C9A" w:rsidP="00482551">
      <w:r>
        <w:separator/>
      </w:r>
    </w:p>
  </w:endnote>
  <w:endnote w:type="continuationSeparator" w:id="0">
    <w:p w14:paraId="77C36DC0" w14:textId="77777777" w:rsidR="003F6C9A" w:rsidRDefault="003F6C9A" w:rsidP="00482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C4721" w14:textId="77777777" w:rsidR="003F6C9A" w:rsidRDefault="003F6C9A" w:rsidP="00482551">
      <w:r>
        <w:separator/>
      </w:r>
    </w:p>
  </w:footnote>
  <w:footnote w:type="continuationSeparator" w:id="0">
    <w:p w14:paraId="2790AE0A" w14:textId="77777777" w:rsidR="003F6C9A" w:rsidRDefault="003F6C9A" w:rsidP="00482551">
      <w:r>
        <w:continuationSeparator/>
      </w:r>
    </w:p>
  </w:footnote>
  <w:footnote w:id="1">
    <w:p w14:paraId="3EECE679" w14:textId="7F28D743" w:rsidR="00F05AC5" w:rsidRPr="000D5041" w:rsidRDefault="00F05AC5" w:rsidP="00F05AC5">
      <w:pPr>
        <w:pStyle w:val="FootnoteText"/>
        <w:rPr>
          <w:rFonts w:asciiTheme="minorHAnsi" w:hAnsiTheme="minorHAnsi" w:cstheme="minorHAnsi"/>
          <w:sz w:val="16"/>
          <w:szCs w:val="16"/>
          <w:lang w:val="en-CA"/>
        </w:rPr>
      </w:pPr>
      <w:r w:rsidRPr="000D5041">
        <w:rPr>
          <w:rStyle w:val="FootnoteReference"/>
          <w:rFonts w:asciiTheme="minorHAnsi" w:hAnsiTheme="minorHAnsi" w:cstheme="minorHAnsi"/>
          <w:sz w:val="16"/>
          <w:szCs w:val="16"/>
        </w:rPr>
        <w:footnoteRef/>
      </w:r>
      <w:r w:rsidRPr="000D5041">
        <w:rPr>
          <w:rFonts w:asciiTheme="minorHAnsi" w:hAnsiTheme="minorHAnsi" w:cstheme="minorHAnsi"/>
          <w:sz w:val="16"/>
          <w:szCs w:val="16"/>
          <w:lang w:val="en-CA"/>
        </w:rPr>
        <w:t xml:space="preserve"> </w:t>
      </w:r>
      <w:r>
        <w:rPr>
          <w:rFonts w:asciiTheme="minorHAnsi" w:hAnsiTheme="minorHAnsi" w:cstheme="minorHAnsi"/>
          <w:sz w:val="16"/>
          <w:szCs w:val="16"/>
          <w:lang w:val="en-CA"/>
        </w:rPr>
        <w:t>A</w:t>
      </w:r>
      <w:r w:rsidRPr="00224D70">
        <w:rPr>
          <w:rFonts w:asciiTheme="minorHAnsi" w:hAnsiTheme="minorHAnsi" w:cstheme="minorHAnsi"/>
          <w:sz w:val="16"/>
          <w:szCs w:val="16"/>
          <w:lang w:val="en-CA"/>
        </w:rPr>
        <w:t xml:space="preserve">s a summary for all patients’ AP utilization trajectories, </w:t>
      </w:r>
      <w:r w:rsidRPr="000D5041">
        <w:rPr>
          <w:rFonts w:asciiTheme="minorHAnsi" w:hAnsiTheme="minorHAnsi" w:cstheme="minorHAnsi"/>
          <w:sz w:val="16"/>
          <w:szCs w:val="16"/>
          <w:lang w:val="en-CA"/>
        </w:rPr>
        <w:t xml:space="preserve">State Distribution Plots </w:t>
      </w:r>
      <w:r>
        <w:rPr>
          <w:rFonts w:asciiTheme="minorHAnsi" w:hAnsiTheme="minorHAnsi" w:cstheme="minorHAnsi"/>
          <w:sz w:val="16"/>
          <w:szCs w:val="16"/>
          <w:lang w:val="en-CA"/>
        </w:rPr>
        <w:t>show</w:t>
      </w:r>
      <w:r w:rsidRPr="00224D70">
        <w:rPr>
          <w:rFonts w:asciiTheme="minorHAnsi" w:hAnsiTheme="minorHAnsi" w:cstheme="minorHAnsi"/>
          <w:sz w:val="16"/>
          <w:szCs w:val="16"/>
          <w:lang w:val="en-CA"/>
        </w:rPr>
        <w:t xml:space="preserve"> the </w:t>
      </w:r>
      <w:r w:rsidRPr="000D5041">
        <w:rPr>
          <w:rFonts w:asciiTheme="minorHAnsi" w:hAnsiTheme="minorHAnsi" w:cstheme="minorHAnsi"/>
          <w:sz w:val="16"/>
          <w:szCs w:val="16"/>
          <w:lang w:val="en-CA"/>
        </w:rPr>
        <w:t>proportion of patients</w:t>
      </w:r>
      <w:r>
        <w:rPr>
          <w:rFonts w:asciiTheme="minorHAnsi" w:hAnsiTheme="minorHAnsi" w:cstheme="minorHAnsi"/>
          <w:sz w:val="16"/>
          <w:szCs w:val="16"/>
          <w:lang w:val="en-CA"/>
        </w:rPr>
        <w:t xml:space="preserve"> (Y axis)</w:t>
      </w:r>
      <w:r w:rsidRPr="000D5041">
        <w:rPr>
          <w:rFonts w:asciiTheme="minorHAnsi" w:hAnsiTheme="minorHAnsi" w:cstheme="minorHAnsi"/>
          <w:sz w:val="16"/>
          <w:szCs w:val="16"/>
          <w:lang w:val="en-CA"/>
        </w:rPr>
        <w:t xml:space="preserve"> </w:t>
      </w:r>
      <w:r w:rsidRPr="00224D70">
        <w:rPr>
          <w:rFonts w:asciiTheme="minorHAnsi" w:hAnsiTheme="minorHAnsi" w:cstheme="minorHAnsi"/>
          <w:sz w:val="16"/>
          <w:szCs w:val="16"/>
          <w:lang w:val="en-CA"/>
        </w:rPr>
        <w:t xml:space="preserve">of AP </w:t>
      </w:r>
      <w:r>
        <w:rPr>
          <w:rFonts w:asciiTheme="minorHAnsi" w:hAnsiTheme="minorHAnsi" w:cstheme="minorHAnsi"/>
          <w:sz w:val="16"/>
          <w:szCs w:val="16"/>
          <w:lang w:val="en-CA"/>
        </w:rPr>
        <w:t>use</w:t>
      </w:r>
      <w:r w:rsidRPr="00224D70">
        <w:rPr>
          <w:rFonts w:asciiTheme="minorHAnsi" w:hAnsiTheme="minorHAnsi" w:cstheme="minorHAnsi"/>
          <w:sz w:val="16"/>
          <w:szCs w:val="16"/>
          <w:lang w:val="en-CA"/>
        </w:rPr>
        <w:t xml:space="preserve"> for each day of the baseline </w:t>
      </w:r>
      <w:r>
        <w:rPr>
          <w:rFonts w:asciiTheme="minorHAnsi" w:hAnsiTheme="minorHAnsi" w:cstheme="minorHAnsi"/>
          <w:sz w:val="16"/>
          <w:szCs w:val="16"/>
          <w:lang w:val="en-CA"/>
        </w:rPr>
        <w:t>one year</w:t>
      </w:r>
      <w:r w:rsidRPr="00224D70">
        <w:rPr>
          <w:rFonts w:asciiTheme="minorHAnsi" w:hAnsiTheme="minorHAnsi" w:cstheme="minorHAnsi"/>
          <w:sz w:val="16"/>
          <w:szCs w:val="16"/>
          <w:lang w:val="en-CA"/>
        </w:rPr>
        <w:t xml:space="preserve"> period before </w:t>
      </w:r>
      <w:r>
        <w:rPr>
          <w:rFonts w:asciiTheme="minorHAnsi" w:hAnsiTheme="minorHAnsi" w:cstheme="minorHAnsi"/>
          <w:sz w:val="16"/>
          <w:szCs w:val="16"/>
          <w:lang w:val="en-CA"/>
        </w:rPr>
        <w:t xml:space="preserve">and 3 years after </w:t>
      </w:r>
      <w:r w:rsidRPr="00224D70">
        <w:rPr>
          <w:rFonts w:asciiTheme="minorHAnsi" w:hAnsiTheme="minorHAnsi" w:cstheme="minorHAnsi"/>
          <w:sz w:val="16"/>
          <w:szCs w:val="16"/>
          <w:lang w:val="en-CA"/>
        </w:rPr>
        <w:t>the initiation of clozapine</w:t>
      </w:r>
      <w:r>
        <w:rPr>
          <w:rFonts w:asciiTheme="minorHAnsi" w:hAnsiTheme="minorHAnsi" w:cstheme="minorHAnsi"/>
          <w:sz w:val="16"/>
          <w:szCs w:val="16"/>
          <w:lang w:val="en-CA"/>
        </w:rPr>
        <w:t xml:space="preserve"> (index date).</w:t>
      </w:r>
    </w:p>
  </w:footnote>
  <w:footnote w:id="2">
    <w:p w14:paraId="21527771" w14:textId="77777777" w:rsidR="00F05AC5" w:rsidRPr="00891470" w:rsidRDefault="00F05AC5" w:rsidP="00F05AC5">
      <w:pPr>
        <w:pStyle w:val="FootnoteText"/>
        <w:rPr>
          <w:rFonts w:asciiTheme="minorHAnsi" w:hAnsiTheme="minorHAnsi" w:cstheme="minorHAnsi"/>
          <w:sz w:val="16"/>
          <w:szCs w:val="16"/>
          <w:lang w:val="en-CA"/>
        </w:rPr>
      </w:pPr>
      <w:r w:rsidRPr="00891470">
        <w:rPr>
          <w:rStyle w:val="FootnoteReference"/>
          <w:rFonts w:asciiTheme="minorHAnsi" w:hAnsiTheme="minorHAnsi" w:cstheme="minorHAnsi"/>
          <w:sz w:val="16"/>
          <w:szCs w:val="16"/>
        </w:rPr>
        <w:footnoteRef/>
      </w:r>
      <w:r w:rsidRPr="00891470">
        <w:rPr>
          <w:rFonts w:asciiTheme="minorHAnsi" w:hAnsiTheme="minorHAnsi" w:cstheme="minorHAnsi"/>
          <w:sz w:val="16"/>
          <w:szCs w:val="16"/>
          <w:lang w:val="en-CA"/>
        </w:rPr>
        <w:t xml:space="preserve"> </w:t>
      </w:r>
      <w:r>
        <w:rPr>
          <w:rFonts w:asciiTheme="minorHAnsi" w:hAnsiTheme="minorHAnsi" w:cstheme="minorHAnsi"/>
          <w:sz w:val="16"/>
          <w:szCs w:val="16"/>
          <w:lang w:val="en-CA"/>
        </w:rPr>
        <w:t>As opposed to the MPR calculation, t</w:t>
      </w:r>
      <w:r w:rsidRPr="00891470">
        <w:rPr>
          <w:rFonts w:asciiTheme="minorHAnsi" w:hAnsiTheme="minorHAnsi" w:cstheme="minorHAnsi"/>
          <w:sz w:val="16"/>
          <w:szCs w:val="16"/>
          <w:lang w:val="en-CA"/>
        </w:rPr>
        <w:t xml:space="preserve">he AP trajectories representation do not take into account days spent at the hospital since pharmacy data were not available during hospitalization. This explains the AP utilization drop just before index date (as shown by the hospitalization trajectories on the right </w:t>
      </w:r>
      <w:r>
        <w:rPr>
          <w:rFonts w:asciiTheme="minorHAnsi" w:hAnsiTheme="minorHAnsi" w:cstheme="minorHAnsi"/>
          <w:sz w:val="16"/>
          <w:szCs w:val="16"/>
          <w:lang w:val="en-CA"/>
        </w:rPr>
        <w:t>side</w:t>
      </w:r>
      <w:r w:rsidRPr="00891470">
        <w:rPr>
          <w:rFonts w:asciiTheme="minorHAnsi" w:hAnsiTheme="minorHAnsi" w:cstheme="minorHAnsi"/>
          <w:sz w:val="16"/>
          <w:szCs w:val="16"/>
          <w:lang w:val="en-CA"/>
        </w:rPr>
        <w:t xml:space="preserve"> of the figure).</w:t>
      </w:r>
    </w:p>
  </w:footnote>
  <w:footnote w:id="3">
    <w:p w14:paraId="73BCE877" w14:textId="77777777" w:rsidR="00F05AC5" w:rsidRPr="00891470" w:rsidRDefault="00F05AC5" w:rsidP="00F05AC5">
      <w:pPr>
        <w:pStyle w:val="FootnoteText"/>
        <w:rPr>
          <w:rFonts w:asciiTheme="minorHAnsi" w:hAnsiTheme="minorHAnsi" w:cstheme="minorHAnsi"/>
          <w:sz w:val="16"/>
          <w:szCs w:val="16"/>
          <w:lang w:val="en-CA"/>
        </w:rPr>
      </w:pPr>
      <w:r w:rsidRPr="00891470">
        <w:rPr>
          <w:rStyle w:val="FootnoteReference"/>
          <w:rFonts w:asciiTheme="minorHAnsi" w:hAnsiTheme="minorHAnsi" w:cstheme="minorHAnsi"/>
          <w:sz w:val="16"/>
          <w:szCs w:val="16"/>
        </w:rPr>
        <w:footnoteRef/>
      </w:r>
      <w:r w:rsidRPr="00891470">
        <w:rPr>
          <w:rFonts w:asciiTheme="minorHAnsi" w:hAnsiTheme="minorHAnsi" w:cstheme="minorHAnsi"/>
          <w:sz w:val="16"/>
          <w:szCs w:val="16"/>
          <w:lang w:val="en-CA"/>
        </w:rPr>
        <w:t xml:space="preserve"> With a 2-year clearance period without oral clozapine before the index date.</w:t>
      </w:r>
    </w:p>
  </w:footnote>
  <w:footnote w:id="4">
    <w:p w14:paraId="4F447224" w14:textId="14614AAE" w:rsidR="00FB3AE9" w:rsidRPr="00D43A4E" w:rsidRDefault="00FB3AE9" w:rsidP="00FB3AE9">
      <w:pPr>
        <w:pStyle w:val="FootnoteText"/>
        <w:jc w:val="both"/>
        <w:rPr>
          <w:rFonts w:asciiTheme="minorHAnsi" w:hAnsiTheme="minorHAnsi" w:cstheme="minorHAnsi"/>
          <w:sz w:val="16"/>
          <w:szCs w:val="16"/>
          <w:lang w:val="en-CA"/>
        </w:rPr>
      </w:pPr>
      <w:r w:rsidRPr="00D43A4E">
        <w:rPr>
          <w:rStyle w:val="FootnoteReference"/>
          <w:rFonts w:asciiTheme="minorHAnsi" w:hAnsiTheme="minorHAnsi" w:cstheme="minorHAnsi"/>
          <w:sz w:val="16"/>
          <w:szCs w:val="16"/>
        </w:rPr>
        <w:footnoteRef/>
      </w:r>
      <w:r w:rsidRPr="00D43A4E">
        <w:rPr>
          <w:rFonts w:asciiTheme="minorHAnsi" w:hAnsiTheme="minorHAnsi" w:cstheme="minorHAnsi"/>
          <w:sz w:val="16"/>
          <w:szCs w:val="16"/>
          <w:lang w:val="en-CA"/>
        </w:rPr>
        <w:t xml:space="preserve"> Adjusted for covariables of Table 1 statistically associated (p&lt;0.1) with the </w:t>
      </w:r>
      <w:r>
        <w:rPr>
          <w:rFonts w:asciiTheme="minorHAnsi" w:hAnsiTheme="minorHAnsi" w:cstheme="minorHAnsi"/>
          <w:sz w:val="16"/>
          <w:szCs w:val="16"/>
          <w:lang w:val="en-CA"/>
        </w:rPr>
        <w:t xml:space="preserve">dependent variable 2: Benzodiazepine use, </w:t>
      </w:r>
      <w:r w:rsidRPr="00D43A4E">
        <w:rPr>
          <w:rFonts w:asciiTheme="minorHAnsi" w:hAnsiTheme="minorHAnsi" w:cstheme="minorHAnsi"/>
          <w:sz w:val="16"/>
          <w:szCs w:val="16"/>
          <w:lang w:val="en-CA"/>
        </w:rPr>
        <w:t>Hospitalization for SCZ/Psychosis</w:t>
      </w:r>
      <w:r w:rsidR="000C15CF">
        <w:rPr>
          <w:rFonts w:asciiTheme="minorHAnsi" w:hAnsiTheme="minorHAnsi" w:cstheme="minorHAnsi"/>
          <w:sz w:val="16"/>
          <w:szCs w:val="16"/>
          <w:lang w:val="en-CA"/>
        </w:rPr>
        <w:t xml:space="preserve">, </w:t>
      </w:r>
      <w:r w:rsidR="000C15CF" w:rsidRPr="00244B93">
        <w:rPr>
          <w:rFonts w:asciiTheme="minorHAnsi" w:hAnsiTheme="minorHAnsi" w:cstheme="minorHAnsi"/>
          <w:sz w:val="16"/>
          <w:szCs w:val="16"/>
          <w:lang w:val="en-CA"/>
        </w:rPr>
        <w:t>Substance-related disorders</w:t>
      </w:r>
    </w:p>
  </w:footnote>
  <w:footnote w:id="5">
    <w:p w14:paraId="0FDBA70C" w14:textId="5AEC1F0C" w:rsidR="00FB3AE9" w:rsidRPr="00D43A4E" w:rsidRDefault="00FB3AE9" w:rsidP="00FB3AE9">
      <w:pPr>
        <w:pStyle w:val="FootnoteText"/>
        <w:jc w:val="both"/>
        <w:rPr>
          <w:rFonts w:asciiTheme="minorHAnsi" w:hAnsiTheme="minorHAnsi" w:cstheme="minorHAnsi"/>
          <w:sz w:val="16"/>
          <w:szCs w:val="16"/>
          <w:lang w:val="en-CA"/>
        </w:rPr>
      </w:pPr>
      <w:r w:rsidRPr="00D43A4E">
        <w:rPr>
          <w:rStyle w:val="FootnoteReference"/>
          <w:rFonts w:asciiTheme="minorHAnsi" w:hAnsiTheme="minorHAnsi" w:cstheme="minorHAnsi"/>
          <w:sz w:val="16"/>
          <w:szCs w:val="16"/>
        </w:rPr>
        <w:footnoteRef/>
      </w:r>
      <w:r w:rsidRPr="00D43A4E">
        <w:rPr>
          <w:rFonts w:asciiTheme="minorHAnsi" w:hAnsiTheme="minorHAnsi" w:cstheme="minorHAnsi"/>
          <w:sz w:val="16"/>
          <w:szCs w:val="16"/>
          <w:lang w:val="en-CA"/>
        </w:rPr>
        <w:t xml:space="preserve"> Adjusted for covariables of Table 1 statistically associated (p&lt;0.1) with the </w:t>
      </w:r>
      <w:r>
        <w:rPr>
          <w:rFonts w:asciiTheme="minorHAnsi" w:hAnsiTheme="minorHAnsi" w:cstheme="minorHAnsi"/>
          <w:sz w:val="16"/>
          <w:szCs w:val="16"/>
          <w:lang w:val="en-CA"/>
        </w:rPr>
        <w:t xml:space="preserve">dependent variable 2: </w:t>
      </w:r>
      <w:r w:rsidR="008D0E4B">
        <w:rPr>
          <w:rFonts w:asciiTheme="minorHAnsi" w:hAnsiTheme="minorHAnsi" w:cstheme="minorHAnsi"/>
          <w:sz w:val="16"/>
          <w:szCs w:val="16"/>
          <w:lang w:val="en-CA"/>
        </w:rPr>
        <w:t xml:space="preserve">Personality disorder, </w:t>
      </w:r>
      <w:r w:rsidRPr="00D43A4E">
        <w:rPr>
          <w:rFonts w:asciiTheme="minorHAnsi" w:hAnsiTheme="minorHAnsi" w:cstheme="minorHAnsi"/>
          <w:sz w:val="16"/>
          <w:szCs w:val="16"/>
          <w:lang w:val="en-CA"/>
        </w:rPr>
        <w:t xml:space="preserve">Hospitalization for SCZ/Psychosis, </w:t>
      </w:r>
      <w:r w:rsidR="008D0E4B">
        <w:rPr>
          <w:rFonts w:asciiTheme="minorHAnsi" w:hAnsiTheme="minorHAnsi" w:cstheme="minorHAnsi"/>
          <w:sz w:val="16"/>
          <w:szCs w:val="16"/>
          <w:lang w:val="en-CA"/>
        </w:rPr>
        <w:t xml:space="preserve">Hospitalization for other </w:t>
      </w:r>
      <w:r w:rsidR="008D0E4B" w:rsidRPr="00D43A4E">
        <w:rPr>
          <w:rFonts w:asciiTheme="minorHAnsi" w:hAnsiTheme="minorHAnsi" w:cstheme="minorHAnsi"/>
          <w:sz w:val="16"/>
          <w:szCs w:val="16"/>
          <w:lang w:val="en-CA"/>
        </w:rPr>
        <w:t>mental dis</w:t>
      </w:r>
      <w:r w:rsidR="008D0E4B">
        <w:rPr>
          <w:rFonts w:asciiTheme="minorHAnsi" w:hAnsiTheme="minorHAnsi" w:cstheme="minorHAnsi"/>
          <w:sz w:val="16"/>
          <w:szCs w:val="16"/>
          <w:lang w:val="en-CA"/>
        </w:rPr>
        <w:t>orders</w:t>
      </w:r>
      <w:r w:rsidR="008D0E4B" w:rsidRPr="00D43A4E">
        <w:rPr>
          <w:rFonts w:asciiTheme="minorHAnsi" w:hAnsiTheme="minorHAnsi" w:cstheme="minorHAnsi"/>
          <w:sz w:val="16"/>
          <w:szCs w:val="16"/>
          <w:lang w:val="en-CA"/>
        </w:rPr>
        <w:t>, Hospitalization for non-mental dis</w:t>
      </w:r>
      <w:r w:rsidR="008D0E4B">
        <w:rPr>
          <w:rFonts w:asciiTheme="minorHAnsi" w:hAnsiTheme="minorHAnsi" w:cstheme="minorHAnsi"/>
          <w:sz w:val="16"/>
          <w:szCs w:val="16"/>
          <w:lang w:val="en-CA"/>
        </w:rPr>
        <w:t>orders</w:t>
      </w:r>
      <w:r w:rsidR="008D0E4B" w:rsidRPr="00D43A4E">
        <w:rPr>
          <w:rFonts w:asciiTheme="minorHAnsi" w:hAnsiTheme="minorHAnsi" w:cstheme="minorHAnsi"/>
          <w:sz w:val="16"/>
          <w:szCs w:val="16"/>
          <w:lang w:val="en-CA"/>
        </w:rPr>
        <w:t xml:space="preserve">, </w:t>
      </w:r>
      <w:r w:rsidR="000C15CF" w:rsidRPr="00244B93">
        <w:rPr>
          <w:rFonts w:asciiTheme="minorHAnsi" w:hAnsiTheme="minorHAnsi" w:cstheme="minorHAnsi"/>
          <w:sz w:val="16"/>
          <w:szCs w:val="16"/>
          <w:lang w:val="en-CA"/>
        </w:rPr>
        <w:t>Substance-related disorders</w:t>
      </w:r>
      <w:r w:rsidR="008D0E4B">
        <w:rPr>
          <w:rFonts w:asciiTheme="minorHAnsi" w:hAnsiTheme="minorHAnsi" w:cstheme="minorHAnsi"/>
          <w:sz w:val="16"/>
          <w:szCs w:val="16"/>
          <w:lang w:val="en-CA"/>
        </w:rPr>
        <w:t xml:space="preserve">, </w:t>
      </w:r>
      <w:r w:rsidR="008D0E4B" w:rsidRPr="00D43A4E">
        <w:rPr>
          <w:rFonts w:asciiTheme="minorHAnsi" w:hAnsiTheme="minorHAnsi" w:cstheme="minorHAnsi"/>
          <w:sz w:val="16"/>
          <w:szCs w:val="16"/>
          <w:lang w:val="en-CA"/>
        </w:rPr>
        <w:t>Number of ambulatory visits</w:t>
      </w:r>
    </w:p>
  </w:footnote>
  <w:footnote w:id="6">
    <w:p w14:paraId="7D70C937" w14:textId="74E22D81" w:rsidR="00414FA7" w:rsidRPr="00D43A4E" w:rsidRDefault="00414FA7" w:rsidP="00414FA7">
      <w:pPr>
        <w:pStyle w:val="FootnoteText"/>
        <w:jc w:val="both"/>
        <w:rPr>
          <w:rFonts w:asciiTheme="minorHAnsi" w:hAnsiTheme="minorHAnsi" w:cstheme="minorHAnsi"/>
          <w:sz w:val="16"/>
          <w:szCs w:val="16"/>
          <w:lang w:val="en-CA"/>
        </w:rPr>
      </w:pPr>
      <w:r w:rsidRPr="00D43A4E">
        <w:rPr>
          <w:rStyle w:val="FootnoteReference"/>
          <w:rFonts w:asciiTheme="minorHAnsi" w:hAnsiTheme="minorHAnsi" w:cstheme="minorHAnsi"/>
          <w:sz w:val="16"/>
          <w:szCs w:val="16"/>
        </w:rPr>
        <w:footnoteRef/>
      </w:r>
      <w:r w:rsidRPr="00D43A4E">
        <w:rPr>
          <w:rFonts w:asciiTheme="minorHAnsi" w:hAnsiTheme="minorHAnsi" w:cstheme="minorHAnsi"/>
          <w:sz w:val="16"/>
          <w:szCs w:val="16"/>
          <w:lang w:val="en-CA"/>
        </w:rPr>
        <w:t xml:space="preserve"> Adjusted for covariables of Table 1 statistically associated (p&lt;0.1) with the </w:t>
      </w:r>
      <w:r w:rsidR="00856480">
        <w:rPr>
          <w:rFonts w:asciiTheme="minorHAnsi" w:hAnsiTheme="minorHAnsi" w:cstheme="minorHAnsi"/>
          <w:sz w:val="16"/>
          <w:szCs w:val="16"/>
          <w:lang w:val="en-CA"/>
        </w:rPr>
        <w:t xml:space="preserve">dependent variable 2: </w:t>
      </w:r>
      <w:r w:rsidR="0031148C">
        <w:rPr>
          <w:rFonts w:asciiTheme="minorHAnsi" w:hAnsiTheme="minorHAnsi" w:cstheme="minorHAnsi"/>
          <w:sz w:val="16"/>
          <w:szCs w:val="16"/>
          <w:lang w:val="en-CA"/>
        </w:rPr>
        <w:t xml:space="preserve">Age, </w:t>
      </w:r>
      <w:r w:rsidR="00856480">
        <w:rPr>
          <w:rFonts w:asciiTheme="minorHAnsi" w:hAnsiTheme="minorHAnsi" w:cstheme="minorHAnsi"/>
          <w:sz w:val="16"/>
          <w:szCs w:val="16"/>
          <w:lang w:val="en-CA"/>
        </w:rPr>
        <w:t>Antidepressant</w:t>
      </w:r>
      <w:r>
        <w:rPr>
          <w:rFonts w:asciiTheme="minorHAnsi" w:hAnsiTheme="minorHAnsi" w:cstheme="minorHAnsi"/>
          <w:sz w:val="16"/>
          <w:szCs w:val="16"/>
          <w:lang w:val="en-CA"/>
        </w:rPr>
        <w:t xml:space="preserve"> use, </w:t>
      </w:r>
      <w:r w:rsidR="0031148C">
        <w:rPr>
          <w:rFonts w:asciiTheme="minorHAnsi" w:hAnsiTheme="minorHAnsi" w:cstheme="minorHAnsi"/>
          <w:sz w:val="16"/>
          <w:szCs w:val="16"/>
          <w:lang w:val="en-CA"/>
        </w:rPr>
        <w:t xml:space="preserve">First clozapine prescribed by GP, </w:t>
      </w:r>
      <w:r w:rsidR="0031148C" w:rsidRPr="00244B93">
        <w:rPr>
          <w:rFonts w:asciiTheme="minorHAnsi" w:hAnsiTheme="minorHAnsi" w:cstheme="minorHAnsi"/>
          <w:sz w:val="16"/>
          <w:szCs w:val="16"/>
          <w:lang w:val="en-CA"/>
        </w:rPr>
        <w:t>Substance-related disorders</w:t>
      </w:r>
    </w:p>
  </w:footnote>
  <w:footnote w:id="7">
    <w:p w14:paraId="6AE44A13" w14:textId="47CC7E3B" w:rsidR="00414FA7" w:rsidRPr="00D43A4E" w:rsidRDefault="00414FA7" w:rsidP="00414FA7">
      <w:pPr>
        <w:pStyle w:val="FootnoteText"/>
        <w:jc w:val="both"/>
        <w:rPr>
          <w:rFonts w:asciiTheme="minorHAnsi" w:hAnsiTheme="minorHAnsi" w:cstheme="minorHAnsi"/>
          <w:sz w:val="16"/>
          <w:szCs w:val="16"/>
          <w:lang w:val="en-CA"/>
        </w:rPr>
      </w:pPr>
      <w:r w:rsidRPr="00D43A4E">
        <w:rPr>
          <w:rStyle w:val="FootnoteReference"/>
          <w:rFonts w:asciiTheme="minorHAnsi" w:hAnsiTheme="minorHAnsi" w:cstheme="minorHAnsi"/>
          <w:sz w:val="16"/>
          <w:szCs w:val="16"/>
        </w:rPr>
        <w:footnoteRef/>
      </w:r>
      <w:r w:rsidRPr="00D43A4E">
        <w:rPr>
          <w:rFonts w:asciiTheme="minorHAnsi" w:hAnsiTheme="minorHAnsi" w:cstheme="minorHAnsi"/>
          <w:sz w:val="16"/>
          <w:szCs w:val="16"/>
          <w:lang w:val="en-CA"/>
        </w:rPr>
        <w:t xml:space="preserve"> Adjusted for covariables of Table 1 statistically associated (p&lt;0.1) with the </w:t>
      </w:r>
      <w:r>
        <w:rPr>
          <w:rFonts w:asciiTheme="minorHAnsi" w:hAnsiTheme="minorHAnsi" w:cstheme="minorHAnsi"/>
          <w:sz w:val="16"/>
          <w:szCs w:val="16"/>
          <w:lang w:val="en-CA"/>
        </w:rPr>
        <w:t xml:space="preserve">dependent variable 2: </w:t>
      </w:r>
      <w:r w:rsidR="009E74DE">
        <w:rPr>
          <w:rFonts w:asciiTheme="minorHAnsi" w:hAnsiTheme="minorHAnsi" w:cstheme="minorHAnsi"/>
          <w:sz w:val="16"/>
          <w:szCs w:val="16"/>
          <w:lang w:val="en-CA"/>
        </w:rPr>
        <w:t>Age</w:t>
      </w:r>
      <w:r>
        <w:rPr>
          <w:rFonts w:asciiTheme="minorHAnsi" w:hAnsiTheme="minorHAnsi" w:cstheme="minorHAnsi"/>
          <w:sz w:val="16"/>
          <w:szCs w:val="16"/>
          <w:lang w:val="en-CA"/>
        </w:rPr>
        <w:t>,</w:t>
      </w:r>
      <w:r w:rsidR="009F3B35">
        <w:rPr>
          <w:rFonts w:asciiTheme="minorHAnsi" w:hAnsiTheme="minorHAnsi" w:cstheme="minorHAnsi"/>
          <w:sz w:val="16"/>
          <w:szCs w:val="16"/>
          <w:lang w:val="en-CA"/>
        </w:rPr>
        <w:t xml:space="preserve"> Incident,</w:t>
      </w:r>
      <w:r>
        <w:rPr>
          <w:rFonts w:asciiTheme="minorHAnsi" w:hAnsiTheme="minorHAnsi" w:cstheme="minorHAnsi"/>
          <w:sz w:val="16"/>
          <w:szCs w:val="16"/>
          <w:lang w:val="en-CA"/>
        </w:rPr>
        <w:t xml:space="preserve"> </w:t>
      </w:r>
      <w:r w:rsidR="009F3B35">
        <w:rPr>
          <w:rFonts w:asciiTheme="minorHAnsi" w:hAnsiTheme="minorHAnsi" w:cstheme="minorHAnsi"/>
          <w:sz w:val="16"/>
          <w:szCs w:val="16"/>
          <w:lang w:val="en-CA"/>
        </w:rPr>
        <w:t xml:space="preserve">Comorbidity index, </w:t>
      </w:r>
      <w:r w:rsidRPr="00D43A4E">
        <w:rPr>
          <w:rFonts w:asciiTheme="minorHAnsi" w:hAnsiTheme="minorHAnsi" w:cstheme="minorHAnsi"/>
          <w:sz w:val="16"/>
          <w:szCs w:val="16"/>
          <w:lang w:val="en-CA"/>
        </w:rPr>
        <w:t>Hospitalization for SCZ/Psychosis, Hospitalization for non-mental dis</w:t>
      </w:r>
      <w:r>
        <w:rPr>
          <w:rFonts w:asciiTheme="minorHAnsi" w:hAnsiTheme="minorHAnsi" w:cstheme="minorHAnsi"/>
          <w:sz w:val="16"/>
          <w:szCs w:val="16"/>
          <w:lang w:val="en-CA"/>
        </w:rPr>
        <w:t>orders</w:t>
      </w:r>
      <w:r w:rsidRPr="00D43A4E">
        <w:rPr>
          <w:rFonts w:asciiTheme="minorHAnsi" w:hAnsiTheme="minorHAnsi" w:cstheme="minorHAnsi"/>
          <w:sz w:val="16"/>
          <w:szCs w:val="16"/>
          <w:lang w:val="en-CA"/>
        </w:rPr>
        <w:t xml:space="preserve">, </w:t>
      </w:r>
      <w:r w:rsidR="009E74DE" w:rsidRPr="00244B93">
        <w:rPr>
          <w:rFonts w:asciiTheme="minorHAnsi" w:hAnsiTheme="minorHAnsi" w:cstheme="minorHAnsi"/>
          <w:sz w:val="16"/>
          <w:szCs w:val="16"/>
          <w:lang w:val="en-CA"/>
        </w:rPr>
        <w:t>Substance-related disorders</w:t>
      </w:r>
      <w:r w:rsidR="009F3B35">
        <w:rPr>
          <w:rFonts w:asciiTheme="minorHAnsi" w:hAnsiTheme="minorHAnsi" w:cstheme="minorHAnsi"/>
          <w:sz w:val="16"/>
          <w:szCs w:val="16"/>
          <w:lang w:val="en-CA"/>
        </w:rPr>
        <w:t>, number of ambulatory visits</w:t>
      </w:r>
    </w:p>
  </w:footnote>
  <w:footnote w:id="8">
    <w:p w14:paraId="36A2407E" w14:textId="77777777" w:rsidR="00FB2AC1" w:rsidRPr="00D43A4E" w:rsidRDefault="00FB2AC1" w:rsidP="00FB2AC1">
      <w:pPr>
        <w:pStyle w:val="FootnoteText"/>
        <w:jc w:val="both"/>
        <w:rPr>
          <w:rFonts w:cstheme="minorHAnsi"/>
          <w:sz w:val="16"/>
          <w:szCs w:val="16"/>
          <w:lang w:val="en-CA"/>
        </w:rPr>
      </w:pPr>
      <w:r w:rsidRPr="00D43A4E">
        <w:rPr>
          <w:rStyle w:val="FootnoteReference"/>
          <w:rFonts w:cstheme="minorHAnsi"/>
          <w:sz w:val="16"/>
          <w:szCs w:val="16"/>
        </w:rPr>
        <w:footnoteRef/>
      </w:r>
      <w:r w:rsidRPr="00D43A4E">
        <w:rPr>
          <w:rFonts w:cstheme="minorHAnsi"/>
          <w:sz w:val="16"/>
          <w:szCs w:val="16"/>
          <w:lang w:val="en-CA"/>
        </w:rPr>
        <w:t xml:space="preserve"> Adjusted for covariables of Table 1 statistically associated (p&lt;0.1) with the </w:t>
      </w:r>
      <w:r>
        <w:rPr>
          <w:rFonts w:cstheme="minorHAnsi"/>
          <w:sz w:val="16"/>
          <w:szCs w:val="16"/>
          <w:lang w:val="en-CA"/>
        </w:rPr>
        <w:t xml:space="preserve">dependent variable: </w:t>
      </w:r>
      <w:r>
        <w:rPr>
          <w:rFonts w:asciiTheme="minorHAnsi" w:hAnsiTheme="minorHAnsi" w:cstheme="minorHAnsi"/>
          <w:sz w:val="16"/>
          <w:szCs w:val="16"/>
          <w:lang w:val="en-CA"/>
        </w:rPr>
        <w:t xml:space="preserve">age, </w:t>
      </w:r>
      <w:r w:rsidRPr="00D43A4E">
        <w:rPr>
          <w:rFonts w:asciiTheme="minorHAnsi" w:hAnsiTheme="minorHAnsi" w:cstheme="minorHAnsi"/>
          <w:sz w:val="16"/>
          <w:szCs w:val="16"/>
          <w:lang w:val="en-CA"/>
        </w:rPr>
        <w:t>Hospitalization for SCZ/Psychosis, Hospitalization for non-mental dis</w:t>
      </w:r>
      <w:r>
        <w:rPr>
          <w:rFonts w:asciiTheme="minorHAnsi" w:hAnsiTheme="minorHAnsi" w:cstheme="minorHAnsi"/>
          <w:sz w:val="16"/>
          <w:szCs w:val="16"/>
          <w:lang w:val="en-CA"/>
        </w:rPr>
        <w:t>orders</w:t>
      </w:r>
      <w:r w:rsidRPr="00D43A4E">
        <w:rPr>
          <w:rFonts w:asciiTheme="minorHAnsi" w:hAnsiTheme="minorHAnsi" w:cstheme="minorHAnsi"/>
          <w:sz w:val="16"/>
          <w:szCs w:val="16"/>
          <w:lang w:val="en-CA"/>
        </w:rPr>
        <w:t xml:space="preserve">, </w:t>
      </w:r>
      <w:r w:rsidRPr="00244B93">
        <w:rPr>
          <w:rFonts w:asciiTheme="minorHAnsi" w:hAnsiTheme="minorHAnsi" w:cstheme="minorHAnsi"/>
          <w:sz w:val="16"/>
          <w:szCs w:val="16"/>
          <w:lang w:val="en-CA"/>
        </w:rPr>
        <w:t>Substance-related disorders</w:t>
      </w:r>
      <w:r>
        <w:rPr>
          <w:rFonts w:asciiTheme="minorHAnsi" w:hAnsiTheme="minorHAnsi" w:cstheme="minorHAnsi"/>
          <w:sz w:val="16"/>
          <w:szCs w:val="16"/>
          <w:lang w:val="en-CA"/>
        </w:rPr>
        <w:t xml:space="preserve">, </w:t>
      </w:r>
      <w:r w:rsidRPr="00D43A4E">
        <w:rPr>
          <w:rFonts w:asciiTheme="minorHAnsi" w:hAnsiTheme="minorHAnsi" w:cstheme="minorHAnsi"/>
          <w:sz w:val="16"/>
          <w:szCs w:val="16"/>
          <w:lang w:val="en-CA"/>
        </w:rPr>
        <w:t>Number of ambulatory visits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A7B1F"/>
    <w:multiLevelType w:val="multilevel"/>
    <w:tmpl w:val="5DEED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3B27F34"/>
    <w:multiLevelType w:val="hybridMultilevel"/>
    <w:tmpl w:val="97088F30"/>
    <w:lvl w:ilvl="0" w:tplc="C0006586">
      <w:start w:val="1"/>
      <w:numFmt w:val="decimal"/>
      <w:lvlText w:val="%1."/>
      <w:lvlJc w:val="left"/>
      <w:pPr>
        <w:ind w:left="720" w:hanging="360"/>
      </w:pPr>
      <w:rPr>
        <w:rFonts w:ascii="Times New Roman" w:hAnsi="Times New Roman" w:cs="Times New Roman" w:hint="default"/>
        <w:b w:val="0"/>
        <w:sz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fr-CA" w:vendorID="64" w:dllVersion="6" w:nlCheck="1" w:checkStyle="0"/>
  <w:activeWritingStyle w:appName="MSWord" w:lang="en-US" w:vendorID="64" w:dllVersion="6" w:nlCheck="1" w:checkStyle="1"/>
  <w:activeWritingStyle w:appName="MSWord" w:lang="en-CA" w:vendorID="64" w:dllVersion="6" w:nlCheck="1" w:checkStyle="1"/>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activeWritingStyle w:appName="MSWord" w:lang="en-CA" w:vendorID="64" w:dllVersion="4096"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F22C8A"/>
    <w:rsid w:val="000013CA"/>
    <w:rsid w:val="00002FE7"/>
    <w:rsid w:val="000038DF"/>
    <w:rsid w:val="00003D53"/>
    <w:rsid w:val="00004931"/>
    <w:rsid w:val="00007146"/>
    <w:rsid w:val="00007F53"/>
    <w:rsid w:val="00010CD1"/>
    <w:rsid w:val="00013AEE"/>
    <w:rsid w:val="000308F6"/>
    <w:rsid w:val="00033847"/>
    <w:rsid w:val="00036B57"/>
    <w:rsid w:val="000434C3"/>
    <w:rsid w:val="00044053"/>
    <w:rsid w:val="0004471D"/>
    <w:rsid w:val="000472CA"/>
    <w:rsid w:val="00050C64"/>
    <w:rsid w:val="00051C94"/>
    <w:rsid w:val="00060D33"/>
    <w:rsid w:val="000650ED"/>
    <w:rsid w:val="00073FD3"/>
    <w:rsid w:val="00074B25"/>
    <w:rsid w:val="0007649A"/>
    <w:rsid w:val="000854FF"/>
    <w:rsid w:val="0008660B"/>
    <w:rsid w:val="00096B65"/>
    <w:rsid w:val="000A1FC6"/>
    <w:rsid w:val="000A2A79"/>
    <w:rsid w:val="000A4A73"/>
    <w:rsid w:val="000A5C39"/>
    <w:rsid w:val="000A6A58"/>
    <w:rsid w:val="000B1762"/>
    <w:rsid w:val="000B7B9C"/>
    <w:rsid w:val="000C15CF"/>
    <w:rsid w:val="000C6D9F"/>
    <w:rsid w:val="000C71C5"/>
    <w:rsid w:val="000C7B8C"/>
    <w:rsid w:val="000C7E50"/>
    <w:rsid w:val="000D0C83"/>
    <w:rsid w:val="000D177B"/>
    <w:rsid w:val="000D477D"/>
    <w:rsid w:val="000D499F"/>
    <w:rsid w:val="000D5BA9"/>
    <w:rsid w:val="000D7C58"/>
    <w:rsid w:val="000E2B21"/>
    <w:rsid w:val="000E4762"/>
    <w:rsid w:val="000E5E3E"/>
    <w:rsid w:val="000E796A"/>
    <w:rsid w:val="000F27D8"/>
    <w:rsid w:val="00102AA7"/>
    <w:rsid w:val="0011283A"/>
    <w:rsid w:val="001138D1"/>
    <w:rsid w:val="00114108"/>
    <w:rsid w:val="00114146"/>
    <w:rsid w:val="00114BF6"/>
    <w:rsid w:val="00134440"/>
    <w:rsid w:val="001422BC"/>
    <w:rsid w:val="0014372E"/>
    <w:rsid w:val="00144D73"/>
    <w:rsid w:val="001576DC"/>
    <w:rsid w:val="0016087F"/>
    <w:rsid w:val="00163A8A"/>
    <w:rsid w:val="00164FFB"/>
    <w:rsid w:val="00165F94"/>
    <w:rsid w:val="0016674A"/>
    <w:rsid w:val="0018222C"/>
    <w:rsid w:val="00185490"/>
    <w:rsid w:val="001879C0"/>
    <w:rsid w:val="0019054B"/>
    <w:rsid w:val="0019433B"/>
    <w:rsid w:val="00196D2F"/>
    <w:rsid w:val="001A02DA"/>
    <w:rsid w:val="001A1780"/>
    <w:rsid w:val="001A2562"/>
    <w:rsid w:val="001B2595"/>
    <w:rsid w:val="001B7263"/>
    <w:rsid w:val="001B7961"/>
    <w:rsid w:val="001C3171"/>
    <w:rsid w:val="001C56D3"/>
    <w:rsid w:val="001E6B58"/>
    <w:rsid w:val="001F25C5"/>
    <w:rsid w:val="001F295F"/>
    <w:rsid w:val="001F40CA"/>
    <w:rsid w:val="00201362"/>
    <w:rsid w:val="00207417"/>
    <w:rsid w:val="00210E04"/>
    <w:rsid w:val="0021112D"/>
    <w:rsid w:val="00214347"/>
    <w:rsid w:val="0021534E"/>
    <w:rsid w:val="00215D26"/>
    <w:rsid w:val="00216B4E"/>
    <w:rsid w:val="00222AEE"/>
    <w:rsid w:val="00224D70"/>
    <w:rsid w:val="00224E12"/>
    <w:rsid w:val="00226DB0"/>
    <w:rsid w:val="002302E2"/>
    <w:rsid w:val="002303A6"/>
    <w:rsid w:val="00232A51"/>
    <w:rsid w:val="00233511"/>
    <w:rsid w:val="00234E89"/>
    <w:rsid w:val="00235278"/>
    <w:rsid w:val="00235CC2"/>
    <w:rsid w:val="00237021"/>
    <w:rsid w:val="00246450"/>
    <w:rsid w:val="0025147F"/>
    <w:rsid w:val="002527B0"/>
    <w:rsid w:val="002637A0"/>
    <w:rsid w:val="002668E5"/>
    <w:rsid w:val="00272500"/>
    <w:rsid w:val="002737EB"/>
    <w:rsid w:val="00275B36"/>
    <w:rsid w:val="002932BA"/>
    <w:rsid w:val="00293C15"/>
    <w:rsid w:val="0029456C"/>
    <w:rsid w:val="00294AE5"/>
    <w:rsid w:val="00296364"/>
    <w:rsid w:val="002A39AA"/>
    <w:rsid w:val="002A6215"/>
    <w:rsid w:val="002A668E"/>
    <w:rsid w:val="002B07BF"/>
    <w:rsid w:val="002C2CA7"/>
    <w:rsid w:val="002C3A24"/>
    <w:rsid w:val="002D0301"/>
    <w:rsid w:val="002D14FC"/>
    <w:rsid w:val="002D15E3"/>
    <w:rsid w:val="002D2031"/>
    <w:rsid w:val="002D4DD0"/>
    <w:rsid w:val="002E1FEA"/>
    <w:rsid w:val="002E6A84"/>
    <w:rsid w:val="00304811"/>
    <w:rsid w:val="0031148C"/>
    <w:rsid w:val="00313564"/>
    <w:rsid w:val="00317E7D"/>
    <w:rsid w:val="00321009"/>
    <w:rsid w:val="00322788"/>
    <w:rsid w:val="00330151"/>
    <w:rsid w:val="00333694"/>
    <w:rsid w:val="0033497F"/>
    <w:rsid w:val="003358D1"/>
    <w:rsid w:val="00335A1E"/>
    <w:rsid w:val="003371C8"/>
    <w:rsid w:val="00340FDD"/>
    <w:rsid w:val="00352C2F"/>
    <w:rsid w:val="00352DE6"/>
    <w:rsid w:val="003546C5"/>
    <w:rsid w:val="00355593"/>
    <w:rsid w:val="00357BE0"/>
    <w:rsid w:val="00363720"/>
    <w:rsid w:val="003669B5"/>
    <w:rsid w:val="00375CBA"/>
    <w:rsid w:val="00390DB1"/>
    <w:rsid w:val="003933FD"/>
    <w:rsid w:val="003A1CD6"/>
    <w:rsid w:val="003A20B3"/>
    <w:rsid w:val="003A32B8"/>
    <w:rsid w:val="003A3583"/>
    <w:rsid w:val="003A413B"/>
    <w:rsid w:val="003A58A2"/>
    <w:rsid w:val="003A5BCC"/>
    <w:rsid w:val="003B0CDF"/>
    <w:rsid w:val="003B176D"/>
    <w:rsid w:val="003B39C1"/>
    <w:rsid w:val="003C2E40"/>
    <w:rsid w:val="003C5CCD"/>
    <w:rsid w:val="003C7270"/>
    <w:rsid w:val="003D3B1C"/>
    <w:rsid w:val="003D47EB"/>
    <w:rsid w:val="003E0A5B"/>
    <w:rsid w:val="003E133D"/>
    <w:rsid w:val="003E5D16"/>
    <w:rsid w:val="003F0CC3"/>
    <w:rsid w:val="003F169D"/>
    <w:rsid w:val="003F29CB"/>
    <w:rsid w:val="003F58D5"/>
    <w:rsid w:val="003F6C9A"/>
    <w:rsid w:val="00400F2D"/>
    <w:rsid w:val="004032CD"/>
    <w:rsid w:val="004036D7"/>
    <w:rsid w:val="00410158"/>
    <w:rsid w:val="00412A37"/>
    <w:rsid w:val="00413F27"/>
    <w:rsid w:val="00414286"/>
    <w:rsid w:val="00414FA7"/>
    <w:rsid w:val="00420274"/>
    <w:rsid w:val="004204C7"/>
    <w:rsid w:val="0044285F"/>
    <w:rsid w:val="004433AE"/>
    <w:rsid w:val="00450190"/>
    <w:rsid w:val="00456190"/>
    <w:rsid w:val="00465D82"/>
    <w:rsid w:val="00472585"/>
    <w:rsid w:val="00473610"/>
    <w:rsid w:val="00482551"/>
    <w:rsid w:val="004839A8"/>
    <w:rsid w:val="00491BD3"/>
    <w:rsid w:val="004A57B0"/>
    <w:rsid w:val="004A59D6"/>
    <w:rsid w:val="004A710E"/>
    <w:rsid w:val="004B0BF5"/>
    <w:rsid w:val="004B1F83"/>
    <w:rsid w:val="004B4287"/>
    <w:rsid w:val="004B555D"/>
    <w:rsid w:val="004B67CE"/>
    <w:rsid w:val="004B7005"/>
    <w:rsid w:val="004B761B"/>
    <w:rsid w:val="004C6113"/>
    <w:rsid w:val="004C7AFC"/>
    <w:rsid w:val="004D3B9A"/>
    <w:rsid w:val="004E2084"/>
    <w:rsid w:val="004E2568"/>
    <w:rsid w:val="004E6E38"/>
    <w:rsid w:val="004F0893"/>
    <w:rsid w:val="004F480C"/>
    <w:rsid w:val="004F74FF"/>
    <w:rsid w:val="00513E81"/>
    <w:rsid w:val="005157C5"/>
    <w:rsid w:val="00524536"/>
    <w:rsid w:val="00545DBF"/>
    <w:rsid w:val="00545E51"/>
    <w:rsid w:val="00546352"/>
    <w:rsid w:val="005532ED"/>
    <w:rsid w:val="00555437"/>
    <w:rsid w:val="00556823"/>
    <w:rsid w:val="0056201F"/>
    <w:rsid w:val="00563E16"/>
    <w:rsid w:val="00566288"/>
    <w:rsid w:val="00586592"/>
    <w:rsid w:val="00592FF9"/>
    <w:rsid w:val="005944DC"/>
    <w:rsid w:val="005954B9"/>
    <w:rsid w:val="005954F9"/>
    <w:rsid w:val="00596F4C"/>
    <w:rsid w:val="005A55EC"/>
    <w:rsid w:val="005B1BCF"/>
    <w:rsid w:val="005B5C56"/>
    <w:rsid w:val="005B7592"/>
    <w:rsid w:val="005C3E20"/>
    <w:rsid w:val="005C4603"/>
    <w:rsid w:val="005C5DBF"/>
    <w:rsid w:val="005D17DB"/>
    <w:rsid w:val="005E156C"/>
    <w:rsid w:val="005E3871"/>
    <w:rsid w:val="005E667A"/>
    <w:rsid w:val="005F2433"/>
    <w:rsid w:val="005F2939"/>
    <w:rsid w:val="005F532C"/>
    <w:rsid w:val="005F647B"/>
    <w:rsid w:val="00612146"/>
    <w:rsid w:val="00612D95"/>
    <w:rsid w:val="006278D7"/>
    <w:rsid w:val="00630936"/>
    <w:rsid w:val="006405D9"/>
    <w:rsid w:val="00642E00"/>
    <w:rsid w:val="00645702"/>
    <w:rsid w:val="0065003B"/>
    <w:rsid w:val="00650193"/>
    <w:rsid w:val="006549CC"/>
    <w:rsid w:val="00654E64"/>
    <w:rsid w:val="006559F2"/>
    <w:rsid w:val="00655B88"/>
    <w:rsid w:val="00656866"/>
    <w:rsid w:val="00672E99"/>
    <w:rsid w:val="00674287"/>
    <w:rsid w:val="006764BB"/>
    <w:rsid w:val="0067747A"/>
    <w:rsid w:val="006A039F"/>
    <w:rsid w:val="006A0DAD"/>
    <w:rsid w:val="006A6D24"/>
    <w:rsid w:val="006B73D5"/>
    <w:rsid w:val="006C310E"/>
    <w:rsid w:val="006C32EF"/>
    <w:rsid w:val="006C44A3"/>
    <w:rsid w:val="006C4E87"/>
    <w:rsid w:val="006C736D"/>
    <w:rsid w:val="006D1F02"/>
    <w:rsid w:val="006D2146"/>
    <w:rsid w:val="006D24A7"/>
    <w:rsid w:val="006D2D4D"/>
    <w:rsid w:val="006D3411"/>
    <w:rsid w:val="006D4C64"/>
    <w:rsid w:val="006E6BAA"/>
    <w:rsid w:val="006F3FF9"/>
    <w:rsid w:val="006F4186"/>
    <w:rsid w:val="0070011B"/>
    <w:rsid w:val="00702894"/>
    <w:rsid w:val="007046AA"/>
    <w:rsid w:val="00710010"/>
    <w:rsid w:val="00711C0D"/>
    <w:rsid w:val="007125E9"/>
    <w:rsid w:val="00724AD2"/>
    <w:rsid w:val="007253D1"/>
    <w:rsid w:val="00726311"/>
    <w:rsid w:val="00735428"/>
    <w:rsid w:val="0074429F"/>
    <w:rsid w:val="00747A10"/>
    <w:rsid w:val="00753C36"/>
    <w:rsid w:val="0075420D"/>
    <w:rsid w:val="007667B5"/>
    <w:rsid w:val="007700AD"/>
    <w:rsid w:val="00774745"/>
    <w:rsid w:val="007778B3"/>
    <w:rsid w:val="00782057"/>
    <w:rsid w:val="00783C76"/>
    <w:rsid w:val="00786E67"/>
    <w:rsid w:val="00796AF3"/>
    <w:rsid w:val="007A06CB"/>
    <w:rsid w:val="007A367F"/>
    <w:rsid w:val="007A51D4"/>
    <w:rsid w:val="007A5DA1"/>
    <w:rsid w:val="007A7297"/>
    <w:rsid w:val="007B0A8F"/>
    <w:rsid w:val="007B1CD1"/>
    <w:rsid w:val="007B3A9D"/>
    <w:rsid w:val="007B5AC4"/>
    <w:rsid w:val="007C15FE"/>
    <w:rsid w:val="007D1781"/>
    <w:rsid w:val="007D5394"/>
    <w:rsid w:val="007D63EF"/>
    <w:rsid w:val="007E0F33"/>
    <w:rsid w:val="007E118B"/>
    <w:rsid w:val="007E2A5F"/>
    <w:rsid w:val="007F6FA6"/>
    <w:rsid w:val="00804771"/>
    <w:rsid w:val="00810A55"/>
    <w:rsid w:val="00814CDB"/>
    <w:rsid w:val="0081681F"/>
    <w:rsid w:val="00822D29"/>
    <w:rsid w:val="00826397"/>
    <w:rsid w:val="008267D3"/>
    <w:rsid w:val="00827395"/>
    <w:rsid w:val="00830F1E"/>
    <w:rsid w:val="00831855"/>
    <w:rsid w:val="00836E3D"/>
    <w:rsid w:val="0084422C"/>
    <w:rsid w:val="00844D52"/>
    <w:rsid w:val="0085228C"/>
    <w:rsid w:val="00852A3D"/>
    <w:rsid w:val="00856480"/>
    <w:rsid w:val="008567D5"/>
    <w:rsid w:val="00887258"/>
    <w:rsid w:val="00891470"/>
    <w:rsid w:val="00891D21"/>
    <w:rsid w:val="00897376"/>
    <w:rsid w:val="008B25B4"/>
    <w:rsid w:val="008B441D"/>
    <w:rsid w:val="008B4D6C"/>
    <w:rsid w:val="008B63EA"/>
    <w:rsid w:val="008B6ABD"/>
    <w:rsid w:val="008B7AF8"/>
    <w:rsid w:val="008B7C2B"/>
    <w:rsid w:val="008C35FF"/>
    <w:rsid w:val="008C52ED"/>
    <w:rsid w:val="008D0E4B"/>
    <w:rsid w:val="008D24AD"/>
    <w:rsid w:val="008D7A37"/>
    <w:rsid w:val="008E6124"/>
    <w:rsid w:val="008F3965"/>
    <w:rsid w:val="008F4D6E"/>
    <w:rsid w:val="009001E0"/>
    <w:rsid w:val="009046D1"/>
    <w:rsid w:val="00904877"/>
    <w:rsid w:val="00904C86"/>
    <w:rsid w:val="00910D30"/>
    <w:rsid w:val="009116C5"/>
    <w:rsid w:val="00914FAD"/>
    <w:rsid w:val="009251C1"/>
    <w:rsid w:val="00932C7F"/>
    <w:rsid w:val="00934310"/>
    <w:rsid w:val="00941850"/>
    <w:rsid w:val="00952510"/>
    <w:rsid w:val="00961213"/>
    <w:rsid w:val="009621A3"/>
    <w:rsid w:val="00964DC3"/>
    <w:rsid w:val="00967A08"/>
    <w:rsid w:val="0097093C"/>
    <w:rsid w:val="0098169F"/>
    <w:rsid w:val="00982A73"/>
    <w:rsid w:val="009874DC"/>
    <w:rsid w:val="009875D3"/>
    <w:rsid w:val="009939EA"/>
    <w:rsid w:val="00994496"/>
    <w:rsid w:val="009A6696"/>
    <w:rsid w:val="009A78D1"/>
    <w:rsid w:val="009A78EB"/>
    <w:rsid w:val="009B1BEC"/>
    <w:rsid w:val="009B25B7"/>
    <w:rsid w:val="009B2AE4"/>
    <w:rsid w:val="009B2F7E"/>
    <w:rsid w:val="009B5F18"/>
    <w:rsid w:val="009B7080"/>
    <w:rsid w:val="009C2F1E"/>
    <w:rsid w:val="009C31E1"/>
    <w:rsid w:val="009C6EAC"/>
    <w:rsid w:val="009C6F85"/>
    <w:rsid w:val="009D0817"/>
    <w:rsid w:val="009D608F"/>
    <w:rsid w:val="009E2239"/>
    <w:rsid w:val="009E429B"/>
    <w:rsid w:val="009E74DE"/>
    <w:rsid w:val="009F3B35"/>
    <w:rsid w:val="009F4CB6"/>
    <w:rsid w:val="00A0030F"/>
    <w:rsid w:val="00A06B31"/>
    <w:rsid w:val="00A116A5"/>
    <w:rsid w:val="00A12DCF"/>
    <w:rsid w:val="00A14F85"/>
    <w:rsid w:val="00A21373"/>
    <w:rsid w:val="00A2601D"/>
    <w:rsid w:val="00A30617"/>
    <w:rsid w:val="00A325A3"/>
    <w:rsid w:val="00A33173"/>
    <w:rsid w:val="00A43BF2"/>
    <w:rsid w:val="00A44C3D"/>
    <w:rsid w:val="00A46C44"/>
    <w:rsid w:val="00A47E04"/>
    <w:rsid w:val="00A53256"/>
    <w:rsid w:val="00A53D04"/>
    <w:rsid w:val="00A55026"/>
    <w:rsid w:val="00A571B2"/>
    <w:rsid w:val="00A603E1"/>
    <w:rsid w:val="00A622E6"/>
    <w:rsid w:val="00A62965"/>
    <w:rsid w:val="00A629C9"/>
    <w:rsid w:val="00A70561"/>
    <w:rsid w:val="00A77A16"/>
    <w:rsid w:val="00A83C97"/>
    <w:rsid w:val="00A8568A"/>
    <w:rsid w:val="00A85C3A"/>
    <w:rsid w:val="00A866FD"/>
    <w:rsid w:val="00A923CA"/>
    <w:rsid w:val="00A930F0"/>
    <w:rsid w:val="00AA3629"/>
    <w:rsid w:val="00AA5210"/>
    <w:rsid w:val="00AA5874"/>
    <w:rsid w:val="00AA7663"/>
    <w:rsid w:val="00AA7820"/>
    <w:rsid w:val="00AB2B34"/>
    <w:rsid w:val="00AC08A6"/>
    <w:rsid w:val="00AC473B"/>
    <w:rsid w:val="00AC4820"/>
    <w:rsid w:val="00AC559B"/>
    <w:rsid w:val="00AC71FF"/>
    <w:rsid w:val="00AC7AD5"/>
    <w:rsid w:val="00AD5F62"/>
    <w:rsid w:val="00AD6EAB"/>
    <w:rsid w:val="00AE0079"/>
    <w:rsid w:val="00AE1EC0"/>
    <w:rsid w:val="00AE26E8"/>
    <w:rsid w:val="00AE2AD3"/>
    <w:rsid w:val="00AE5FAC"/>
    <w:rsid w:val="00AF30E4"/>
    <w:rsid w:val="00AF6C76"/>
    <w:rsid w:val="00AF773D"/>
    <w:rsid w:val="00AF7CF8"/>
    <w:rsid w:val="00B00F21"/>
    <w:rsid w:val="00B030D9"/>
    <w:rsid w:val="00B07DE5"/>
    <w:rsid w:val="00B129E2"/>
    <w:rsid w:val="00B130FC"/>
    <w:rsid w:val="00B1354C"/>
    <w:rsid w:val="00B13B01"/>
    <w:rsid w:val="00B1411C"/>
    <w:rsid w:val="00B17362"/>
    <w:rsid w:val="00B20FC0"/>
    <w:rsid w:val="00B36642"/>
    <w:rsid w:val="00B421B0"/>
    <w:rsid w:val="00B42A5E"/>
    <w:rsid w:val="00B42C10"/>
    <w:rsid w:val="00B46AF7"/>
    <w:rsid w:val="00B50B2D"/>
    <w:rsid w:val="00B56566"/>
    <w:rsid w:val="00B565D7"/>
    <w:rsid w:val="00B64D29"/>
    <w:rsid w:val="00B65A9B"/>
    <w:rsid w:val="00B7493F"/>
    <w:rsid w:val="00B804D9"/>
    <w:rsid w:val="00B81759"/>
    <w:rsid w:val="00B82818"/>
    <w:rsid w:val="00B82BAA"/>
    <w:rsid w:val="00B85552"/>
    <w:rsid w:val="00B86393"/>
    <w:rsid w:val="00B86769"/>
    <w:rsid w:val="00B942EC"/>
    <w:rsid w:val="00B946B8"/>
    <w:rsid w:val="00B956B8"/>
    <w:rsid w:val="00BA4A98"/>
    <w:rsid w:val="00BA4FCA"/>
    <w:rsid w:val="00BB1066"/>
    <w:rsid w:val="00BC79A6"/>
    <w:rsid w:val="00BD0E18"/>
    <w:rsid w:val="00BF4D68"/>
    <w:rsid w:val="00BF6CA7"/>
    <w:rsid w:val="00C04C4C"/>
    <w:rsid w:val="00C0589D"/>
    <w:rsid w:val="00C05983"/>
    <w:rsid w:val="00C109CE"/>
    <w:rsid w:val="00C15D49"/>
    <w:rsid w:val="00C17E72"/>
    <w:rsid w:val="00C20A67"/>
    <w:rsid w:val="00C2106C"/>
    <w:rsid w:val="00C22BF0"/>
    <w:rsid w:val="00C338B7"/>
    <w:rsid w:val="00C34E6C"/>
    <w:rsid w:val="00C36104"/>
    <w:rsid w:val="00C41322"/>
    <w:rsid w:val="00C4775D"/>
    <w:rsid w:val="00C53D8A"/>
    <w:rsid w:val="00C54C2F"/>
    <w:rsid w:val="00C54E93"/>
    <w:rsid w:val="00C640D0"/>
    <w:rsid w:val="00C8603C"/>
    <w:rsid w:val="00C9245E"/>
    <w:rsid w:val="00CA5D43"/>
    <w:rsid w:val="00CB157D"/>
    <w:rsid w:val="00CB30E7"/>
    <w:rsid w:val="00CB5A7D"/>
    <w:rsid w:val="00CB632F"/>
    <w:rsid w:val="00CC0349"/>
    <w:rsid w:val="00CC0BAB"/>
    <w:rsid w:val="00CD0D01"/>
    <w:rsid w:val="00CD3BEC"/>
    <w:rsid w:val="00CD4ECE"/>
    <w:rsid w:val="00CD75BE"/>
    <w:rsid w:val="00CD79A6"/>
    <w:rsid w:val="00CE081D"/>
    <w:rsid w:val="00CE5248"/>
    <w:rsid w:val="00CE672C"/>
    <w:rsid w:val="00CF319E"/>
    <w:rsid w:val="00CF5009"/>
    <w:rsid w:val="00D0019F"/>
    <w:rsid w:val="00D05BA2"/>
    <w:rsid w:val="00D07EC0"/>
    <w:rsid w:val="00D1087C"/>
    <w:rsid w:val="00D12EB8"/>
    <w:rsid w:val="00D14223"/>
    <w:rsid w:val="00D25240"/>
    <w:rsid w:val="00D27366"/>
    <w:rsid w:val="00D318C2"/>
    <w:rsid w:val="00D33465"/>
    <w:rsid w:val="00D339C7"/>
    <w:rsid w:val="00D36DD5"/>
    <w:rsid w:val="00D37B75"/>
    <w:rsid w:val="00D40CE1"/>
    <w:rsid w:val="00D43A4E"/>
    <w:rsid w:val="00D440C0"/>
    <w:rsid w:val="00D454C6"/>
    <w:rsid w:val="00D50E1D"/>
    <w:rsid w:val="00D563C0"/>
    <w:rsid w:val="00D579AF"/>
    <w:rsid w:val="00D6037C"/>
    <w:rsid w:val="00D60FC9"/>
    <w:rsid w:val="00D71061"/>
    <w:rsid w:val="00D71C27"/>
    <w:rsid w:val="00D71E15"/>
    <w:rsid w:val="00D778FE"/>
    <w:rsid w:val="00D81A42"/>
    <w:rsid w:val="00D81E4D"/>
    <w:rsid w:val="00D825E8"/>
    <w:rsid w:val="00D8265D"/>
    <w:rsid w:val="00D84B40"/>
    <w:rsid w:val="00D872A3"/>
    <w:rsid w:val="00D87D68"/>
    <w:rsid w:val="00D90312"/>
    <w:rsid w:val="00D93803"/>
    <w:rsid w:val="00D93AD3"/>
    <w:rsid w:val="00D97305"/>
    <w:rsid w:val="00DA2083"/>
    <w:rsid w:val="00DA6C67"/>
    <w:rsid w:val="00DB2A34"/>
    <w:rsid w:val="00DC171F"/>
    <w:rsid w:val="00DC3AD2"/>
    <w:rsid w:val="00DD0E50"/>
    <w:rsid w:val="00DD2817"/>
    <w:rsid w:val="00DD390B"/>
    <w:rsid w:val="00DE6F65"/>
    <w:rsid w:val="00DE708D"/>
    <w:rsid w:val="00DE798C"/>
    <w:rsid w:val="00DF0239"/>
    <w:rsid w:val="00DF17DF"/>
    <w:rsid w:val="00DF6675"/>
    <w:rsid w:val="00E02527"/>
    <w:rsid w:val="00E02F3A"/>
    <w:rsid w:val="00E05727"/>
    <w:rsid w:val="00E104F2"/>
    <w:rsid w:val="00E108BE"/>
    <w:rsid w:val="00E143AF"/>
    <w:rsid w:val="00E16F50"/>
    <w:rsid w:val="00E17548"/>
    <w:rsid w:val="00E208C8"/>
    <w:rsid w:val="00E2172E"/>
    <w:rsid w:val="00E253AD"/>
    <w:rsid w:val="00E313D5"/>
    <w:rsid w:val="00E31E21"/>
    <w:rsid w:val="00E358FB"/>
    <w:rsid w:val="00E362A7"/>
    <w:rsid w:val="00E371F3"/>
    <w:rsid w:val="00E37EFA"/>
    <w:rsid w:val="00E443BE"/>
    <w:rsid w:val="00E54BB7"/>
    <w:rsid w:val="00E56825"/>
    <w:rsid w:val="00E57433"/>
    <w:rsid w:val="00E57BAD"/>
    <w:rsid w:val="00E57F76"/>
    <w:rsid w:val="00E61AFC"/>
    <w:rsid w:val="00E67424"/>
    <w:rsid w:val="00E7158B"/>
    <w:rsid w:val="00E744DA"/>
    <w:rsid w:val="00E7624C"/>
    <w:rsid w:val="00E77BFB"/>
    <w:rsid w:val="00E8325C"/>
    <w:rsid w:val="00E930D9"/>
    <w:rsid w:val="00E950F5"/>
    <w:rsid w:val="00E9616E"/>
    <w:rsid w:val="00EA0D26"/>
    <w:rsid w:val="00EA1674"/>
    <w:rsid w:val="00EA5037"/>
    <w:rsid w:val="00EB0F2B"/>
    <w:rsid w:val="00EB7547"/>
    <w:rsid w:val="00EB7932"/>
    <w:rsid w:val="00EC1EF3"/>
    <w:rsid w:val="00EC251C"/>
    <w:rsid w:val="00EC4418"/>
    <w:rsid w:val="00ED2023"/>
    <w:rsid w:val="00ED5965"/>
    <w:rsid w:val="00ED64E7"/>
    <w:rsid w:val="00ED660C"/>
    <w:rsid w:val="00EE16E6"/>
    <w:rsid w:val="00EE45D3"/>
    <w:rsid w:val="00EE55C2"/>
    <w:rsid w:val="00EE5695"/>
    <w:rsid w:val="00EF0CAE"/>
    <w:rsid w:val="00EF4F2D"/>
    <w:rsid w:val="00F00302"/>
    <w:rsid w:val="00F05AC5"/>
    <w:rsid w:val="00F07C05"/>
    <w:rsid w:val="00F12C1B"/>
    <w:rsid w:val="00F13170"/>
    <w:rsid w:val="00F14F94"/>
    <w:rsid w:val="00F22C8A"/>
    <w:rsid w:val="00F33F21"/>
    <w:rsid w:val="00F34580"/>
    <w:rsid w:val="00F34DB2"/>
    <w:rsid w:val="00F44507"/>
    <w:rsid w:val="00F46F97"/>
    <w:rsid w:val="00F47CE7"/>
    <w:rsid w:val="00F50C25"/>
    <w:rsid w:val="00F51464"/>
    <w:rsid w:val="00F52772"/>
    <w:rsid w:val="00F527E6"/>
    <w:rsid w:val="00F55281"/>
    <w:rsid w:val="00F564AC"/>
    <w:rsid w:val="00F65223"/>
    <w:rsid w:val="00F71891"/>
    <w:rsid w:val="00F71C9C"/>
    <w:rsid w:val="00F82B44"/>
    <w:rsid w:val="00F83AB3"/>
    <w:rsid w:val="00F83B37"/>
    <w:rsid w:val="00F8762B"/>
    <w:rsid w:val="00F93DE5"/>
    <w:rsid w:val="00F94D1C"/>
    <w:rsid w:val="00F9562F"/>
    <w:rsid w:val="00F9588B"/>
    <w:rsid w:val="00FA0125"/>
    <w:rsid w:val="00FA2DE1"/>
    <w:rsid w:val="00FA475F"/>
    <w:rsid w:val="00FA608C"/>
    <w:rsid w:val="00FA7BE9"/>
    <w:rsid w:val="00FB1EFD"/>
    <w:rsid w:val="00FB2AC1"/>
    <w:rsid w:val="00FB3AE9"/>
    <w:rsid w:val="00FC5B43"/>
    <w:rsid w:val="00FC616D"/>
    <w:rsid w:val="00FC6BBF"/>
    <w:rsid w:val="00FD4FD6"/>
    <w:rsid w:val="00FE5685"/>
    <w:rsid w:val="00FE6874"/>
    <w:rsid w:val="00FF07EB"/>
    <w:rsid w:val="00FF1473"/>
    <w:rsid w:val="00FF2758"/>
  </w:rsids>
  <m:mathPr>
    <m:mathFont m:val="Cambria Math"/>
    <m:brkBin m:val="before"/>
    <m:brkBinSub m:val="--"/>
    <m:smallFrac m:val="0"/>
    <m:dispDef/>
    <m:lMargin m:val="0"/>
    <m:rMargin m:val="0"/>
    <m:defJc m:val="centerGroup"/>
    <m:wrapIndent m:val="1440"/>
    <m:intLim m:val="subSup"/>
    <m:naryLim m:val="undOvr"/>
  </m:mathPr>
  <w:themeFontLang w:val="fr-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64C52"/>
  <w15:docId w15:val="{9B10AFF9-9BE6-3D4C-8468-D8A65FDC1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82551"/>
    <w:pPr>
      <w:keepNext/>
      <w:spacing w:line="480" w:lineRule="auto"/>
      <w:jc w:val="center"/>
      <w:outlineLvl w:val="0"/>
    </w:pPr>
    <w:rPr>
      <w:rFonts w:ascii="Times New Roman" w:eastAsia="Times New Roman" w:hAnsi="Times New Roman" w:cs="Times New Roman"/>
      <w:b/>
      <w:smallCaps/>
      <w:lang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63A8A"/>
    <w:rPr>
      <w:sz w:val="16"/>
      <w:szCs w:val="16"/>
    </w:rPr>
  </w:style>
  <w:style w:type="paragraph" w:styleId="CommentText">
    <w:name w:val="annotation text"/>
    <w:basedOn w:val="Normal"/>
    <w:link w:val="CommentTextChar"/>
    <w:uiPriority w:val="99"/>
    <w:semiHidden/>
    <w:unhideWhenUsed/>
    <w:rsid w:val="00163A8A"/>
    <w:rPr>
      <w:sz w:val="20"/>
      <w:szCs w:val="20"/>
    </w:rPr>
  </w:style>
  <w:style w:type="character" w:customStyle="1" w:styleId="CommentTextChar">
    <w:name w:val="Comment Text Char"/>
    <w:basedOn w:val="DefaultParagraphFont"/>
    <w:link w:val="CommentText"/>
    <w:uiPriority w:val="99"/>
    <w:semiHidden/>
    <w:rsid w:val="00163A8A"/>
    <w:rPr>
      <w:sz w:val="20"/>
      <w:szCs w:val="20"/>
    </w:rPr>
  </w:style>
  <w:style w:type="paragraph" w:styleId="ListParagraph">
    <w:name w:val="List Paragraph"/>
    <w:basedOn w:val="Normal"/>
    <w:uiPriority w:val="34"/>
    <w:qFormat/>
    <w:rsid w:val="00163A8A"/>
    <w:pPr>
      <w:ind w:left="720"/>
      <w:contextualSpacing/>
    </w:pPr>
    <w:rPr>
      <w:rFonts w:ascii="Times New Roman" w:eastAsia="Times New Roman" w:hAnsi="Times New Roman" w:cs="Times New Roman"/>
      <w:lang w:eastAsia="fr-CA"/>
    </w:rPr>
  </w:style>
  <w:style w:type="paragraph" w:customStyle="1" w:styleId="EndNoteBibliographyTitle">
    <w:name w:val="EndNote Bibliography Title"/>
    <w:basedOn w:val="Normal"/>
    <w:link w:val="EndNoteBibliographyTitleCar"/>
    <w:rsid w:val="004B555D"/>
    <w:pPr>
      <w:jc w:val="center"/>
    </w:pPr>
    <w:rPr>
      <w:rFonts w:ascii="Calibri" w:hAnsi="Calibri" w:cs="Calibri"/>
      <w:lang w:val="en-US"/>
    </w:rPr>
  </w:style>
  <w:style w:type="character" w:customStyle="1" w:styleId="EndNoteBibliographyTitleCar">
    <w:name w:val="EndNote Bibliography Title Car"/>
    <w:basedOn w:val="DefaultParagraphFont"/>
    <w:link w:val="EndNoteBibliographyTitle"/>
    <w:rsid w:val="004B555D"/>
    <w:rPr>
      <w:rFonts w:ascii="Calibri" w:hAnsi="Calibri" w:cs="Calibri"/>
      <w:lang w:val="en-US"/>
    </w:rPr>
  </w:style>
  <w:style w:type="paragraph" w:customStyle="1" w:styleId="EndNoteBibliography">
    <w:name w:val="EndNote Bibliography"/>
    <w:basedOn w:val="Normal"/>
    <w:link w:val="EndNoteBibliographyCar"/>
    <w:rsid w:val="004B555D"/>
    <w:pPr>
      <w:jc w:val="both"/>
    </w:pPr>
    <w:rPr>
      <w:rFonts w:ascii="Calibri" w:hAnsi="Calibri" w:cs="Calibri"/>
      <w:lang w:val="en-US"/>
    </w:rPr>
  </w:style>
  <w:style w:type="character" w:customStyle="1" w:styleId="EndNoteBibliographyCar">
    <w:name w:val="EndNote Bibliography Car"/>
    <w:basedOn w:val="DefaultParagraphFont"/>
    <w:link w:val="EndNoteBibliography"/>
    <w:rsid w:val="004B555D"/>
    <w:rPr>
      <w:rFonts w:ascii="Calibri" w:hAnsi="Calibri" w:cs="Calibri"/>
      <w:lang w:val="en-US"/>
    </w:rPr>
  </w:style>
  <w:style w:type="paragraph" w:styleId="BalloonText">
    <w:name w:val="Balloon Text"/>
    <w:basedOn w:val="Normal"/>
    <w:link w:val="BalloonTextChar"/>
    <w:uiPriority w:val="99"/>
    <w:semiHidden/>
    <w:unhideWhenUsed/>
    <w:rsid w:val="00BA4F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FC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A4FCA"/>
    <w:rPr>
      <w:b/>
      <w:bCs/>
    </w:rPr>
  </w:style>
  <w:style w:type="character" w:customStyle="1" w:styleId="CommentSubjectChar">
    <w:name w:val="Comment Subject Char"/>
    <w:basedOn w:val="CommentTextChar"/>
    <w:link w:val="CommentSubject"/>
    <w:uiPriority w:val="99"/>
    <w:semiHidden/>
    <w:rsid w:val="00BA4FCA"/>
    <w:rPr>
      <w:b/>
      <w:bCs/>
      <w:sz w:val="20"/>
      <w:szCs w:val="20"/>
    </w:rPr>
  </w:style>
  <w:style w:type="character" w:customStyle="1" w:styleId="Heading1Char">
    <w:name w:val="Heading 1 Char"/>
    <w:basedOn w:val="DefaultParagraphFont"/>
    <w:link w:val="Heading1"/>
    <w:rsid w:val="00482551"/>
    <w:rPr>
      <w:rFonts w:ascii="Times New Roman" w:eastAsia="Times New Roman" w:hAnsi="Times New Roman" w:cs="Times New Roman"/>
      <w:b/>
      <w:smallCaps/>
      <w:lang w:eastAsia="fr-CA"/>
    </w:rPr>
  </w:style>
  <w:style w:type="paragraph" w:styleId="FootnoteText">
    <w:name w:val="footnote text"/>
    <w:basedOn w:val="Normal"/>
    <w:link w:val="FootnoteTextChar"/>
    <w:uiPriority w:val="99"/>
    <w:unhideWhenUsed/>
    <w:rsid w:val="00482551"/>
    <w:rPr>
      <w:rFonts w:ascii="Times New Roman" w:eastAsia="Times New Roman" w:hAnsi="Times New Roman" w:cs="Times New Roman"/>
      <w:sz w:val="20"/>
      <w:szCs w:val="20"/>
      <w:lang w:eastAsia="fr-CA"/>
    </w:rPr>
  </w:style>
  <w:style w:type="character" w:customStyle="1" w:styleId="FootnoteTextChar">
    <w:name w:val="Footnote Text Char"/>
    <w:basedOn w:val="DefaultParagraphFont"/>
    <w:link w:val="FootnoteText"/>
    <w:uiPriority w:val="99"/>
    <w:rsid w:val="00482551"/>
    <w:rPr>
      <w:rFonts w:ascii="Times New Roman" w:eastAsia="Times New Roman" w:hAnsi="Times New Roman" w:cs="Times New Roman"/>
      <w:sz w:val="20"/>
      <w:szCs w:val="20"/>
      <w:lang w:eastAsia="fr-CA"/>
    </w:rPr>
  </w:style>
  <w:style w:type="character" w:styleId="FootnoteReference">
    <w:name w:val="footnote reference"/>
    <w:basedOn w:val="DefaultParagraphFont"/>
    <w:uiPriority w:val="99"/>
    <w:semiHidden/>
    <w:unhideWhenUsed/>
    <w:rsid w:val="00482551"/>
    <w:rPr>
      <w:vertAlign w:val="superscript"/>
    </w:rPr>
  </w:style>
  <w:style w:type="table" w:customStyle="1" w:styleId="TableauGrille1Clair1">
    <w:name w:val="Tableau Grille 1 Clair1"/>
    <w:basedOn w:val="TableNormal"/>
    <w:uiPriority w:val="46"/>
    <w:rsid w:val="00482551"/>
    <w:rPr>
      <w:rFonts w:ascii="Times New Roman" w:eastAsia="Times New Roman" w:hAnsi="Times New Roman" w:cs="Times New Roman"/>
      <w:sz w:val="20"/>
      <w:szCs w:val="20"/>
      <w:lang w:eastAsia="fr-CA"/>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5B1BCF"/>
    <w:rPr>
      <w:color w:val="0563C1" w:themeColor="hyperlink"/>
      <w:u w:val="single"/>
    </w:rPr>
  </w:style>
  <w:style w:type="character" w:customStyle="1" w:styleId="Mentionnonrsolue1">
    <w:name w:val="Mention non résolue1"/>
    <w:basedOn w:val="DefaultParagraphFont"/>
    <w:uiPriority w:val="99"/>
    <w:semiHidden/>
    <w:unhideWhenUsed/>
    <w:rsid w:val="005B1BCF"/>
    <w:rPr>
      <w:color w:val="605E5C"/>
      <w:shd w:val="clear" w:color="auto" w:fill="E1DFDD"/>
    </w:rPr>
  </w:style>
  <w:style w:type="paragraph" w:styleId="Header">
    <w:name w:val="header"/>
    <w:basedOn w:val="Normal"/>
    <w:link w:val="HeaderChar"/>
    <w:uiPriority w:val="99"/>
    <w:unhideWhenUsed/>
    <w:rsid w:val="00D81E4D"/>
    <w:pPr>
      <w:tabs>
        <w:tab w:val="center" w:pos="4320"/>
        <w:tab w:val="right" w:pos="8640"/>
      </w:tabs>
    </w:pPr>
  </w:style>
  <w:style w:type="character" w:customStyle="1" w:styleId="HeaderChar">
    <w:name w:val="Header Char"/>
    <w:basedOn w:val="DefaultParagraphFont"/>
    <w:link w:val="Header"/>
    <w:uiPriority w:val="99"/>
    <w:rsid w:val="00D81E4D"/>
  </w:style>
  <w:style w:type="paragraph" w:styleId="Footer">
    <w:name w:val="footer"/>
    <w:basedOn w:val="Normal"/>
    <w:link w:val="FooterChar"/>
    <w:uiPriority w:val="99"/>
    <w:unhideWhenUsed/>
    <w:rsid w:val="00D81E4D"/>
    <w:pPr>
      <w:tabs>
        <w:tab w:val="center" w:pos="4320"/>
        <w:tab w:val="right" w:pos="8640"/>
      </w:tabs>
    </w:pPr>
  </w:style>
  <w:style w:type="character" w:customStyle="1" w:styleId="FooterChar">
    <w:name w:val="Footer Char"/>
    <w:basedOn w:val="DefaultParagraphFont"/>
    <w:link w:val="Footer"/>
    <w:uiPriority w:val="99"/>
    <w:rsid w:val="00D81E4D"/>
  </w:style>
  <w:style w:type="paragraph" w:styleId="Revision">
    <w:name w:val="Revision"/>
    <w:hidden/>
    <w:uiPriority w:val="99"/>
    <w:semiHidden/>
    <w:rsid w:val="00FE5685"/>
  </w:style>
  <w:style w:type="character" w:styleId="PlaceholderText">
    <w:name w:val="Placeholder Text"/>
    <w:basedOn w:val="DefaultParagraphFont"/>
    <w:uiPriority w:val="99"/>
    <w:semiHidden/>
    <w:rsid w:val="00826397"/>
    <w:rPr>
      <w:color w:val="808080"/>
    </w:rPr>
  </w:style>
  <w:style w:type="character" w:customStyle="1" w:styleId="apple-converted-space">
    <w:name w:val="apple-converted-space"/>
    <w:basedOn w:val="DefaultParagraphFont"/>
    <w:rsid w:val="00FF1473"/>
  </w:style>
  <w:style w:type="paragraph" w:styleId="NormalWeb">
    <w:name w:val="Normal (Web)"/>
    <w:basedOn w:val="Normal"/>
    <w:uiPriority w:val="99"/>
    <w:semiHidden/>
    <w:unhideWhenUsed/>
    <w:rsid w:val="006A6D24"/>
    <w:pPr>
      <w:spacing w:before="100" w:beforeAutospacing="1" w:after="100" w:afterAutospacing="1"/>
    </w:pPr>
    <w:rPr>
      <w:rFonts w:ascii="Times New Roman" w:eastAsia="Times New Roman" w:hAnsi="Times New Roman" w:cs="Times New Roman"/>
      <w:lang w:eastAsia="fr-CA"/>
    </w:rPr>
  </w:style>
  <w:style w:type="paragraph" w:styleId="EndnoteText">
    <w:name w:val="endnote text"/>
    <w:basedOn w:val="Normal"/>
    <w:link w:val="EndnoteTextChar"/>
    <w:uiPriority w:val="99"/>
    <w:semiHidden/>
    <w:unhideWhenUsed/>
    <w:rsid w:val="00FB3AE9"/>
    <w:rPr>
      <w:sz w:val="20"/>
      <w:szCs w:val="20"/>
    </w:rPr>
  </w:style>
  <w:style w:type="character" w:customStyle="1" w:styleId="EndnoteTextChar">
    <w:name w:val="Endnote Text Char"/>
    <w:basedOn w:val="DefaultParagraphFont"/>
    <w:link w:val="EndnoteText"/>
    <w:uiPriority w:val="99"/>
    <w:semiHidden/>
    <w:rsid w:val="00FB3AE9"/>
    <w:rPr>
      <w:sz w:val="20"/>
      <w:szCs w:val="20"/>
    </w:rPr>
  </w:style>
  <w:style w:type="character" w:styleId="EndnoteReference">
    <w:name w:val="endnote reference"/>
    <w:basedOn w:val="DefaultParagraphFont"/>
    <w:uiPriority w:val="99"/>
    <w:semiHidden/>
    <w:unhideWhenUsed/>
    <w:rsid w:val="00FB3A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972726">
      <w:bodyDiv w:val="1"/>
      <w:marLeft w:val="0"/>
      <w:marRight w:val="0"/>
      <w:marTop w:val="0"/>
      <w:marBottom w:val="0"/>
      <w:divBdr>
        <w:top w:val="none" w:sz="0" w:space="0" w:color="auto"/>
        <w:left w:val="none" w:sz="0" w:space="0" w:color="auto"/>
        <w:bottom w:val="none" w:sz="0" w:space="0" w:color="auto"/>
        <w:right w:val="none" w:sz="0" w:space="0" w:color="auto"/>
      </w:divBdr>
      <w:divsChild>
        <w:div w:id="937375775">
          <w:marLeft w:val="0"/>
          <w:marRight w:val="0"/>
          <w:marTop w:val="0"/>
          <w:marBottom w:val="0"/>
          <w:divBdr>
            <w:top w:val="none" w:sz="0" w:space="0" w:color="auto"/>
            <w:left w:val="none" w:sz="0" w:space="0" w:color="auto"/>
            <w:bottom w:val="none" w:sz="0" w:space="0" w:color="auto"/>
            <w:right w:val="none" w:sz="0" w:space="0" w:color="auto"/>
          </w:divBdr>
          <w:divsChild>
            <w:div w:id="1348215892">
              <w:marLeft w:val="0"/>
              <w:marRight w:val="0"/>
              <w:marTop w:val="0"/>
              <w:marBottom w:val="0"/>
              <w:divBdr>
                <w:top w:val="none" w:sz="0" w:space="0" w:color="auto"/>
                <w:left w:val="none" w:sz="0" w:space="0" w:color="auto"/>
                <w:bottom w:val="none" w:sz="0" w:space="0" w:color="auto"/>
                <w:right w:val="none" w:sz="0" w:space="0" w:color="auto"/>
              </w:divBdr>
              <w:divsChild>
                <w:div w:id="156206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746752">
      <w:bodyDiv w:val="1"/>
      <w:marLeft w:val="0"/>
      <w:marRight w:val="0"/>
      <w:marTop w:val="0"/>
      <w:marBottom w:val="0"/>
      <w:divBdr>
        <w:top w:val="none" w:sz="0" w:space="0" w:color="auto"/>
        <w:left w:val="none" w:sz="0" w:space="0" w:color="auto"/>
        <w:bottom w:val="none" w:sz="0" w:space="0" w:color="auto"/>
        <w:right w:val="none" w:sz="0" w:space="0" w:color="auto"/>
      </w:divBdr>
    </w:div>
    <w:div w:id="828714229">
      <w:bodyDiv w:val="1"/>
      <w:marLeft w:val="0"/>
      <w:marRight w:val="0"/>
      <w:marTop w:val="0"/>
      <w:marBottom w:val="0"/>
      <w:divBdr>
        <w:top w:val="none" w:sz="0" w:space="0" w:color="auto"/>
        <w:left w:val="none" w:sz="0" w:space="0" w:color="auto"/>
        <w:bottom w:val="none" w:sz="0" w:space="0" w:color="auto"/>
        <w:right w:val="none" w:sz="0" w:space="0" w:color="auto"/>
      </w:divBdr>
    </w:div>
    <w:div w:id="1544898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90C7E5C-2F4D-124B-8B51-92EDDB28021C}">
  <we:reference id="f518cb36-c901-4d52-a9e7-4331342e485d" version="1.2.0.0" store="EXCatalog" storeType="EXCatalog"/>
  <we:alternateReferences>
    <we:reference id="WA200001011" version="1.2.0.0" store="fr-CA"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3B868-E5FC-477B-A2E2-AB1B08844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748</Words>
  <Characters>4270</Characters>
  <Application>Microsoft Office Word</Application>
  <DocSecurity>0</DocSecurity>
  <Lines>35</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Sébastien Brodeur</dc:creator>
  <cp:keywords/>
  <dc:description/>
  <cp:lastModifiedBy>Saravanan S</cp:lastModifiedBy>
  <cp:revision>4</cp:revision>
  <dcterms:created xsi:type="dcterms:W3CDTF">2021-12-13T20:42:00Z</dcterms:created>
  <dcterms:modified xsi:type="dcterms:W3CDTF">2022-01-18T08:55:00Z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documentId_9645</vt:lpwstr>
  </property>
  <property fmtid="{D5CDD505-2E9C-101B-9397-08002B2CF9AE}" pid="3" name="grammarly_documentContext">
    <vt:lpwstr>{"goals":[],"domain":"general","emotions":[],"dialect":"american"}</vt:lpwstr>
  </property>
</Properties>
</file>