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E4EAF3" w14:textId="57493F09" w:rsidR="00332447" w:rsidRPr="00B75737" w:rsidRDefault="001B1ECE" w:rsidP="0033244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Supplementary T</w:t>
      </w:r>
      <w:bookmarkStart w:id="0" w:name="_GoBack"/>
      <w:bookmarkEnd w:id="0"/>
      <w:r>
        <w:rPr>
          <w:rFonts w:ascii="Arial" w:hAnsi="Arial" w:cs="Arial"/>
          <w:b/>
          <w:bCs/>
        </w:rPr>
        <w:t xml:space="preserve">able </w:t>
      </w:r>
      <w:r w:rsidRPr="001B1ECE">
        <w:rPr>
          <w:rFonts w:ascii="Arial" w:hAnsi="Arial" w:cs="Arial"/>
          <w:b/>
          <w:bCs/>
        </w:rPr>
        <w:t>3.</w:t>
      </w:r>
      <w:r>
        <w:rPr>
          <w:rFonts w:ascii="Arial" w:hAnsi="Arial" w:cs="Arial"/>
          <w:b/>
          <w:bCs/>
        </w:rPr>
        <w:t xml:space="preserve"> S</w:t>
      </w:r>
      <w:r w:rsidRPr="001B1ECE">
        <w:rPr>
          <w:rFonts w:ascii="Arial" w:hAnsi="Arial" w:cs="Arial"/>
          <w:b/>
          <w:bCs/>
        </w:rPr>
        <w:t>ummary CIGH Case Reports: UK Yellow Card Data 1999–2017</w:t>
      </w:r>
    </w:p>
    <w:tbl>
      <w:tblPr>
        <w:tblStyle w:val="TableGrid"/>
        <w:tblW w:w="14061" w:type="dxa"/>
        <w:tblLayout w:type="fixed"/>
        <w:tblLook w:val="04A0" w:firstRow="1" w:lastRow="0" w:firstColumn="1" w:lastColumn="0" w:noHBand="0" w:noVBand="1"/>
      </w:tblPr>
      <w:tblGrid>
        <w:gridCol w:w="1271"/>
        <w:gridCol w:w="1134"/>
        <w:gridCol w:w="1134"/>
        <w:gridCol w:w="1758"/>
        <w:gridCol w:w="3629"/>
        <w:gridCol w:w="2409"/>
        <w:gridCol w:w="2726"/>
      </w:tblGrid>
      <w:tr w:rsidR="00500684" w:rsidRPr="00C85354" w14:paraId="7250E36A" w14:textId="77777777" w:rsidTr="009509C9">
        <w:tc>
          <w:tcPr>
            <w:tcW w:w="1271" w:type="dxa"/>
          </w:tcPr>
          <w:p w14:paraId="75072E91" w14:textId="43B4FC09" w:rsidR="00500684" w:rsidRPr="00C85354" w:rsidRDefault="00175C6C" w:rsidP="00175C6C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</w:t>
            </w:r>
            <w:r w:rsidR="00500684" w:rsidRPr="00C87AD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ex, age (yr) </w:t>
            </w:r>
          </w:p>
        </w:tc>
        <w:tc>
          <w:tcPr>
            <w:tcW w:w="1134" w:type="dxa"/>
          </w:tcPr>
          <w:p w14:paraId="2F925D66" w14:textId="77777777" w:rsidR="00500684" w:rsidRPr="00C85354" w:rsidRDefault="00500684" w:rsidP="00175C6C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C87AD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Clozapine dose (mg/d)</w:t>
            </w:r>
          </w:p>
        </w:tc>
        <w:tc>
          <w:tcPr>
            <w:tcW w:w="1134" w:type="dxa"/>
          </w:tcPr>
          <w:p w14:paraId="1D15DB1D" w14:textId="181EE067" w:rsidR="00500684" w:rsidRPr="00C85354" w:rsidRDefault="00500684" w:rsidP="00175C6C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C87AD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Clozapine duration</w:t>
            </w:r>
            <w:r w:rsidR="001F531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(d)</w:t>
            </w:r>
          </w:p>
        </w:tc>
        <w:tc>
          <w:tcPr>
            <w:tcW w:w="1758" w:type="dxa"/>
          </w:tcPr>
          <w:p w14:paraId="6A839ED4" w14:textId="77777777" w:rsidR="00500684" w:rsidRDefault="00500684" w:rsidP="00175C6C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Clinical features</w:t>
            </w:r>
          </w:p>
          <w:p w14:paraId="56712D2A" w14:textId="77777777" w:rsidR="00500684" w:rsidRPr="00C85354" w:rsidRDefault="00500684" w:rsidP="00175C6C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629" w:type="dxa"/>
          </w:tcPr>
          <w:p w14:paraId="4EDE91A7" w14:textId="77777777" w:rsidR="00500684" w:rsidRDefault="00500684" w:rsidP="00175C6C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Investigations</w:t>
            </w:r>
          </w:p>
        </w:tc>
        <w:tc>
          <w:tcPr>
            <w:tcW w:w="2409" w:type="dxa"/>
          </w:tcPr>
          <w:p w14:paraId="4B869500" w14:textId="77777777" w:rsidR="00500684" w:rsidRPr="00C85354" w:rsidRDefault="00500684" w:rsidP="00175C6C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T</w:t>
            </w:r>
            <w:r w:rsidRPr="00C85354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reatment</w:t>
            </w:r>
          </w:p>
        </w:tc>
        <w:tc>
          <w:tcPr>
            <w:tcW w:w="2726" w:type="dxa"/>
          </w:tcPr>
          <w:p w14:paraId="2A71FF03" w14:textId="77777777" w:rsidR="00500684" w:rsidRPr="00C85354" w:rsidRDefault="00500684" w:rsidP="00175C6C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C85354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Outcome</w:t>
            </w:r>
          </w:p>
        </w:tc>
      </w:tr>
      <w:tr w:rsidR="00500684" w:rsidRPr="00C85354" w14:paraId="7EBF019F" w14:textId="77777777" w:rsidTr="009509C9">
        <w:trPr>
          <w:trHeight w:val="558"/>
        </w:trPr>
        <w:tc>
          <w:tcPr>
            <w:tcW w:w="1271" w:type="dxa"/>
          </w:tcPr>
          <w:p w14:paraId="11269114" w14:textId="32ADD36E" w:rsidR="00500684" w:rsidRPr="00C85354" w:rsidRDefault="001B1ECE" w:rsidP="001B1ECE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M, 20-30</w:t>
            </w:r>
          </w:p>
        </w:tc>
        <w:tc>
          <w:tcPr>
            <w:tcW w:w="1134" w:type="dxa"/>
          </w:tcPr>
          <w:p w14:paraId="0F986943" w14:textId="77777777" w:rsidR="00500684" w:rsidRPr="00C85354" w:rsidRDefault="00500684" w:rsidP="00C8535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</w:tcPr>
          <w:p w14:paraId="650ADD45" w14:textId="594847C9" w:rsidR="00500684" w:rsidRPr="00C85354" w:rsidRDefault="00500684" w:rsidP="00C8535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364 </w:t>
            </w:r>
          </w:p>
        </w:tc>
        <w:tc>
          <w:tcPr>
            <w:tcW w:w="1758" w:type="dxa"/>
          </w:tcPr>
          <w:p w14:paraId="6CD7872A" w14:textId="2374F97D" w:rsidR="00500684" w:rsidRPr="00C85354" w:rsidRDefault="00500684" w:rsidP="00C8535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Pr="00C85354">
              <w:rPr>
                <w:rFonts w:ascii="Arial" w:hAnsi="Arial" w:cs="Arial"/>
                <w:sz w:val="18"/>
                <w:szCs w:val="18"/>
                <w:lang w:val="en-US"/>
              </w:rPr>
              <w:t>cute upper abdominal pain, nausea, vomiting haematemesis, loss of appetite, rigid abdo</w:t>
            </w:r>
            <w:r w:rsidR="00175C6C"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Pr="00C85354">
              <w:rPr>
                <w:rFonts w:ascii="Arial" w:hAnsi="Arial" w:cs="Arial"/>
                <w:sz w:val="18"/>
                <w:szCs w:val="18"/>
                <w:lang w:val="en-US"/>
              </w:rPr>
              <w:t>en</w:t>
            </w:r>
          </w:p>
        </w:tc>
        <w:tc>
          <w:tcPr>
            <w:tcW w:w="3629" w:type="dxa"/>
          </w:tcPr>
          <w:p w14:paraId="23695411" w14:textId="77777777" w:rsidR="00500684" w:rsidRDefault="00500684" w:rsidP="00C8535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87ADA">
              <w:rPr>
                <w:rFonts w:ascii="Arial" w:hAnsi="Arial" w:cs="Arial"/>
                <w:sz w:val="18"/>
                <w:szCs w:val="18"/>
                <w:lang w:val="en-US"/>
              </w:rPr>
              <w:t>During laparotomy the whole of the gastrointestinal tract was found to be ischaemic and cyanosed with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C87ADA">
              <w:rPr>
                <w:rFonts w:ascii="Arial" w:hAnsi="Arial" w:cs="Arial"/>
                <w:sz w:val="18"/>
                <w:szCs w:val="18"/>
                <w:lang w:val="en-US"/>
              </w:rPr>
              <w:t>patches of dark green ischaemia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 D</w:t>
            </w:r>
            <w:r w:rsidRPr="0071035B">
              <w:rPr>
                <w:rFonts w:ascii="Arial" w:hAnsi="Arial" w:cs="Arial"/>
                <w:sz w:val="18"/>
                <w:szCs w:val="18"/>
                <w:lang w:val="en-US"/>
              </w:rPr>
              <w:t>iagnosed with peritoniti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s</w:t>
            </w:r>
          </w:p>
        </w:tc>
        <w:tc>
          <w:tcPr>
            <w:tcW w:w="2409" w:type="dxa"/>
          </w:tcPr>
          <w:p w14:paraId="1ACAC2C1" w14:textId="77777777" w:rsidR="00500684" w:rsidRDefault="00500684" w:rsidP="00C8535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S</w:t>
            </w:r>
            <w:r w:rsidRPr="007D6966">
              <w:rPr>
                <w:rFonts w:ascii="Arial" w:hAnsi="Arial" w:cs="Arial"/>
                <w:sz w:val="18"/>
                <w:szCs w:val="18"/>
                <w:lang w:val="en-US"/>
              </w:rPr>
              <w:t>ubtotal colectomy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and colostomy (probably reversible).</w:t>
            </w:r>
          </w:p>
          <w:p w14:paraId="6F9E30E4" w14:textId="77777777" w:rsidR="00500684" w:rsidRDefault="00500684" w:rsidP="00C8535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22C67F4F" w14:textId="77777777" w:rsidR="00500684" w:rsidRDefault="00500684" w:rsidP="00C8535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726" w:type="dxa"/>
          </w:tcPr>
          <w:p w14:paraId="356F027B" w14:textId="77777777" w:rsidR="00500684" w:rsidRPr="00E16EF7" w:rsidRDefault="00500684" w:rsidP="00C8535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D6966">
              <w:rPr>
                <w:rFonts w:ascii="Arial" w:hAnsi="Arial" w:cs="Arial"/>
                <w:sz w:val="18"/>
                <w:szCs w:val="18"/>
                <w:lang w:val="en-US"/>
              </w:rPr>
              <w:t>During the operation had two cardiac arrests and was successfully resuscitated</w:t>
            </w:r>
          </w:p>
        </w:tc>
      </w:tr>
      <w:tr w:rsidR="00500684" w:rsidRPr="00C85354" w14:paraId="3B6E07B4" w14:textId="77777777" w:rsidTr="009509C9">
        <w:tc>
          <w:tcPr>
            <w:tcW w:w="1271" w:type="dxa"/>
          </w:tcPr>
          <w:p w14:paraId="00AE21E8" w14:textId="592F331D" w:rsidR="00500684" w:rsidRDefault="001B1ECE" w:rsidP="00C8535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F, 40-50</w:t>
            </w:r>
          </w:p>
          <w:p w14:paraId="33577F8C" w14:textId="02C8BB54" w:rsidR="00500684" w:rsidRPr="00C85354" w:rsidRDefault="00500684" w:rsidP="00C8535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</w:tcPr>
          <w:p w14:paraId="3EC4F587" w14:textId="77777777" w:rsidR="00500684" w:rsidRPr="00C85354" w:rsidRDefault="00500684" w:rsidP="00C8535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250</w:t>
            </w:r>
          </w:p>
        </w:tc>
        <w:tc>
          <w:tcPr>
            <w:tcW w:w="1134" w:type="dxa"/>
          </w:tcPr>
          <w:p w14:paraId="250C0EF4" w14:textId="3BF8E612" w:rsidR="00500684" w:rsidRPr="00C85354" w:rsidRDefault="00500684" w:rsidP="00C8535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2242 </w:t>
            </w:r>
          </w:p>
        </w:tc>
        <w:tc>
          <w:tcPr>
            <w:tcW w:w="1758" w:type="dxa"/>
          </w:tcPr>
          <w:p w14:paraId="3DA7C25E" w14:textId="03A0515B" w:rsidR="00500684" w:rsidRPr="00C85354" w:rsidRDefault="00175C6C" w:rsidP="00175C6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Ho</w:t>
            </w:r>
            <w:r w:rsidR="00500684" w:rsidRPr="0071035B">
              <w:rPr>
                <w:rFonts w:ascii="Arial" w:hAnsi="Arial" w:cs="Arial"/>
                <w:sz w:val="18"/>
                <w:szCs w:val="18"/>
                <w:lang w:val="en-US"/>
              </w:rPr>
              <w:t>spital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ised</w:t>
            </w:r>
            <w:r w:rsidR="00500684" w:rsidRPr="0071035B">
              <w:rPr>
                <w:rFonts w:ascii="Arial" w:hAnsi="Arial" w:cs="Arial"/>
                <w:sz w:val="18"/>
                <w:szCs w:val="18"/>
                <w:lang w:val="en-US"/>
              </w:rPr>
              <w:t xml:space="preserve"> due to low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h</w:t>
            </w:r>
            <w:r w:rsidR="00500684" w:rsidRPr="0071035B">
              <w:rPr>
                <w:rFonts w:ascii="Arial" w:hAnsi="Arial" w:cs="Arial"/>
                <w:sz w:val="18"/>
                <w:szCs w:val="18"/>
                <w:lang w:val="en-US"/>
              </w:rPr>
              <w:t>aem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softHyphen/>
            </w:r>
            <w:r w:rsidR="00500684" w:rsidRPr="0071035B">
              <w:rPr>
                <w:rFonts w:ascii="Arial" w:hAnsi="Arial" w:cs="Arial"/>
                <w:sz w:val="18"/>
                <w:szCs w:val="18"/>
                <w:lang w:val="en-US"/>
              </w:rPr>
              <w:t>oglobin and severe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c</w:t>
            </w:r>
            <w:r w:rsidR="00500684" w:rsidRPr="0071035B">
              <w:rPr>
                <w:rFonts w:ascii="Arial" w:hAnsi="Arial" w:cs="Arial"/>
                <w:sz w:val="18"/>
                <w:szCs w:val="18"/>
                <w:lang w:val="en-US"/>
              </w:rPr>
              <w:t>onstipation</w:t>
            </w:r>
            <w:r w:rsidR="00500684">
              <w:rPr>
                <w:rFonts w:ascii="Arial" w:hAnsi="Arial" w:cs="Arial"/>
                <w:sz w:val="18"/>
                <w:szCs w:val="18"/>
                <w:lang w:val="en-US"/>
              </w:rPr>
              <w:t>. Nausea.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500684" w:rsidRPr="00C85354">
              <w:rPr>
                <w:rFonts w:ascii="Arial" w:hAnsi="Arial" w:cs="Arial"/>
                <w:sz w:val="18"/>
                <w:szCs w:val="18"/>
                <w:lang w:val="en-US"/>
              </w:rPr>
              <w:t>History of severe constipatio</w:t>
            </w:r>
            <w:r w:rsidR="00500684">
              <w:rPr>
                <w:rFonts w:ascii="Arial" w:hAnsi="Arial" w:cs="Arial"/>
                <w:sz w:val="18"/>
                <w:szCs w:val="18"/>
                <w:lang w:val="en-US"/>
              </w:rPr>
              <w:t>n</w:t>
            </w:r>
          </w:p>
        </w:tc>
        <w:tc>
          <w:tcPr>
            <w:tcW w:w="3629" w:type="dxa"/>
          </w:tcPr>
          <w:p w14:paraId="75C870AC" w14:textId="68BBC946" w:rsidR="00500684" w:rsidRDefault="00500684" w:rsidP="00175C6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Found to have </w:t>
            </w:r>
            <w:r w:rsidRPr="0071035B">
              <w:rPr>
                <w:rFonts w:ascii="Arial" w:hAnsi="Arial" w:cs="Arial"/>
                <w:sz w:val="18"/>
                <w:szCs w:val="18"/>
                <w:lang w:val="en-US"/>
              </w:rPr>
              <w:t>mega-bowel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="00175C6C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Ha</w:t>
            </w:r>
            <w:r w:rsidR="00175C6C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71035B">
              <w:rPr>
                <w:rFonts w:ascii="Arial" w:hAnsi="Arial" w:cs="Arial"/>
                <w:sz w:val="18"/>
                <w:szCs w:val="18"/>
                <w:lang w:val="en-US"/>
              </w:rPr>
              <w:t>advance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  <w:r w:rsidRPr="0071035B">
              <w:rPr>
                <w:rFonts w:ascii="Arial" w:hAnsi="Arial" w:cs="Arial"/>
                <w:sz w:val="18"/>
                <w:szCs w:val="18"/>
                <w:lang w:val="en-US"/>
              </w:rPr>
              <w:t xml:space="preserve"> chronic kidney disease from obstructive uropathy due to chronic constipation</w:t>
            </w:r>
          </w:p>
        </w:tc>
        <w:tc>
          <w:tcPr>
            <w:tcW w:w="2409" w:type="dxa"/>
          </w:tcPr>
          <w:p w14:paraId="25976E12" w14:textId="77777777" w:rsidR="00500684" w:rsidRDefault="00500684" w:rsidP="00C8535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I</w:t>
            </w:r>
            <w:r w:rsidRPr="0071035B">
              <w:rPr>
                <w:rFonts w:ascii="Arial" w:hAnsi="Arial" w:cs="Arial"/>
                <w:sz w:val="18"/>
                <w:szCs w:val="18"/>
                <w:lang w:val="en-US"/>
              </w:rPr>
              <w:t>leostomy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and haemodialysis</w:t>
            </w:r>
          </w:p>
        </w:tc>
        <w:tc>
          <w:tcPr>
            <w:tcW w:w="2726" w:type="dxa"/>
          </w:tcPr>
          <w:p w14:paraId="757C44F3" w14:textId="7C9D6766" w:rsidR="00500684" w:rsidRPr="00E16EF7" w:rsidRDefault="00500684" w:rsidP="00175C6C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L</w:t>
            </w:r>
            <w:r w:rsidRPr="00BA5B40">
              <w:rPr>
                <w:rFonts w:ascii="Arial" w:hAnsi="Arial" w:cs="Arial"/>
                <w:sz w:val="18"/>
                <w:szCs w:val="18"/>
                <w:lang w:val="en-US"/>
              </w:rPr>
              <w:t>oss of renal cortical mass and irreversible end-stage kidney disease</w:t>
            </w:r>
            <w:r w:rsidR="00175C6C">
              <w:rPr>
                <w:rFonts w:ascii="Arial" w:hAnsi="Arial" w:cs="Arial"/>
                <w:sz w:val="18"/>
                <w:szCs w:val="18"/>
                <w:lang w:val="en-US"/>
              </w:rPr>
              <w:t xml:space="preserve">. </w:t>
            </w:r>
            <w:r w:rsidRPr="00470D6B">
              <w:rPr>
                <w:rFonts w:ascii="Arial" w:hAnsi="Arial" w:cs="Arial"/>
                <w:sz w:val="18"/>
                <w:szCs w:val="18"/>
                <w:lang w:val="en-US"/>
              </w:rPr>
              <w:t>Patient experienced seizures after haemodialysis</w:t>
            </w:r>
            <w:r w:rsidR="00175C6C">
              <w:rPr>
                <w:rFonts w:ascii="Arial" w:hAnsi="Arial" w:cs="Arial"/>
                <w:sz w:val="18"/>
                <w:szCs w:val="18"/>
                <w:lang w:val="en-US"/>
              </w:rPr>
              <w:t xml:space="preserve">. </w:t>
            </w:r>
            <w:r w:rsidRPr="00470D6B">
              <w:rPr>
                <w:rFonts w:ascii="Arial" w:hAnsi="Arial" w:cs="Arial"/>
                <w:sz w:val="18"/>
                <w:szCs w:val="18"/>
                <w:lang w:val="en-US"/>
              </w:rPr>
              <w:t>Cloza</w:t>
            </w:r>
            <w:r w:rsidR="00175C6C">
              <w:rPr>
                <w:rFonts w:ascii="Arial" w:hAnsi="Arial" w:cs="Arial"/>
                <w:sz w:val="18"/>
                <w:szCs w:val="18"/>
                <w:lang w:val="en-US"/>
              </w:rPr>
              <w:t>pine</w:t>
            </w:r>
            <w:r w:rsidRPr="00470D6B">
              <w:rPr>
                <w:rFonts w:ascii="Arial" w:hAnsi="Arial" w:cs="Arial"/>
                <w:sz w:val="18"/>
                <w:szCs w:val="18"/>
                <w:lang w:val="en-US"/>
              </w:rPr>
              <w:t xml:space="preserve"> was to be continued at half the dose</w:t>
            </w:r>
          </w:p>
        </w:tc>
      </w:tr>
      <w:tr w:rsidR="00500684" w:rsidRPr="00C85354" w14:paraId="242769B3" w14:textId="77777777" w:rsidTr="009509C9">
        <w:tc>
          <w:tcPr>
            <w:tcW w:w="1271" w:type="dxa"/>
          </w:tcPr>
          <w:p w14:paraId="7CF56B8E" w14:textId="4B8AD4E3" w:rsidR="00500684" w:rsidRPr="00C85354" w:rsidRDefault="00500684" w:rsidP="001B1ECE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M, 4</w:t>
            </w:r>
            <w:r w:rsidR="001B1ECE">
              <w:rPr>
                <w:rFonts w:ascii="Arial" w:hAnsi="Arial" w:cs="Arial"/>
                <w:sz w:val="18"/>
                <w:szCs w:val="18"/>
                <w:lang w:val="en-US"/>
              </w:rPr>
              <w:t>0-50</w:t>
            </w:r>
          </w:p>
        </w:tc>
        <w:tc>
          <w:tcPr>
            <w:tcW w:w="1134" w:type="dxa"/>
          </w:tcPr>
          <w:p w14:paraId="6E2C1840" w14:textId="77777777" w:rsidR="00500684" w:rsidRPr="00C85354" w:rsidRDefault="00500684" w:rsidP="00C8535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</w:tcPr>
          <w:p w14:paraId="2CAB3E38" w14:textId="77777777" w:rsidR="00500684" w:rsidRPr="00C85354" w:rsidRDefault="00500684" w:rsidP="00C8535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758" w:type="dxa"/>
          </w:tcPr>
          <w:p w14:paraId="407EC4A2" w14:textId="69EBA382" w:rsidR="00500684" w:rsidRPr="00C85354" w:rsidRDefault="00500684" w:rsidP="00C8535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85354">
              <w:rPr>
                <w:rFonts w:ascii="Arial" w:hAnsi="Arial" w:cs="Arial"/>
                <w:sz w:val="18"/>
                <w:szCs w:val="18"/>
                <w:lang w:val="en-US"/>
              </w:rPr>
              <w:t>Presented by ambulance with tachycardia, hypotension, Glasgow Coma Scale score of 3</w:t>
            </w:r>
          </w:p>
        </w:tc>
        <w:tc>
          <w:tcPr>
            <w:tcW w:w="3629" w:type="dxa"/>
          </w:tcPr>
          <w:p w14:paraId="5A4A4FF8" w14:textId="4EB10489" w:rsidR="00500684" w:rsidRDefault="00175C6C" w:rsidP="00C8535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CT </w:t>
            </w:r>
            <w:r w:rsidR="00500684" w:rsidRPr="00F94490">
              <w:rPr>
                <w:rFonts w:ascii="Arial" w:hAnsi="Arial" w:cs="Arial"/>
                <w:sz w:val="18"/>
                <w:szCs w:val="18"/>
                <w:lang w:val="en-US"/>
              </w:rPr>
              <w:t>scan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  <w:r w:rsidR="00500684" w:rsidRPr="00F94490">
              <w:rPr>
                <w:rFonts w:ascii="Arial" w:hAnsi="Arial" w:cs="Arial"/>
                <w:sz w:val="18"/>
                <w:szCs w:val="18"/>
                <w:lang w:val="en-US"/>
              </w:rPr>
              <w:t xml:space="preserve"> obstructed large bowel</w:t>
            </w:r>
            <w:r w:rsidR="00500684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500684" w:rsidRPr="00F94490">
              <w:rPr>
                <w:rFonts w:ascii="Arial" w:hAnsi="Arial" w:cs="Arial"/>
                <w:sz w:val="18"/>
                <w:szCs w:val="18"/>
                <w:lang w:val="en-US"/>
              </w:rPr>
              <w:t>caused by impacted stool at the end of the sigmoid colon</w:t>
            </w:r>
            <w:r w:rsidR="00500684">
              <w:rPr>
                <w:rFonts w:ascii="Arial" w:hAnsi="Arial" w:cs="Arial"/>
                <w:sz w:val="18"/>
                <w:szCs w:val="18"/>
                <w:lang w:val="en-US"/>
              </w:rPr>
              <w:t xml:space="preserve"> (8 cm in diameter)</w:t>
            </w:r>
            <w:r w:rsidR="00500684" w:rsidRPr="00F94490">
              <w:rPr>
                <w:rFonts w:ascii="Arial" w:hAnsi="Arial" w:cs="Arial"/>
                <w:sz w:val="18"/>
                <w:szCs w:val="18"/>
                <w:lang w:val="en-US"/>
              </w:rPr>
              <w:t xml:space="preserve">. </w:t>
            </w:r>
            <w:r w:rsidR="00500684">
              <w:rPr>
                <w:rFonts w:ascii="Arial" w:hAnsi="Arial" w:cs="Arial"/>
                <w:sz w:val="18"/>
                <w:szCs w:val="18"/>
                <w:lang w:val="en-US"/>
              </w:rPr>
              <w:t>No</w:t>
            </w:r>
            <w:r w:rsidR="00500684" w:rsidRPr="00F94490">
              <w:rPr>
                <w:rFonts w:ascii="Arial" w:hAnsi="Arial" w:cs="Arial"/>
                <w:sz w:val="18"/>
                <w:szCs w:val="18"/>
                <w:lang w:val="en-US"/>
              </w:rPr>
              <w:t xml:space="preserve"> perforation </w:t>
            </w:r>
            <w:r w:rsidR="00500684">
              <w:rPr>
                <w:rFonts w:ascii="Arial" w:hAnsi="Arial" w:cs="Arial"/>
                <w:sz w:val="18"/>
                <w:szCs w:val="18"/>
                <w:lang w:val="en-US"/>
              </w:rPr>
              <w:t>detected. S</w:t>
            </w:r>
            <w:r w:rsidR="00500684" w:rsidRPr="00F94490">
              <w:rPr>
                <w:rFonts w:ascii="Arial" w:hAnsi="Arial" w:cs="Arial"/>
                <w:sz w:val="18"/>
                <w:szCs w:val="18"/>
                <w:lang w:val="en-US"/>
              </w:rPr>
              <w:t>epsis secondary to bacterial translocation caused by fecaloma and</w:t>
            </w:r>
            <w:r w:rsidR="00500684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500684" w:rsidRPr="00F94490">
              <w:rPr>
                <w:rFonts w:ascii="Arial" w:hAnsi="Arial" w:cs="Arial"/>
                <w:sz w:val="18"/>
                <w:szCs w:val="18"/>
                <w:lang w:val="en-US"/>
              </w:rPr>
              <w:t>associated kidney failure.</w:t>
            </w:r>
            <w:r w:rsidR="00500684">
              <w:t xml:space="preserve"> </w:t>
            </w:r>
            <w:r w:rsidR="00500684" w:rsidRPr="00F94490">
              <w:rPr>
                <w:rFonts w:ascii="Arial" w:hAnsi="Arial" w:cs="Arial"/>
                <w:sz w:val="18"/>
                <w:szCs w:val="18"/>
                <w:lang w:val="en-US"/>
              </w:rPr>
              <w:t>The diagnosis was severe constipation leading to sepsis multi-organ failure</w:t>
            </w:r>
            <w:r w:rsidR="00500684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</w:tc>
        <w:tc>
          <w:tcPr>
            <w:tcW w:w="2409" w:type="dxa"/>
          </w:tcPr>
          <w:p w14:paraId="6FEAC41E" w14:textId="479D7504" w:rsidR="00500684" w:rsidRDefault="00500684" w:rsidP="00C8535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Admission to </w:t>
            </w:r>
            <w:r w:rsidR="00175C6C">
              <w:rPr>
                <w:rFonts w:ascii="Arial" w:hAnsi="Arial" w:cs="Arial"/>
                <w:sz w:val="18"/>
                <w:szCs w:val="18"/>
                <w:lang w:val="en-US"/>
              </w:rPr>
              <w:t>ITU</w:t>
            </w:r>
            <w:r w:rsidRPr="00F94490">
              <w:rPr>
                <w:rFonts w:ascii="Arial" w:hAnsi="Arial" w:cs="Arial"/>
                <w:sz w:val="18"/>
                <w:szCs w:val="18"/>
                <w:lang w:val="en-US"/>
              </w:rPr>
              <w:t xml:space="preserve"> for continual enemas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,</w:t>
            </w:r>
            <w:r w:rsidRPr="00F94490">
              <w:rPr>
                <w:rFonts w:ascii="Arial" w:hAnsi="Arial" w:cs="Arial"/>
                <w:sz w:val="18"/>
                <w:szCs w:val="18"/>
                <w:lang w:val="en-US"/>
              </w:rPr>
              <w:t xml:space="preserve"> laxatives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,</w:t>
            </w:r>
            <w:r w:rsidRPr="00F94490">
              <w:rPr>
                <w:rFonts w:ascii="Arial" w:hAnsi="Arial" w:cs="Arial"/>
                <w:sz w:val="18"/>
                <w:szCs w:val="18"/>
                <w:lang w:val="en-US"/>
              </w:rPr>
              <w:t xml:space="preserve"> intubation and haemo</w:t>
            </w:r>
            <w:r w:rsidR="00175C6C">
              <w:rPr>
                <w:rFonts w:ascii="Arial" w:hAnsi="Arial" w:cs="Arial"/>
                <w:sz w:val="18"/>
                <w:szCs w:val="18"/>
                <w:lang w:val="en-US"/>
              </w:rPr>
              <w:softHyphen/>
            </w:r>
            <w:r w:rsidRPr="00F94490">
              <w:rPr>
                <w:rFonts w:ascii="Arial" w:hAnsi="Arial" w:cs="Arial"/>
                <w:sz w:val="18"/>
                <w:szCs w:val="18"/>
                <w:lang w:val="en-US"/>
              </w:rPr>
              <w:t>filtratio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n.</w:t>
            </w:r>
          </w:p>
        </w:tc>
        <w:tc>
          <w:tcPr>
            <w:tcW w:w="2726" w:type="dxa"/>
          </w:tcPr>
          <w:p w14:paraId="75E66E6E" w14:textId="3EE9DA03" w:rsidR="00500684" w:rsidRPr="00E16EF7" w:rsidRDefault="00500684" w:rsidP="00C8535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Patient recovering following</w:t>
            </w:r>
            <w:r w:rsidRPr="000A7110">
              <w:rPr>
                <w:rFonts w:ascii="Arial" w:hAnsi="Arial" w:cs="Arial"/>
                <w:sz w:val="18"/>
                <w:szCs w:val="18"/>
                <w:lang w:val="en-US"/>
              </w:rPr>
              <w:t xml:space="preserve"> lengthy </w:t>
            </w:r>
            <w:r w:rsidR="00175C6C">
              <w:rPr>
                <w:rFonts w:ascii="Arial" w:hAnsi="Arial" w:cs="Arial"/>
                <w:sz w:val="18"/>
                <w:szCs w:val="18"/>
                <w:lang w:val="en-US"/>
              </w:rPr>
              <w:t>ITU</w:t>
            </w:r>
            <w:r w:rsidRPr="000A7110">
              <w:rPr>
                <w:rFonts w:ascii="Arial" w:hAnsi="Arial" w:cs="Arial"/>
                <w:sz w:val="18"/>
                <w:szCs w:val="18"/>
                <w:lang w:val="en-US"/>
              </w:rPr>
              <w:t xml:space="preserve"> admission</w:t>
            </w:r>
          </w:p>
        </w:tc>
      </w:tr>
      <w:tr w:rsidR="00500684" w:rsidRPr="00C85354" w14:paraId="7F2C8D0E" w14:textId="77777777" w:rsidTr="009509C9">
        <w:tc>
          <w:tcPr>
            <w:tcW w:w="1271" w:type="dxa"/>
          </w:tcPr>
          <w:p w14:paraId="170EB5B2" w14:textId="619BF3F1" w:rsidR="00500684" w:rsidRPr="00C85354" w:rsidRDefault="001B1ECE" w:rsidP="001B1ECE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M, 40-50</w:t>
            </w:r>
          </w:p>
        </w:tc>
        <w:tc>
          <w:tcPr>
            <w:tcW w:w="1134" w:type="dxa"/>
          </w:tcPr>
          <w:p w14:paraId="2A5D33F3" w14:textId="54B7F1F7" w:rsidR="00500684" w:rsidRPr="00C85354" w:rsidRDefault="00500684" w:rsidP="00C8535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21A38">
              <w:rPr>
                <w:rFonts w:ascii="Arial" w:hAnsi="Arial" w:cs="Arial"/>
                <w:sz w:val="18"/>
                <w:szCs w:val="18"/>
                <w:lang w:val="en-US"/>
              </w:rPr>
              <w:t xml:space="preserve">700 </w:t>
            </w:r>
          </w:p>
        </w:tc>
        <w:tc>
          <w:tcPr>
            <w:tcW w:w="1134" w:type="dxa"/>
          </w:tcPr>
          <w:p w14:paraId="549EB34A" w14:textId="6BDB0248" w:rsidR="00500684" w:rsidRPr="00C85354" w:rsidRDefault="00500684" w:rsidP="00C8535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3177</w:t>
            </w:r>
          </w:p>
        </w:tc>
        <w:tc>
          <w:tcPr>
            <w:tcW w:w="1758" w:type="dxa"/>
          </w:tcPr>
          <w:p w14:paraId="6750F8B2" w14:textId="7B0FB4DB" w:rsidR="00500684" w:rsidRPr="00C85354" w:rsidRDefault="00500684" w:rsidP="00C8535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G</w:t>
            </w:r>
            <w:r w:rsidRPr="00C85354">
              <w:rPr>
                <w:rFonts w:ascii="Arial" w:hAnsi="Arial" w:cs="Arial"/>
                <w:sz w:val="18"/>
                <w:szCs w:val="18"/>
                <w:lang w:val="en-US"/>
              </w:rPr>
              <w:t xml:space="preserve">enerally unwell with sepsis. </w:t>
            </w:r>
          </w:p>
        </w:tc>
        <w:tc>
          <w:tcPr>
            <w:tcW w:w="3629" w:type="dxa"/>
          </w:tcPr>
          <w:p w14:paraId="2861A433" w14:textId="371D3B6B" w:rsidR="00500684" w:rsidRPr="00334CEA" w:rsidRDefault="00500684" w:rsidP="00C8535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2447">
              <w:rPr>
                <w:rFonts w:ascii="Arial" w:hAnsi="Arial" w:cs="Arial"/>
                <w:sz w:val="18"/>
                <w:szCs w:val="18"/>
                <w:lang w:val="en-US"/>
              </w:rPr>
              <w:t>C</w:t>
            </w:r>
            <w:r w:rsidR="00CD1170">
              <w:rPr>
                <w:rFonts w:ascii="Arial" w:hAnsi="Arial" w:cs="Arial"/>
                <w:sz w:val="18"/>
                <w:szCs w:val="18"/>
                <w:lang w:val="en-US"/>
              </w:rPr>
              <w:t xml:space="preserve">T </w:t>
            </w:r>
            <w:r w:rsidRPr="00332447">
              <w:rPr>
                <w:rFonts w:ascii="Arial" w:hAnsi="Arial" w:cs="Arial"/>
                <w:sz w:val="18"/>
                <w:szCs w:val="18"/>
                <w:lang w:val="en-US"/>
              </w:rPr>
              <w:t>showed faecal loading consistent with chronic or sub-acute obstruction secondary to hypomotility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 Over a few days’ patient became increasingly unwell and CT showed ischaemic bowel.</w:t>
            </w:r>
            <w:r w:rsidRPr="00334CEA">
              <w:rPr>
                <w:rFonts w:ascii="Arial" w:hAnsi="Arial" w:cs="Arial"/>
                <w:sz w:val="18"/>
                <w:szCs w:val="18"/>
                <w:lang w:val="en-US"/>
              </w:rPr>
              <w:t xml:space="preserve"> Histopathology later confirmed ischaemic bowel and a dilated colon.</w:t>
            </w:r>
          </w:p>
        </w:tc>
        <w:tc>
          <w:tcPr>
            <w:tcW w:w="2409" w:type="dxa"/>
          </w:tcPr>
          <w:p w14:paraId="44E502B5" w14:textId="4AAED8A3" w:rsidR="00500684" w:rsidRDefault="00500684" w:rsidP="00C8535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S</w:t>
            </w:r>
            <w:r w:rsidRPr="00334CEA">
              <w:rPr>
                <w:rFonts w:ascii="Arial" w:hAnsi="Arial" w:cs="Arial"/>
                <w:sz w:val="18"/>
                <w:szCs w:val="18"/>
                <w:lang w:val="en-US"/>
              </w:rPr>
              <w:t>ub-total colectomy with ileostomy formation and placement of intra-abdominal drains</w:t>
            </w:r>
            <w:r w:rsidR="00CD1170">
              <w:rPr>
                <w:rFonts w:ascii="Arial" w:hAnsi="Arial" w:cs="Arial"/>
                <w:sz w:val="18"/>
                <w:szCs w:val="18"/>
                <w:lang w:val="en-US"/>
              </w:rPr>
              <w:t>;</w:t>
            </w:r>
            <w:r w:rsidRPr="00750A9F">
              <w:rPr>
                <w:rFonts w:ascii="Arial" w:hAnsi="Arial" w:cs="Arial"/>
                <w:sz w:val="18"/>
                <w:szCs w:val="18"/>
                <w:lang w:val="en-US"/>
              </w:rPr>
              <w:t xml:space="preserve"> 3-week stay on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the </w:t>
            </w:r>
            <w:r w:rsidR="00CD1170">
              <w:rPr>
                <w:rFonts w:ascii="Arial" w:hAnsi="Arial" w:cs="Arial"/>
                <w:sz w:val="18"/>
                <w:szCs w:val="18"/>
                <w:lang w:val="en-US"/>
              </w:rPr>
              <w:t>ITU</w:t>
            </w:r>
            <w:r w:rsidRPr="00750A9F">
              <w:rPr>
                <w:rFonts w:ascii="Arial" w:hAnsi="Arial" w:cs="Arial"/>
                <w:sz w:val="18"/>
                <w:szCs w:val="18"/>
                <w:lang w:val="en-US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I</w:t>
            </w:r>
            <w:r w:rsidRPr="00750A9F">
              <w:rPr>
                <w:rFonts w:ascii="Arial" w:hAnsi="Arial" w:cs="Arial"/>
                <w:sz w:val="18"/>
                <w:szCs w:val="18"/>
                <w:lang w:val="en-US"/>
              </w:rPr>
              <w:t xml:space="preserve">ntubated for respiratory failure and pneumonia and received daily </w:t>
            </w:r>
            <w:r w:rsidR="00CD1170">
              <w:rPr>
                <w:rFonts w:ascii="Arial" w:hAnsi="Arial" w:cs="Arial"/>
                <w:sz w:val="18"/>
                <w:szCs w:val="18"/>
                <w:lang w:val="en-US"/>
              </w:rPr>
              <w:t>h</w:t>
            </w:r>
            <w:r w:rsidRPr="00750A9F">
              <w:rPr>
                <w:rFonts w:ascii="Arial" w:hAnsi="Arial" w:cs="Arial"/>
                <w:sz w:val="18"/>
                <w:szCs w:val="18"/>
                <w:lang w:val="en-US"/>
              </w:rPr>
              <w:t>aemo</w:t>
            </w:r>
            <w:r w:rsidR="00CD1170">
              <w:rPr>
                <w:rFonts w:ascii="Arial" w:hAnsi="Arial" w:cs="Arial"/>
                <w:sz w:val="18"/>
                <w:szCs w:val="18"/>
                <w:lang w:val="en-US"/>
              </w:rPr>
              <w:softHyphen/>
            </w:r>
            <w:r w:rsidRPr="00750A9F">
              <w:rPr>
                <w:rFonts w:ascii="Arial" w:hAnsi="Arial" w:cs="Arial"/>
                <w:sz w:val="18"/>
                <w:szCs w:val="18"/>
                <w:lang w:val="en-US"/>
              </w:rPr>
              <w:t>dialysis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750A9F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S</w:t>
            </w:r>
            <w:r w:rsidRPr="00750A9F">
              <w:rPr>
                <w:rFonts w:ascii="Arial" w:hAnsi="Arial" w:cs="Arial"/>
                <w:sz w:val="18"/>
                <w:szCs w:val="18"/>
                <w:lang w:val="en-US"/>
              </w:rPr>
              <w:t>uffered dehiscence of his abdominal wound requiring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750A9F">
              <w:rPr>
                <w:rFonts w:ascii="Arial" w:hAnsi="Arial" w:cs="Arial"/>
                <w:sz w:val="18"/>
                <w:szCs w:val="18"/>
                <w:lang w:val="en-US"/>
              </w:rPr>
              <w:t>placement of a drain and abdominal mesh.</w:t>
            </w:r>
          </w:p>
        </w:tc>
        <w:tc>
          <w:tcPr>
            <w:tcW w:w="2726" w:type="dxa"/>
          </w:tcPr>
          <w:p w14:paraId="0EE4EB89" w14:textId="2CC091EE" w:rsidR="00500684" w:rsidRPr="00E16EF7" w:rsidRDefault="00A24396" w:rsidP="00C8535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T</w:t>
            </w:r>
            <w:r w:rsidR="00500684" w:rsidRPr="00750A9F">
              <w:rPr>
                <w:rFonts w:ascii="Arial" w:hAnsi="Arial" w:cs="Arial"/>
                <w:sz w:val="18"/>
                <w:szCs w:val="18"/>
                <w:lang w:val="en-US"/>
              </w:rPr>
              <w:t>ransferred to a general surgical ward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, still requiring haemodialysis.</w:t>
            </w:r>
          </w:p>
        </w:tc>
      </w:tr>
      <w:tr w:rsidR="00500684" w:rsidRPr="00C85354" w14:paraId="088D572E" w14:textId="77777777" w:rsidTr="009509C9">
        <w:tc>
          <w:tcPr>
            <w:tcW w:w="1271" w:type="dxa"/>
          </w:tcPr>
          <w:p w14:paraId="6B2C4B51" w14:textId="03B37A82" w:rsidR="00500684" w:rsidRPr="00C85354" w:rsidRDefault="001B1ECE" w:rsidP="00C8535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M, 30-40</w:t>
            </w:r>
          </w:p>
        </w:tc>
        <w:tc>
          <w:tcPr>
            <w:tcW w:w="1134" w:type="dxa"/>
          </w:tcPr>
          <w:p w14:paraId="1D525EBC" w14:textId="3212EB08" w:rsidR="00500684" w:rsidRPr="00C85354" w:rsidRDefault="00500684" w:rsidP="00C8535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325 </w:t>
            </w:r>
          </w:p>
        </w:tc>
        <w:tc>
          <w:tcPr>
            <w:tcW w:w="1134" w:type="dxa"/>
          </w:tcPr>
          <w:p w14:paraId="7C0912F5" w14:textId="22300D8A" w:rsidR="00500684" w:rsidRPr="00C85354" w:rsidRDefault="00500684" w:rsidP="00C8535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1629 </w:t>
            </w:r>
          </w:p>
        </w:tc>
        <w:tc>
          <w:tcPr>
            <w:tcW w:w="1758" w:type="dxa"/>
          </w:tcPr>
          <w:p w14:paraId="032937D8" w14:textId="3CACC1D9" w:rsidR="00500684" w:rsidRPr="00C85354" w:rsidRDefault="00500684" w:rsidP="00C8535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S</w:t>
            </w:r>
            <w:r w:rsidRPr="00C85354">
              <w:rPr>
                <w:rFonts w:ascii="Arial" w:hAnsi="Arial" w:cs="Arial"/>
                <w:sz w:val="18"/>
                <w:szCs w:val="18"/>
                <w:lang w:val="en-US"/>
              </w:rPr>
              <w:t>evere lower abdominal pain, anorexia, vomiting, and reduced bowel</w:t>
            </w:r>
            <w:r w:rsidR="00CD1170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C85354">
              <w:rPr>
                <w:rFonts w:ascii="Arial" w:hAnsi="Arial" w:cs="Arial"/>
                <w:sz w:val="18"/>
                <w:szCs w:val="18"/>
                <w:lang w:val="en-US"/>
              </w:rPr>
              <w:lastRenderedPageBreak/>
              <w:t xml:space="preserve">sounds.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History of constipation.</w:t>
            </w:r>
          </w:p>
        </w:tc>
        <w:tc>
          <w:tcPr>
            <w:tcW w:w="3629" w:type="dxa"/>
          </w:tcPr>
          <w:p w14:paraId="5F50103D" w14:textId="725239F7" w:rsidR="00500684" w:rsidRPr="00985F8B" w:rsidRDefault="00500684" w:rsidP="00C8535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0684">
              <w:rPr>
                <w:rFonts w:ascii="Arial" w:hAnsi="Arial" w:cs="Arial"/>
                <w:sz w:val="18"/>
                <w:szCs w:val="18"/>
                <w:lang w:val="en-US"/>
              </w:rPr>
              <w:lastRenderedPageBreak/>
              <w:t>Colonoscopy not performed due to risk of perforation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. </w:t>
            </w:r>
            <w:r w:rsidRPr="00500684">
              <w:rPr>
                <w:rFonts w:ascii="Arial" w:hAnsi="Arial" w:cs="Arial"/>
                <w:sz w:val="18"/>
                <w:szCs w:val="18"/>
                <w:lang w:val="en-US"/>
              </w:rPr>
              <w:t>Chest X-ray showed massive bilateral air under the diaphragm indicating perforation (sigmoid colon).</w:t>
            </w:r>
          </w:p>
        </w:tc>
        <w:tc>
          <w:tcPr>
            <w:tcW w:w="2409" w:type="dxa"/>
          </w:tcPr>
          <w:p w14:paraId="1D8BEBE6" w14:textId="7C3DB60F" w:rsidR="00500684" w:rsidRDefault="00500684" w:rsidP="00CD117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985F8B">
              <w:rPr>
                <w:rFonts w:ascii="Arial" w:hAnsi="Arial" w:cs="Arial"/>
                <w:sz w:val="18"/>
                <w:szCs w:val="18"/>
                <w:lang w:val="en-US"/>
              </w:rPr>
              <w:t xml:space="preserve">Clozapine withheld and he was managed conservatively with fluids, hydrocortisone, </w:t>
            </w:r>
            <w:r w:rsidRPr="00985F8B">
              <w:rPr>
                <w:rFonts w:ascii="Arial" w:hAnsi="Arial" w:cs="Arial"/>
                <w:sz w:val="18"/>
                <w:szCs w:val="18"/>
                <w:lang w:val="en-US"/>
              </w:rPr>
              <w:lastRenderedPageBreak/>
              <w:t>noradrenaline, antibiotics via central line and tramadol. Respiration was supported with continuous positive airway pressure</w:t>
            </w:r>
            <w:r w:rsidR="00CD1170">
              <w:rPr>
                <w:rFonts w:ascii="Arial" w:hAnsi="Arial" w:cs="Arial"/>
                <w:sz w:val="18"/>
                <w:szCs w:val="18"/>
                <w:lang w:val="en-US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Clozapine stopped. U</w:t>
            </w:r>
            <w:r w:rsidRPr="00063295">
              <w:rPr>
                <w:rFonts w:ascii="Arial" w:hAnsi="Arial" w:cs="Arial"/>
                <w:sz w:val="18"/>
                <w:szCs w:val="18"/>
                <w:lang w:val="en-US"/>
              </w:rPr>
              <w:t>nderwent emergency subtotal colectomy and ileostomy and was in induced coma for one week following surgery.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726" w:type="dxa"/>
          </w:tcPr>
          <w:p w14:paraId="4F3A3EF0" w14:textId="667E57BB" w:rsidR="00500684" w:rsidRPr="00E16EF7" w:rsidRDefault="00500684" w:rsidP="00CD117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lastRenderedPageBreak/>
              <w:t xml:space="preserve">Recovered. </w:t>
            </w:r>
            <w:r w:rsidRPr="00233A86">
              <w:rPr>
                <w:rFonts w:ascii="Arial" w:hAnsi="Arial" w:cs="Arial"/>
                <w:sz w:val="18"/>
                <w:szCs w:val="18"/>
                <w:lang w:val="en-US"/>
              </w:rPr>
              <w:t>Clozapine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discontinued</w:t>
            </w:r>
            <w:r w:rsidR="00A24396">
              <w:rPr>
                <w:rFonts w:ascii="Arial" w:hAnsi="Arial" w:cs="Arial"/>
                <w:sz w:val="18"/>
                <w:szCs w:val="18"/>
                <w:lang w:val="en-US"/>
              </w:rPr>
              <w:t xml:space="preserve"> due to risk of gut hypomotility.</w:t>
            </w:r>
          </w:p>
        </w:tc>
      </w:tr>
      <w:tr w:rsidR="00500684" w:rsidRPr="00C85354" w14:paraId="76A89A00" w14:textId="77777777" w:rsidTr="009509C9">
        <w:tc>
          <w:tcPr>
            <w:tcW w:w="1271" w:type="dxa"/>
          </w:tcPr>
          <w:p w14:paraId="315638F5" w14:textId="214752B4" w:rsidR="00500684" w:rsidRPr="00C85354" w:rsidRDefault="001B1ECE" w:rsidP="001B1ECE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M, 30-40</w:t>
            </w:r>
          </w:p>
        </w:tc>
        <w:tc>
          <w:tcPr>
            <w:tcW w:w="1134" w:type="dxa"/>
          </w:tcPr>
          <w:p w14:paraId="53D3E026" w14:textId="6E4B8F90" w:rsidR="00500684" w:rsidRPr="00C85354" w:rsidRDefault="00500684" w:rsidP="00C8535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700 </w:t>
            </w:r>
          </w:p>
        </w:tc>
        <w:tc>
          <w:tcPr>
            <w:tcW w:w="1134" w:type="dxa"/>
          </w:tcPr>
          <w:p w14:paraId="024B0725" w14:textId="0697EE97" w:rsidR="00500684" w:rsidRPr="00C85354" w:rsidRDefault="00500684" w:rsidP="00C8535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5475 </w:t>
            </w:r>
          </w:p>
        </w:tc>
        <w:tc>
          <w:tcPr>
            <w:tcW w:w="1758" w:type="dxa"/>
          </w:tcPr>
          <w:p w14:paraId="135DDB27" w14:textId="65FBD91D" w:rsidR="00500684" w:rsidRPr="00C85354" w:rsidRDefault="00500684" w:rsidP="00C8535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V</w:t>
            </w:r>
            <w:r w:rsidRPr="00C85354">
              <w:rPr>
                <w:rFonts w:ascii="Arial" w:hAnsi="Arial" w:cs="Arial"/>
                <w:sz w:val="18"/>
                <w:szCs w:val="18"/>
                <w:lang w:val="en-US"/>
              </w:rPr>
              <w:t>omiting</w:t>
            </w:r>
            <w:r w:rsidR="00CD1170">
              <w:rPr>
                <w:rFonts w:ascii="Arial" w:hAnsi="Arial" w:cs="Arial"/>
                <w:sz w:val="18"/>
                <w:szCs w:val="18"/>
                <w:lang w:val="en-US"/>
              </w:rPr>
              <w:t>, abdom</w:t>
            </w:r>
            <w:r w:rsidR="00CD1170">
              <w:rPr>
                <w:rFonts w:ascii="Arial" w:hAnsi="Arial" w:cs="Arial"/>
                <w:sz w:val="18"/>
                <w:szCs w:val="18"/>
                <w:lang w:val="en-US"/>
              </w:rPr>
              <w:softHyphen/>
            </w:r>
            <w:r w:rsidRPr="00C85354">
              <w:rPr>
                <w:rFonts w:ascii="Arial" w:hAnsi="Arial" w:cs="Arial"/>
                <w:sz w:val="18"/>
                <w:szCs w:val="18"/>
                <w:lang w:val="en-US"/>
              </w:rPr>
              <w:t xml:space="preserve">inal pain.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Previous </w:t>
            </w:r>
            <w:r w:rsidR="00CD1170">
              <w:rPr>
                <w:rFonts w:ascii="Arial" w:hAnsi="Arial" w:cs="Arial"/>
                <w:sz w:val="18"/>
                <w:szCs w:val="18"/>
                <w:lang w:val="en-US"/>
              </w:rPr>
              <w:t>d</w:t>
            </w:r>
            <w:r w:rsidRPr="00C85354">
              <w:rPr>
                <w:rFonts w:ascii="Arial" w:hAnsi="Arial" w:cs="Arial"/>
                <w:sz w:val="18"/>
                <w:szCs w:val="18"/>
                <w:lang w:val="en-US"/>
              </w:rPr>
              <w:t xml:space="preserve">iarrhoea, vomiting and abdominal pain.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Pr="00C85354">
              <w:rPr>
                <w:rFonts w:ascii="Arial" w:hAnsi="Arial" w:cs="Arial"/>
                <w:sz w:val="18"/>
                <w:szCs w:val="18"/>
                <w:lang w:val="en-US"/>
              </w:rPr>
              <w:t xml:space="preserve">bdomen was soft and non-distended, but diffusely tender.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W</w:t>
            </w:r>
            <w:r w:rsidRPr="00C85354">
              <w:rPr>
                <w:rFonts w:ascii="Arial" w:hAnsi="Arial" w:cs="Arial"/>
                <w:sz w:val="18"/>
                <w:szCs w:val="18"/>
                <w:lang w:val="en-US"/>
              </w:rPr>
              <w:t xml:space="preserve">hite cell count and C-reactive protein elevated </w:t>
            </w:r>
          </w:p>
        </w:tc>
        <w:tc>
          <w:tcPr>
            <w:tcW w:w="3629" w:type="dxa"/>
          </w:tcPr>
          <w:p w14:paraId="12AD304E" w14:textId="40BC341C" w:rsidR="00500684" w:rsidRDefault="00500684" w:rsidP="00C8535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Abdominal X-ray</w:t>
            </w:r>
            <w:r w:rsidRPr="000C4F3F">
              <w:rPr>
                <w:rFonts w:ascii="Arial" w:hAnsi="Arial" w:cs="Arial"/>
                <w:sz w:val="18"/>
                <w:szCs w:val="18"/>
                <w:lang w:val="en-US"/>
              </w:rPr>
              <w:t xml:space="preserve"> showed a dilated large bowel.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Further u</w:t>
            </w:r>
            <w:r w:rsidRPr="000C4F3F">
              <w:rPr>
                <w:rFonts w:ascii="Arial" w:hAnsi="Arial" w:cs="Arial"/>
                <w:sz w:val="18"/>
                <w:szCs w:val="18"/>
                <w:lang w:val="en-US"/>
              </w:rPr>
              <w:t>rgent sigmoidoscopy showed acute necrotising colitis with ulcer slough and infarcted mucosa. The transverse colon</w:t>
            </w:r>
            <w:r w:rsidR="009509C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0C4F3F">
              <w:rPr>
                <w:rFonts w:ascii="Arial" w:hAnsi="Arial" w:cs="Arial"/>
                <w:sz w:val="18"/>
                <w:szCs w:val="18"/>
                <w:lang w:val="en-US"/>
              </w:rPr>
              <w:t xml:space="preserve">grossly dilated </w:t>
            </w:r>
            <w:r w:rsidR="009509C9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0C4F3F">
              <w:rPr>
                <w:rFonts w:ascii="Arial" w:hAnsi="Arial" w:cs="Arial"/>
                <w:sz w:val="18"/>
                <w:szCs w:val="18"/>
                <w:lang w:val="en-US"/>
              </w:rPr>
              <w:t>8 cm</w:t>
            </w:r>
            <w:r w:rsidR="009509C9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  <w:r w:rsidRPr="000C4F3F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</w:tc>
        <w:tc>
          <w:tcPr>
            <w:tcW w:w="2409" w:type="dxa"/>
          </w:tcPr>
          <w:p w14:paraId="1922CF3E" w14:textId="662BB984" w:rsidR="00500684" w:rsidRDefault="00500684" w:rsidP="0050068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  <w:r w:rsidRPr="000C4F3F">
              <w:rPr>
                <w:rFonts w:ascii="Arial" w:hAnsi="Arial" w:cs="Arial"/>
                <w:sz w:val="18"/>
                <w:szCs w:val="18"/>
                <w:lang w:val="en-US"/>
              </w:rPr>
              <w:t>anaged conservatively,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00684">
              <w:rPr>
                <w:rFonts w:ascii="Arial" w:hAnsi="Arial" w:cs="Arial"/>
                <w:sz w:val="18"/>
                <w:szCs w:val="18"/>
                <w:lang w:val="en-US"/>
              </w:rPr>
              <w:t>with i</w:t>
            </w:r>
            <w:r w:rsidR="00CD1170">
              <w:rPr>
                <w:rFonts w:ascii="Arial" w:hAnsi="Arial" w:cs="Arial"/>
                <w:sz w:val="18"/>
                <w:szCs w:val="18"/>
                <w:lang w:val="en-US"/>
              </w:rPr>
              <w:t xml:space="preserve">.v. </w:t>
            </w:r>
            <w:r w:rsidRPr="00500684">
              <w:rPr>
                <w:rFonts w:ascii="Arial" w:hAnsi="Arial" w:cs="Arial"/>
                <w:sz w:val="18"/>
                <w:szCs w:val="18"/>
                <w:lang w:val="en-US"/>
              </w:rPr>
              <w:t>fluids</w:t>
            </w:r>
            <w:r w:rsidR="00CD1170">
              <w:rPr>
                <w:rFonts w:ascii="Arial" w:hAnsi="Arial" w:cs="Arial"/>
                <w:sz w:val="18"/>
                <w:szCs w:val="18"/>
                <w:lang w:val="en-US"/>
              </w:rPr>
              <w:t xml:space="preserve">, i.v. </w:t>
            </w:r>
            <w:r w:rsidRPr="00500684">
              <w:rPr>
                <w:rFonts w:ascii="Arial" w:hAnsi="Arial" w:cs="Arial"/>
                <w:sz w:val="18"/>
                <w:szCs w:val="18"/>
                <w:lang w:val="en-US"/>
              </w:rPr>
              <w:t>antibiotics and a rectal catheter to improve mucosal circulation and decrease colonic dilatation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L</w:t>
            </w:r>
            <w:r w:rsidRPr="00500684">
              <w:rPr>
                <w:rFonts w:ascii="Arial" w:hAnsi="Arial" w:cs="Arial"/>
                <w:sz w:val="18"/>
                <w:szCs w:val="18"/>
                <w:lang w:val="en-US"/>
              </w:rPr>
              <w:t>aparotomy and colonic resection with stoma formation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refused by patient.</w:t>
            </w:r>
          </w:p>
        </w:tc>
        <w:tc>
          <w:tcPr>
            <w:tcW w:w="2726" w:type="dxa"/>
          </w:tcPr>
          <w:p w14:paraId="1496C24C" w14:textId="63600B09" w:rsidR="00500684" w:rsidRPr="00E16EF7" w:rsidRDefault="00500684" w:rsidP="00CD117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Patient recovered.</w:t>
            </w:r>
            <w:r w:rsidR="00CD1170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333EE">
              <w:rPr>
                <w:rFonts w:ascii="Arial" w:hAnsi="Arial" w:cs="Arial"/>
                <w:sz w:val="18"/>
                <w:szCs w:val="18"/>
                <w:lang w:val="en-US"/>
              </w:rPr>
              <w:t>Clozapine discontinued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and patient prescribed aripiprazole.</w:t>
            </w:r>
          </w:p>
        </w:tc>
      </w:tr>
    </w:tbl>
    <w:p w14:paraId="0D711B59" w14:textId="0B5E0C36" w:rsidR="000F221B" w:rsidRDefault="000F221B"/>
    <w:p w14:paraId="32072692" w14:textId="43E3BF23" w:rsidR="000F221B" w:rsidRDefault="000F221B"/>
    <w:sectPr w:rsidR="000F221B" w:rsidSect="0033244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F0A781" w16cex:dateUtc="2021-09-18T16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81BD62E" w16cid:durableId="24F0A78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447"/>
    <w:rsid w:val="000F221B"/>
    <w:rsid w:val="00151B9B"/>
    <w:rsid w:val="00175C6C"/>
    <w:rsid w:val="001B1ECE"/>
    <w:rsid w:val="001F531C"/>
    <w:rsid w:val="002A32EC"/>
    <w:rsid w:val="00332447"/>
    <w:rsid w:val="00500684"/>
    <w:rsid w:val="00525F9B"/>
    <w:rsid w:val="005606FC"/>
    <w:rsid w:val="00733548"/>
    <w:rsid w:val="00853DAC"/>
    <w:rsid w:val="009509C9"/>
    <w:rsid w:val="00A24396"/>
    <w:rsid w:val="00B81EB1"/>
    <w:rsid w:val="00CD1170"/>
    <w:rsid w:val="00DD6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D0971"/>
  <w15:chartTrackingRefBased/>
  <w15:docId w15:val="{85DAC77A-95FD-4792-AAE7-3E839CED9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24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24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324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44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44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4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447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69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697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Handley, Simon A</dc:creator>
  <cp:keywords/>
  <dc:description/>
  <cp:lastModifiedBy>Dell</cp:lastModifiedBy>
  <cp:revision>2</cp:revision>
  <dcterms:created xsi:type="dcterms:W3CDTF">2021-12-15T17:54:00Z</dcterms:created>
  <dcterms:modified xsi:type="dcterms:W3CDTF">2021-12-15T17:54:00Z</dcterms:modified>
</cp:coreProperties>
</file>