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483E9" w14:textId="16B35095" w:rsidR="00C735C3" w:rsidRPr="00C735C3" w:rsidRDefault="00C735C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735C3">
        <w:rPr>
          <w:rFonts w:ascii="Times New Roman" w:hAnsi="Times New Roman" w:cs="Times New Roman"/>
          <w:b/>
          <w:bCs/>
          <w:sz w:val="24"/>
          <w:szCs w:val="24"/>
          <w:lang w:val="en-US"/>
        </w:rPr>
        <w:t>eTable</w:t>
      </w:r>
      <w:proofErr w:type="spellEnd"/>
      <w:r w:rsidRPr="00C735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933DB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C735C3">
        <w:rPr>
          <w:rFonts w:ascii="Times New Roman" w:hAnsi="Times New Roman" w:cs="Times New Roman"/>
          <w:b/>
          <w:bCs/>
          <w:sz w:val="24"/>
          <w:szCs w:val="24"/>
          <w:lang w:val="en-US"/>
        </w:rPr>
        <w:t>: Adverse effects related 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 treatment with study drugs. F</w:t>
      </w:r>
      <w:r w:rsidRPr="00C735C3">
        <w:rPr>
          <w:rFonts w:ascii="Times New Roman" w:hAnsi="Times New Roman" w:cs="Times New Roman"/>
          <w:b/>
          <w:bCs/>
          <w:sz w:val="24"/>
          <w:szCs w:val="24"/>
          <w:lang w:val="en-US"/>
        </w:rPr>
        <w:t>ollowing ICD-10 codes were recorded: T42, T43, X40-49, X60-X69, Y10-Y19, Y46, Y49 from onset of first treatment with the studied drug until end of observation.</w:t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1"/>
        <w:gridCol w:w="2736"/>
        <w:gridCol w:w="3993"/>
      </w:tblGrid>
      <w:tr w:rsidR="00C735C3" w:rsidRPr="000933DB" w14:paraId="0BF214DC" w14:textId="77777777" w:rsidTr="00C735C3">
        <w:trPr>
          <w:trHeight w:val="1020"/>
        </w:trPr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5673F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 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6C16A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Individuals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6DE12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Episodes of admissions or deaths due to poisonings related to antipsychotics and antiepileptics</w:t>
            </w: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br/>
              <w:t>n (%)</w:t>
            </w:r>
          </w:p>
        </w:tc>
      </w:tr>
      <w:tr w:rsidR="00C735C3" w:rsidRPr="000933DB" w14:paraId="3468FF82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F7DD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BF1D" w14:textId="77777777" w:rsidR="00C735C3" w:rsidRPr="00C735C3" w:rsidRDefault="00C735C3" w:rsidP="00C7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38F9B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</w:tr>
      <w:tr w:rsidR="00C735C3" w:rsidRPr="00C735C3" w14:paraId="0F9D9F16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DBAB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Any treatment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06DD" w14:textId="77777777" w:rsidR="00C735C3" w:rsidRPr="00C735C3" w:rsidRDefault="00C735C3" w:rsidP="00C735C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             25,576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A1AA9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26 (0.10)</w:t>
            </w:r>
          </w:p>
        </w:tc>
      </w:tr>
      <w:tr w:rsidR="00C735C3" w:rsidRPr="00C735C3" w14:paraId="6352C3F1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D2BB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Lithium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0B34" w14:textId="77777777" w:rsidR="00C735C3" w:rsidRPr="00C735C3" w:rsidRDefault="00C735C3" w:rsidP="00C735C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             13,840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3975E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11 (0.08)</w:t>
            </w:r>
          </w:p>
        </w:tc>
      </w:tr>
      <w:tr w:rsidR="00C735C3" w:rsidRPr="00C735C3" w14:paraId="2DAB9D6F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E9BC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Valproate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D4CB" w14:textId="77777777" w:rsidR="00C735C3" w:rsidRPr="00C735C3" w:rsidRDefault="00C735C3" w:rsidP="00C735C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               5,911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2678E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6 (0.10)</w:t>
            </w:r>
          </w:p>
        </w:tc>
      </w:tr>
      <w:tr w:rsidR="00C735C3" w:rsidRPr="00C735C3" w14:paraId="4BA0C773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85EA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Other mood stabilisers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2CA4" w14:textId="77777777" w:rsidR="00C735C3" w:rsidRPr="00C735C3" w:rsidRDefault="00C735C3" w:rsidP="00C735C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             12,747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E3FC3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15 (0.12)</w:t>
            </w:r>
          </w:p>
        </w:tc>
      </w:tr>
      <w:tr w:rsidR="00C735C3" w:rsidRPr="00C735C3" w14:paraId="04AED129" w14:textId="77777777" w:rsidTr="00C735C3">
        <w:trPr>
          <w:trHeight w:val="300"/>
        </w:trPr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055AD" w14:textId="77777777" w:rsidR="00C735C3" w:rsidRPr="00C735C3" w:rsidRDefault="00C735C3" w:rsidP="00C735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Antipsychotics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3B1F3" w14:textId="77777777" w:rsidR="00C735C3" w:rsidRPr="00C735C3" w:rsidRDefault="00C735C3" w:rsidP="00C735C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             18,881 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EAAE4" w14:textId="77777777" w:rsidR="00C735C3" w:rsidRPr="00C735C3" w:rsidRDefault="00C735C3" w:rsidP="00C735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C735C3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16 (0.08)</w:t>
            </w:r>
          </w:p>
        </w:tc>
      </w:tr>
    </w:tbl>
    <w:p w14:paraId="3FFEE909" w14:textId="19EDA58B" w:rsidR="00BD4DE9" w:rsidRPr="00C735C3" w:rsidRDefault="00BD4DE9">
      <w:pPr>
        <w:rPr>
          <w:rFonts w:ascii="Times New Roman" w:hAnsi="Times New Roman" w:cs="Times New Roman"/>
          <w:sz w:val="24"/>
          <w:szCs w:val="24"/>
        </w:rPr>
      </w:pPr>
    </w:p>
    <w:sectPr w:rsidR="00BD4DE9" w:rsidRPr="00C735C3" w:rsidSect="00C735C3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C3"/>
    <w:rsid w:val="000933DB"/>
    <w:rsid w:val="00416CD7"/>
    <w:rsid w:val="00BD4DE9"/>
    <w:rsid w:val="00C735C3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B2B08"/>
  <w15:chartTrackingRefBased/>
  <w15:docId w15:val="{646C4FC6-4DA1-43DA-B90D-B41B2453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8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574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Aalling Husballe</dc:creator>
  <cp:keywords/>
  <dc:description/>
  <cp:lastModifiedBy>Cecilie Aalling Husballe</cp:lastModifiedBy>
  <cp:revision>2</cp:revision>
  <dcterms:created xsi:type="dcterms:W3CDTF">2022-02-08T11:46:00Z</dcterms:created>
  <dcterms:modified xsi:type="dcterms:W3CDTF">2022-02-24T08:14:00Z</dcterms:modified>
</cp:coreProperties>
</file>