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B3414" w14:textId="14CC416B" w:rsidR="00826310" w:rsidRDefault="00B77A8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B77A85">
        <w:rPr>
          <w:rFonts w:ascii="Times New Roman" w:hAnsi="Times New Roman" w:cs="Times New Roman"/>
          <w:b/>
          <w:bCs/>
          <w:sz w:val="24"/>
          <w:szCs w:val="24"/>
          <w:lang w:val="en-US"/>
        </w:rPr>
        <w:t>eTable</w:t>
      </w:r>
      <w:proofErr w:type="spellEnd"/>
      <w:r w:rsidRPr="00B77A8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2233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B77A85">
        <w:rPr>
          <w:rFonts w:ascii="Times New Roman" w:hAnsi="Times New Roman" w:cs="Times New Roman"/>
          <w:b/>
          <w:bCs/>
          <w:sz w:val="24"/>
          <w:szCs w:val="24"/>
          <w:lang w:val="en-US"/>
        </w:rPr>
        <w:t>: GRADE evaluation of current 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tudy</w:t>
      </w:r>
    </w:p>
    <w:tbl>
      <w:tblPr>
        <w:tblW w:w="10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380"/>
        <w:gridCol w:w="5100"/>
      </w:tblGrid>
      <w:tr w:rsidR="00B77A85" w:rsidRPr="00B77A85" w14:paraId="06529B02" w14:textId="77777777" w:rsidTr="00B77A85">
        <w:trPr>
          <w:trHeight w:val="25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47CF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GRADE Evaluation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D44B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4A70" w14:textId="77777777" w:rsidR="00B77A85" w:rsidRPr="00B77A85" w:rsidRDefault="00B77A85" w:rsidP="00B77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B77A85" w:rsidRPr="00B77A85" w14:paraId="3DE1349D" w14:textId="77777777" w:rsidTr="00B77A85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2A1159EB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Study design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76B35D11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4711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Observational, cohort study</w:t>
            </w:r>
          </w:p>
        </w:tc>
      </w:tr>
      <w:tr w:rsidR="00B77A85" w:rsidRPr="00B77A85" w14:paraId="008E50AE" w14:textId="77777777" w:rsidTr="00B77A85">
        <w:trPr>
          <w:trHeight w:val="100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2F5496"/>
            <w:vAlign w:val="center"/>
            <w:hideMark/>
          </w:tcPr>
          <w:p w14:paraId="03AC31EC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Certainty assessment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5496"/>
            <w:vAlign w:val="center"/>
            <w:hideMark/>
          </w:tcPr>
          <w:p w14:paraId="0003D7C5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Risk of bias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5A6A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Low</w:t>
            </w:r>
          </w:p>
        </w:tc>
      </w:tr>
      <w:tr w:rsidR="00B77A85" w:rsidRPr="00B77A85" w14:paraId="1410F7BE" w14:textId="77777777" w:rsidTr="00B77A85">
        <w:trPr>
          <w:trHeight w:val="100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9DF0A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5496"/>
            <w:vAlign w:val="center"/>
            <w:hideMark/>
          </w:tcPr>
          <w:p w14:paraId="6BAE7130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Imprecision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773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Very low</w:t>
            </w:r>
          </w:p>
        </w:tc>
      </w:tr>
      <w:tr w:rsidR="00B77A85" w:rsidRPr="00B77A85" w14:paraId="7A1B232E" w14:textId="77777777" w:rsidTr="00B77A85">
        <w:trPr>
          <w:trHeight w:val="100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CFA01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5496"/>
            <w:vAlign w:val="center"/>
            <w:hideMark/>
          </w:tcPr>
          <w:p w14:paraId="290FEB3B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Inconsistency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FB5E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Very low</w:t>
            </w:r>
          </w:p>
        </w:tc>
      </w:tr>
      <w:tr w:rsidR="00B77A85" w:rsidRPr="00B77A85" w14:paraId="1FCF3691" w14:textId="77777777" w:rsidTr="00B77A85">
        <w:trPr>
          <w:trHeight w:val="100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19A56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5496"/>
            <w:vAlign w:val="center"/>
            <w:hideMark/>
          </w:tcPr>
          <w:p w14:paraId="6A2AD48B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Indirectness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C9B7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Low</w:t>
            </w:r>
          </w:p>
        </w:tc>
      </w:tr>
      <w:tr w:rsidR="00B77A85" w:rsidRPr="00922339" w14:paraId="1715C16F" w14:textId="77777777" w:rsidTr="00B77A85">
        <w:trPr>
          <w:trHeight w:val="100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D1E48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5496"/>
            <w:vAlign w:val="center"/>
            <w:hideMark/>
          </w:tcPr>
          <w:p w14:paraId="542FA68B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Other considerations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FC09" w14:textId="6FBE0A79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Strong association, all plausible residual confounding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 xml:space="preserve"> 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is likely to reduce the demonstrated effect.</w:t>
            </w:r>
          </w:p>
        </w:tc>
      </w:tr>
      <w:tr w:rsidR="00B77A85" w:rsidRPr="00922339" w14:paraId="17F3AD00" w14:textId="77777777" w:rsidTr="00B77A85">
        <w:trPr>
          <w:trHeight w:val="13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38AA82D6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№ of patients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006A1879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59BF" w14:textId="77777777" w:rsid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Suicide deaths / Person-years:</w:t>
            </w:r>
          </w:p>
          <w:p w14:paraId="01398D70" w14:textId="285CD378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  <w:t xml:space="preserve">Treatment with lithium:             73/68,675 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  <w:t xml:space="preserve">Treatment with valproate:        24/12,145 </w:t>
            </w:r>
          </w:p>
        </w:tc>
      </w:tr>
      <w:tr w:rsidR="00B77A85" w:rsidRPr="00922339" w14:paraId="0FC8D344" w14:textId="77777777" w:rsidTr="00B77A85">
        <w:trPr>
          <w:trHeight w:val="130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2F5496"/>
            <w:vAlign w:val="center"/>
            <w:hideMark/>
          </w:tcPr>
          <w:p w14:paraId="7A409786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Effect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1B01DBEB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Relative</w:t>
            </w: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br/>
              <w:t>(95% CI)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755A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Hazard Ratio (95% CI):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  <w:t>Treatment with lithium:               0.40 (0.31-0.51) ***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  <w:t xml:space="preserve">Treatment with valproate:          0.94 (0.62-1.44) </w:t>
            </w:r>
          </w:p>
        </w:tc>
      </w:tr>
      <w:tr w:rsidR="00B77A85" w:rsidRPr="00922339" w14:paraId="65D47096" w14:textId="77777777" w:rsidTr="00B77A85">
        <w:trPr>
          <w:trHeight w:val="130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D9BD1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val="en-US" w:eastAsia="da-D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702F58AB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Absolute</w:t>
            </w: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br/>
              <w:t>(95% CI)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9DB7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Incidence rate per 100,000 person-years (95% CI):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  <w:t>Treatment with lithium:             106.3 (81.9-130.7)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  <w:t>Treatment with valproate:        197.6 (118.6-276.7)</w:t>
            </w:r>
          </w:p>
        </w:tc>
      </w:tr>
      <w:tr w:rsidR="00B77A85" w:rsidRPr="00B77A85" w14:paraId="70C89679" w14:textId="77777777" w:rsidTr="00B77A85">
        <w:trPr>
          <w:trHeight w:val="10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21F0150B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Certainty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126405B7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F23B" w14:textId="77777777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B77A85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da-DK"/>
              </w:rPr>
              <w:t>⨁⨁⨁⨁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br/>
              <w:t>High</w:t>
            </w:r>
          </w:p>
        </w:tc>
      </w:tr>
      <w:tr w:rsidR="00B77A85" w:rsidRPr="00922339" w14:paraId="3AAB3903" w14:textId="77777777" w:rsidTr="00B77A85">
        <w:trPr>
          <w:trHeight w:val="10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5A41A661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Importance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2F5496"/>
            <w:vAlign w:val="center"/>
            <w:hideMark/>
          </w:tcPr>
          <w:p w14:paraId="2398ABFC" w14:textId="77777777" w:rsidR="00B77A85" w:rsidRPr="00B77A85" w:rsidRDefault="00B77A85" w:rsidP="00B77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</w:pPr>
            <w:r w:rsidRPr="00B77A85">
              <w:rPr>
                <w:rFonts w:ascii="Arial" w:eastAsia="Times New Roman" w:hAnsi="Arial" w:cs="Arial"/>
                <w:color w:val="FFFFFF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A6BC" w14:textId="7C466DF8" w:rsidR="00B77A85" w:rsidRPr="00B77A85" w:rsidRDefault="00B77A85" w:rsidP="00B7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Lith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i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um migh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t</w:t>
            </w:r>
            <w:r w:rsidRPr="00B77A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 xml:space="preserve"> be offered in more controlled settings and seems to be linked to lower risks of suicide than valproate</w:t>
            </w:r>
          </w:p>
        </w:tc>
      </w:tr>
    </w:tbl>
    <w:p w14:paraId="48571292" w14:textId="77777777" w:rsidR="00B77A85" w:rsidRPr="00B77A85" w:rsidRDefault="00B77A8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B77A85" w:rsidRPr="00B77A8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85"/>
    <w:rsid w:val="00416CD7"/>
    <w:rsid w:val="00826310"/>
    <w:rsid w:val="00922339"/>
    <w:rsid w:val="00B77A85"/>
    <w:rsid w:val="00E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094953"/>
  <w15:chartTrackingRefBased/>
  <w15:docId w15:val="{A2855957-DD42-431A-ADD1-7B15269F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7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836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Cecilie Aalling Husballe</dc:creator>
  <cp:keywords/>
  <dc:description/>
  <cp:lastModifiedBy>Cecilie Aalling Husballe</cp:lastModifiedBy>
  <cp:revision>2</cp:revision>
  <dcterms:created xsi:type="dcterms:W3CDTF">2022-02-08T08:25:00Z</dcterms:created>
  <dcterms:modified xsi:type="dcterms:W3CDTF">2022-02-24T08:14:00Z</dcterms:modified>
</cp:coreProperties>
</file>