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35A3" w14:textId="77777777" w:rsidR="00A610D4" w:rsidRPr="0093762B" w:rsidRDefault="00A610D4" w:rsidP="00A610D4">
      <w:pPr>
        <w:widowControl w:val="0"/>
        <w:spacing w:line="480" w:lineRule="auto"/>
        <w:rPr>
          <w:rFonts w:ascii="Times New Roman" w:hAnsi="Times New Roman"/>
          <w:b/>
          <w:lang w:val="en-GB"/>
        </w:rPr>
      </w:pPr>
      <w:r w:rsidRPr="0093762B">
        <w:rPr>
          <w:rFonts w:ascii="Times New Roman" w:hAnsi="Times New Roman"/>
          <w:b/>
        </w:rPr>
        <w:t>Floral abundance, richness and spatial distribution drive urban garden bee communities</w:t>
      </w:r>
      <w:r w:rsidRPr="0093762B" w:rsidDel="00A46AC9">
        <w:rPr>
          <w:rFonts w:ascii="Times New Roman" w:hAnsi="Times New Roman"/>
          <w:b/>
          <w:lang w:val="en-GB"/>
        </w:rPr>
        <w:t xml:space="preserve"> </w:t>
      </w:r>
    </w:p>
    <w:p w14:paraId="5D5539BF" w14:textId="77777777" w:rsidR="004166E2" w:rsidRPr="00D5285B" w:rsidRDefault="004166E2" w:rsidP="004166E2">
      <w:pPr>
        <w:widowControl w:val="0"/>
        <w:spacing w:line="480" w:lineRule="auto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D5285B">
        <w:rPr>
          <w:rFonts w:ascii="Times New Roman" w:hAnsi="Times New Roman" w:cs="Times New Roman"/>
          <w:lang w:val="en-GB"/>
        </w:rPr>
        <w:t>Montserrat Plascencia</w:t>
      </w:r>
      <w:r w:rsidRPr="00D5285B">
        <w:rPr>
          <w:rFonts w:ascii="Times New Roman" w:hAnsi="Times New Roman" w:cs="Times New Roman"/>
          <w:vertAlign w:val="superscript"/>
          <w:lang w:val="en-GB"/>
        </w:rPr>
        <w:t>1, 2</w:t>
      </w:r>
    </w:p>
    <w:p w14:paraId="2995333F" w14:textId="77777777" w:rsidR="004166E2" w:rsidRPr="004166E2" w:rsidRDefault="004166E2" w:rsidP="004166E2">
      <w:pPr>
        <w:widowControl w:val="0"/>
        <w:spacing w:line="480" w:lineRule="auto"/>
        <w:rPr>
          <w:rFonts w:ascii="Times New Roman" w:hAnsi="Times New Roman" w:cs="Times New Roman"/>
          <w:lang w:val="en-GB"/>
        </w:rPr>
      </w:pPr>
      <w:r w:rsidRPr="00D5285B">
        <w:rPr>
          <w:rFonts w:ascii="Times New Roman" w:hAnsi="Times New Roman" w:cs="Times New Roman"/>
          <w:lang w:val="en-GB"/>
        </w:rPr>
        <w:t>Stacy M. Philpott</w:t>
      </w:r>
      <w:r w:rsidRPr="00D5285B">
        <w:rPr>
          <w:rFonts w:ascii="Times New Roman" w:hAnsi="Times New Roman" w:cs="Times New Roman"/>
          <w:vertAlign w:val="superscript"/>
          <w:lang w:val="en-GB"/>
        </w:rPr>
        <w:t>2*</w:t>
      </w:r>
    </w:p>
    <w:p w14:paraId="5BDBD013" w14:textId="77777777" w:rsidR="004166E2" w:rsidRDefault="004166E2"/>
    <w:p w14:paraId="1ACA6117" w14:textId="77777777" w:rsidR="004166E2" w:rsidRPr="00D5285B" w:rsidRDefault="004166E2" w:rsidP="004166E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vertAlign w:val="superscript"/>
          <w:lang w:val="en-GB"/>
        </w:rPr>
      </w:pPr>
      <w:proofErr w:type="gramStart"/>
      <w:r>
        <w:rPr>
          <w:rFonts w:ascii="Times New Roman" w:hAnsi="Times New Roman" w:cs="Times New Roman"/>
          <w:b/>
          <w:lang w:val="en-GB"/>
        </w:rPr>
        <w:t>Supplementary Table 1</w:t>
      </w:r>
      <w:r w:rsidRPr="00D5285B">
        <w:rPr>
          <w:rFonts w:ascii="Times New Roman" w:hAnsi="Times New Roman" w:cs="Times New Roman"/>
          <w:b/>
          <w:lang w:val="en-GB"/>
        </w:rPr>
        <w:t>.</w:t>
      </w:r>
      <w:proofErr w:type="gramEnd"/>
      <w:r w:rsidRPr="00D5285B">
        <w:rPr>
          <w:rFonts w:ascii="Times New Roman" w:hAnsi="Times New Roman" w:cs="Times New Roman"/>
          <w:lang w:val="en-GB"/>
        </w:rPr>
        <w:t xml:space="preserve"> Range of floral, ground cover, and landscape characteristics measured across 18 urban gardens in the Central coast region of California</w:t>
      </w:r>
      <w:proofErr w:type="gramStart"/>
      <w:r w:rsidRPr="00D5285B">
        <w:rPr>
          <w:rFonts w:ascii="Times New Roman" w:hAnsi="Times New Roman" w:cs="Times New Roman"/>
          <w:lang w:val="en-GB"/>
        </w:rPr>
        <w:t>.</w:t>
      </w:r>
      <w:r w:rsidRPr="00D5285B">
        <w:rPr>
          <w:rFonts w:ascii="Times New Roman" w:hAnsi="Times New Roman" w:cs="Times New Roman"/>
          <w:vertAlign w:val="superscript"/>
          <w:lang w:val="en-GB"/>
        </w:rPr>
        <w:t>¶</w:t>
      </w:r>
      <w:proofErr w:type="gramEnd"/>
    </w:p>
    <w:tbl>
      <w:tblPr>
        <w:tblStyle w:val="TableGrid"/>
        <w:tblW w:w="7848" w:type="dxa"/>
        <w:tblInd w:w="108" w:type="dxa"/>
        <w:tblLook w:val="04A0" w:firstRow="1" w:lastRow="0" w:firstColumn="1" w:lastColumn="0" w:noHBand="0" w:noVBand="1"/>
      </w:tblPr>
      <w:tblGrid>
        <w:gridCol w:w="4788"/>
        <w:gridCol w:w="1530"/>
        <w:gridCol w:w="1530"/>
      </w:tblGrid>
      <w:tr w:rsidR="004166E2" w:rsidRPr="00D5285B" w14:paraId="6383F642" w14:textId="77777777" w:rsidTr="00087AA9">
        <w:trPr>
          <w:trHeight w:val="341"/>
        </w:trPr>
        <w:tc>
          <w:tcPr>
            <w:tcW w:w="4788" w:type="dxa"/>
            <w:hideMark/>
          </w:tcPr>
          <w:p w14:paraId="60FB7051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Explanatory Variables</w:t>
            </w:r>
          </w:p>
        </w:tc>
        <w:tc>
          <w:tcPr>
            <w:tcW w:w="1530" w:type="dxa"/>
            <w:hideMark/>
          </w:tcPr>
          <w:p w14:paraId="2910BFC6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Min. value</w:t>
            </w:r>
          </w:p>
        </w:tc>
        <w:tc>
          <w:tcPr>
            <w:tcW w:w="1530" w:type="dxa"/>
            <w:hideMark/>
          </w:tcPr>
          <w:p w14:paraId="0299DB70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Max value</w:t>
            </w:r>
          </w:p>
        </w:tc>
      </w:tr>
      <w:tr w:rsidR="004166E2" w:rsidRPr="00D5285B" w14:paraId="6F059678" w14:textId="77777777" w:rsidTr="00087AA9">
        <w:trPr>
          <w:trHeight w:val="377"/>
        </w:trPr>
        <w:tc>
          <w:tcPr>
            <w:tcW w:w="4788" w:type="dxa"/>
            <w:hideMark/>
          </w:tcPr>
          <w:p w14:paraId="588B2003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No. </w:t>
            </w:r>
            <w:proofErr w:type="gramStart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flowers</w:t>
            </w:r>
            <w:proofErr w:type="gramEnd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(per 20 x 20 m plot)</w:t>
            </w:r>
          </w:p>
        </w:tc>
        <w:tc>
          <w:tcPr>
            <w:tcW w:w="1530" w:type="dxa"/>
            <w:hideMark/>
          </w:tcPr>
          <w:p w14:paraId="6C58025B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789</w:t>
            </w:r>
          </w:p>
        </w:tc>
        <w:tc>
          <w:tcPr>
            <w:tcW w:w="1530" w:type="dxa"/>
            <w:hideMark/>
          </w:tcPr>
          <w:p w14:paraId="075F5326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38411</w:t>
            </w:r>
          </w:p>
        </w:tc>
      </w:tr>
      <w:tr w:rsidR="004166E2" w:rsidRPr="00D5285B" w14:paraId="4E4C0B71" w14:textId="77777777" w:rsidTr="00087AA9">
        <w:trPr>
          <w:trHeight w:val="359"/>
        </w:trPr>
        <w:tc>
          <w:tcPr>
            <w:tcW w:w="4788" w:type="dxa"/>
            <w:hideMark/>
          </w:tcPr>
          <w:p w14:paraId="446A663D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No. </w:t>
            </w:r>
            <w:proofErr w:type="gramStart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flower</w:t>
            </w:r>
            <w:proofErr w:type="gramEnd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species (per 20 x 20 m plot) </w:t>
            </w:r>
          </w:p>
        </w:tc>
        <w:tc>
          <w:tcPr>
            <w:tcW w:w="1530" w:type="dxa"/>
            <w:hideMark/>
          </w:tcPr>
          <w:p w14:paraId="40E11AAF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530" w:type="dxa"/>
            <w:hideMark/>
          </w:tcPr>
          <w:p w14:paraId="16C99454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43</w:t>
            </w:r>
          </w:p>
        </w:tc>
      </w:tr>
      <w:tr w:rsidR="004166E2" w:rsidRPr="00D5285B" w14:paraId="53705285" w14:textId="77777777" w:rsidTr="00087AA9">
        <w:trPr>
          <w:trHeight w:val="431"/>
        </w:trPr>
        <w:tc>
          <w:tcPr>
            <w:tcW w:w="4788" w:type="dxa"/>
            <w:hideMark/>
          </w:tcPr>
          <w:p w14:paraId="565FDF57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No. </w:t>
            </w:r>
            <w:proofErr w:type="gramStart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flowers</w:t>
            </w:r>
            <w:proofErr w:type="gramEnd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(mean per quadrat)</w:t>
            </w:r>
          </w:p>
        </w:tc>
        <w:tc>
          <w:tcPr>
            <w:tcW w:w="1530" w:type="dxa"/>
            <w:hideMark/>
          </w:tcPr>
          <w:p w14:paraId="3707FF06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7.04</w:t>
            </w:r>
          </w:p>
        </w:tc>
        <w:tc>
          <w:tcPr>
            <w:tcW w:w="1530" w:type="dxa"/>
            <w:hideMark/>
          </w:tcPr>
          <w:p w14:paraId="48CF4AAB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256.19</w:t>
            </w:r>
          </w:p>
        </w:tc>
      </w:tr>
      <w:tr w:rsidR="004166E2" w:rsidRPr="00D5285B" w14:paraId="3AA55C31" w14:textId="77777777" w:rsidTr="00087AA9">
        <w:trPr>
          <w:trHeight w:val="233"/>
        </w:trPr>
        <w:tc>
          <w:tcPr>
            <w:tcW w:w="4788" w:type="dxa"/>
            <w:hideMark/>
          </w:tcPr>
          <w:p w14:paraId="171A8E56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No. </w:t>
            </w:r>
            <w:proofErr w:type="gramStart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white</w:t>
            </w:r>
            <w:proofErr w:type="gramEnd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flowers (mean per quadrat)</w:t>
            </w:r>
          </w:p>
        </w:tc>
        <w:tc>
          <w:tcPr>
            <w:tcW w:w="1530" w:type="dxa"/>
            <w:hideMark/>
          </w:tcPr>
          <w:p w14:paraId="70D340CC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15.8</w:t>
            </w:r>
          </w:p>
        </w:tc>
        <w:tc>
          <w:tcPr>
            <w:tcW w:w="1530" w:type="dxa"/>
            <w:hideMark/>
          </w:tcPr>
          <w:p w14:paraId="7369BDDA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1065.68</w:t>
            </w:r>
          </w:p>
        </w:tc>
      </w:tr>
      <w:tr w:rsidR="004166E2" w:rsidRPr="00D5285B" w14:paraId="0AACCE4B" w14:textId="77777777" w:rsidTr="00087AA9">
        <w:trPr>
          <w:trHeight w:val="296"/>
        </w:trPr>
        <w:tc>
          <w:tcPr>
            <w:tcW w:w="4788" w:type="dxa"/>
            <w:hideMark/>
          </w:tcPr>
          <w:p w14:paraId="74CE9159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No. </w:t>
            </w:r>
            <w:proofErr w:type="gramStart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flowers</w:t>
            </w:r>
            <w:proofErr w:type="gramEnd"/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(max per quadrat)</w:t>
            </w:r>
          </w:p>
        </w:tc>
        <w:tc>
          <w:tcPr>
            <w:tcW w:w="1530" w:type="dxa"/>
            <w:hideMark/>
          </w:tcPr>
          <w:p w14:paraId="33AB0376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130</w:t>
            </w:r>
          </w:p>
        </w:tc>
        <w:tc>
          <w:tcPr>
            <w:tcW w:w="1530" w:type="dxa"/>
            <w:hideMark/>
          </w:tcPr>
          <w:p w14:paraId="42B090B9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7400</w:t>
            </w:r>
          </w:p>
        </w:tc>
      </w:tr>
      <w:tr w:rsidR="004166E2" w:rsidRPr="00D5285B" w14:paraId="424A7648" w14:textId="77777777" w:rsidTr="00087AA9">
        <w:trPr>
          <w:trHeight w:val="224"/>
        </w:trPr>
        <w:tc>
          <w:tcPr>
            <w:tcW w:w="4788" w:type="dxa"/>
            <w:hideMark/>
          </w:tcPr>
          <w:p w14:paraId="2272D8DB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NNR for quadrats with ≥15 flowers</w:t>
            </w:r>
          </w:p>
        </w:tc>
        <w:tc>
          <w:tcPr>
            <w:tcW w:w="1530" w:type="dxa"/>
            <w:hideMark/>
          </w:tcPr>
          <w:p w14:paraId="2AF61995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1.044</w:t>
            </w:r>
          </w:p>
        </w:tc>
        <w:tc>
          <w:tcPr>
            <w:tcW w:w="1530" w:type="dxa"/>
            <w:hideMark/>
          </w:tcPr>
          <w:p w14:paraId="3E4042AB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1.763</w:t>
            </w:r>
          </w:p>
        </w:tc>
      </w:tr>
      <w:tr w:rsidR="004166E2" w:rsidRPr="00D5285B" w14:paraId="0AFF08FA" w14:textId="77777777" w:rsidTr="00087AA9">
        <w:trPr>
          <w:trHeight w:val="116"/>
        </w:trPr>
        <w:tc>
          <w:tcPr>
            <w:tcW w:w="4788" w:type="dxa"/>
            <w:hideMark/>
          </w:tcPr>
          <w:p w14:paraId="3DA89208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NNR for quadrats with ≥50 flowers</w:t>
            </w:r>
          </w:p>
        </w:tc>
        <w:tc>
          <w:tcPr>
            <w:tcW w:w="1530" w:type="dxa"/>
            <w:hideMark/>
          </w:tcPr>
          <w:p w14:paraId="06F709A3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1.02</w:t>
            </w:r>
          </w:p>
        </w:tc>
        <w:tc>
          <w:tcPr>
            <w:tcW w:w="1530" w:type="dxa"/>
            <w:hideMark/>
          </w:tcPr>
          <w:p w14:paraId="4E3965B1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5.737</w:t>
            </w:r>
          </w:p>
        </w:tc>
      </w:tr>
      <w:tr w:rsidR="004166E2" w:rsidRPr="00D5285B" w14:paraId="7E7B15DD" w14:textId="77777777" w:rsidTr="00087AA9">
        <w:trPr>
          <w:trHeight w:val="98"/>
        </w:trPr>
        <w:tc>
          <w:tcPr>
            <w:tcW w:w="4788" w:type="dxa"/>
            <w:hideMark/>
          </w:tcPr>
          <w:p w14:paraId="750811D8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NNR for quadrats with ≥100 flowers</w:t>
            </w:r>
          </w:p>
        </w:tc>
        <w:tc>
          <w:tcPr>
            <w:tcW w:w="1530" w:type="dxa"/>
            <w:hideMark/>
          </w:tcPr>
          <w:p w14:paraId="51A1800E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1.199</w:t>
            </w:r>
          </w:p>
        </w:tc>
        <w:tc>
          <w:tcPr>
            <w:tcW w:w="1530" w:type="dxa"/>
            <w:hideMark/>
          </w:tcPr>
          <w:p w14:paraId="3BBA8B34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6.488</w:t>
            </w:r>
          </w:p>
        </w:tc>
      </w:tr>
      <w:tr w:rsidR="004166E2" w:rsidRPr="00D5285B" w14:paraId="6F277DFD" w14:textId="77777777" w:rsidTr="00087AA9">
        <w:trPr>
          <w:trHeight w:val="260"/>
        </w:trPr>
        <w:tc>
          <w:tcPr>
            <w:tcW w:w="4788" w:type="dxa"/>
            <w:hideMark/>
          </w:tcPr>
          <w:p w14:paraId="5302C688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NNR for quadrats with ≥15 white flowers </w:t>
            </w:r>
          </w:p>
        </w:tc>
        <w:tc>
          <w:tcPr>
            <w:tcW w:w="1530" w:type="dxa"/>
            <w:hideMark/>
          </w:tcPr>
          <w:p w14:paraId="2C872400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0.987</w:t>
            </w:r>
          </w:p>
        </w:tc>
        <w:tc>
          <w:tcPr>
            <w:tcW w:w="1530" w:type="dxa"/>
            <w:hideMark/>
          </w:tcPr>
          <w:p w14:paraId="577CF09C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1.628</w:t>
            </w:r>
          </w:p>
        </w:tc>
      </w:tr>
      <w:tr w:rsidR="004166E2" w:rsidRPr="00D5285B" w14:paraId="2D24885E" w14:textId="77777777" w:rsidTr="00087AA9">
        <w:trPr>
          <w:trHeight w:val="63"/>
        </w:trPr>
        <w:tc>
          <w:tcPr>
            <w:tcW w:w="4788" w:type="dxa"/>
            <w:hideMark/>
          </w:tcPr>
          <w:p w14:paraId="591953A3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NNR for quadrats with ≥ 2 species of flowers</w:t>
            </w:r>
          </w:p>
        </w:tc>
        <w:tc>
          <w:tcPr>
            <w:tcW w:w="1530" w:type="dxa"/>
            <w:hideMark/>
          </w:tcPr>
          <w:p w14:paraId="3BAA7074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1.007</w:t>
            </w:r>
          </w:p>
        </w:tc>
        <w:tc>
          <w:tcPr>
            <w:tcW w:w="1530" w:type="dxa"/>
            <w:hideMark/>
          </w:tcPr>
          <w:p w14:paraId="14A8DC9F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3.279</w:t>
            </w:r>
          </w:p>
        </w:tc>
      </w:tr>
      <w:tr w:rsidR="004166E2" w:rsidRPr="00D5285B" w14:paraId="30C40C6D" w14:textId="77777777" w:rsidTr="00087AA9">
        <w:trPr>
          <w:trHeight w:val="269"/>
        </w:trPr>
        <w:tc>
          <w:tcPr>
            <w:tcW w:w="4788" w:type="dxa"/>
            <w:hideMark/>
          </w:tcPr>
          <w:p w14:paraId="6D90585C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Bare ground</w:t>
            </w:r>
          </w:p>
        </w:tc>
        <w:tc>
          <w:tcPr>
            <w:tcW w:w="1530" w:type="dxa"/>
            <w:hideMark/>
          </w:tcPr>
          <w:p w14:paraId="559AB5EF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9.62%</w:t>
            </w:r>
          </w:p>
        </w:tc>
        <w:tc>
          <w:tcPr>
            <w:tcW w:w="1530" w:type="dxa"/>
            <w:hideMark/>
          </w:tcPr>
          <w:p w14:paraId="2B427D0C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82.75%</w:t>
            </w:r>
          </w:p>
        </w:tc>
      </w:tr>
      <w:tr w:rsidR="004166E2" w:rsidRPr="00D5285B" w14:paraId="25231BAF" w14:textId="77777777" w:rsidTr="00087AA9">
        <w:trPr>
          <w:trHeight w:val="341"/>
        </w:trPr>
        <w:tc>
          <w:tcPr>
            <w:tcW w:w="4788" w:type="dxa"/>
            <w:hideMark/>
          </w:tcPr>
          <w:p w14:paraId="6C1D8DFB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Herbaceous vegetation</w:t>
            </w:r>
          </w:p>
        </w:tc>
        <w:tc>
          <w:tcPr>
            <w:tcW w:w="1530" w:type="dxa"/>
            <w:hideMark/>
          </w:tcPr>
          <w:p w14:paraId="44DCD4F6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9.37%</w:t>
            </w:r>
          </w:p>
        </w:tc>
        <w:tc>
          <w:tcPr>
            <w:tcW w:w="1530" w:type="dxa"/>
            <w:hideMark/>
          </w:tcPr>
          <w:p w14:paraId="66E2C818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85.25%</w:t>
            </w:r>
          </w:p>
        </w:tc>
      </w:tr>
      <w:tr w:rsidR="004166E2" w:rsidRPr="00D5285B" w14:paraId="7679250D" w14:textId="77777777" w:rsidTr="00087AA9">
        <w:trPr>
          <w:trHeight w:val="404"/>
        </w:trPr>
        <w:tc>
          <w:tcPr>
            <w:tcW w:w="4788" w:type="dxa"/>
            <w:hideMark/>
          </w:tcPr>
          <w:p w14:paraId="4EE9CFAE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Mulch</w:t>
            </w:r>
          </w:p>
        </w:tc>
        <w:tc>
          <w:tcPr>
            <w:tcW w:w="1530" w:type="dxa"/>
            <w:hideMark/>
          </w:tcPr>
          <w:p w14:paraId="7AD12E82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0%</w:t>
            </w:r>
          </w:p>
        </w:tc>
        <w:tc>
          <w:tcPr>
            <w:tcW w:w="1530" w:type="dxa"/>
            <w:hideMark/>
          </w:tcPr>
          <w:p w14:paraId="45F22B6F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67.50%</w:t>
            </w:r>
          </w:p>
        </w:tc>
      </w:tr>
      <w:tr w:rsidR="004166E2" w:rsidRPr="00D5285B" w14:paraId="44DD427A" w14:textId="77777777" w:rsidTr="00087AA9">
        <w:trPr>
          <w:trHeight w:val="233"/>
        </w:trPr>
        <w:tc>
          <w:tcPr>
            <w:tcW w:w="4788" w:type="dxa"/>
          </w:tcPr>
          <w:p w14:paraId="208F5ADC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Agricultural area within 2 km</w:t>
            </w:r>
          </w:p>
        </w:tc>
        <w:tc>
          <w:tcPr>
            <w:tcW w:w="1530" w:type="dxa"/>
          </w:tcPr>
          <w:p w14:paraId="369D7C92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0%</w:t>
            </w:r>
          </w:p>
        </w:tc>
        <w:tc>
          <w:tcPr>
            <w:tcW w:w="1530" w:type="dxa"/>
          </w:tcPr>
          <w:p w14:paraId="52C0ADED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22.69%</w:t>
            </w:r>
          </w:p>
        </w:tc>
      </w:tr>
      <w:tr w:rsidR="004166E2" w:rsidRPr="00D5285B" w14:paraId="2CCD2755" w14:textId="77777777" w:rsidTr="00087AA9">
        <w:trPr>
          <w:trHeight w:val="233"/>
        </w:trPr>
        <w:tc>
          <w:tcPr>
            <w:tcW w:w="4788" w:type="dxa"/>
            <w:hideMark/>
          </w:tcPr>
          <w:p w14:paraId="774C12F1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Open area within 2 km</w:t>
            </w:r>
          </w:p>
        </w:tc>
        <w:tc>
          <w:tcPr>
            <w:tcW w:w="1530" w:type="dxa"/>
            <w:hideMark/>
          </w:tcPr>
          <w:p w14:paraId="3C7F9279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5.71%</w:t>
            </w:r>
          </w:p>
        </w:tc>
        <w:tc>
          <w:tcPr>
            <w:tcW w:w="1530" w:type="dxa"/>
            <w:hideMark/>
          </w:tcPr>
          <w:p w14:paraId="05230D98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29.01%</w:t>
            </w:r>
          </w:p>
        </w:tc>
      </w:tr>
      <w:tr w:rsidR="004166E2" w:rsidRPr="00D5285B" w14:paraId="7D3D5135" w14:textId="77777777" w:rsidTr="00087AA9">
        <w:trPr>
          <w:trHeight w:val="296"/>
        </w:trPr>
        <w:tc>
          <w:tcPr>
            <w:tcW w:w="4788" w:type="dxa"/>
            <w:hideMark/>
          </w:tcPr>
          <w:p w14:paraId="556ABAAC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Natural area within 2 km</w:t>
            </w:r>
          </w:p>
        </w:tc>
        <w:tc>
          <w:tcPr>
            <w:tcW w:w="1530" w:type="dxa"/>
            <w:hideMark/>
          </w:tcPr>
          <w:p w14:paraId="7A884DAB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0%</w:t>
            </w:r>
          </w:p>
        </w:tc>
        <w:tc>
          <w:tcPr>
            <w:tcW w:w="1530" w:type="dxa"/>
            <w:hideMark/>
          </w:tcPr>
          <w:p w14:paraId="5A189C9E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61.20%</w:t>
            </w:r>
          </w:p>
        </w:tc>
      </w:tr>
      <w:tr w:rsidR="004166E2" w:rsidRPr="00D5285B" w14:paraId="74E605E0" w14:textId="77777777" w:rsidTr="00087AA9">
        <w:trPr>
          <w:trHeight w:val="170"/>
        </w:trPr>
        <w:tc>
          <w:tcPr>
            <w:tcW w:w="4788" w:type="dxa"/>
            <w:hideMark/>
          </w:tcPr>
          <w:p w14:paraId="3461491A" w14:textId="77777777" w:rsidR="004166E2" w:rsidRPr="00D5285B" w:rsidRDefault="004166E2" w:rsidP="004166E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Urban area within 2 km</w:t>
            </w:r>
          </w:p>
        </w:tc>
        <w:tc>
          <w:tcPr>
            <w:tcW w:w="1530" w:type="dxa"/>
            <w:hideMark/>
          </w:tcPr>
          <w:p w14:paraId="133E4530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7.77%</w:t>
            </w:r>
          </w:p>
        </w:tc>
        <w:tc>
          <w:tcPr>
            <w:tcW w:w="1530" w:type="dxa"/>
            <w:hideMark/>
          </w:tcPr>
          <w:p w14:paraId="56F0F4A3" w14:textId="77777777" w:rsidR="004166E2" w:rsidRPr="00D5285B" w:rsidRDefault="004166E2" w:rsidP="004166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D528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64.76%</w:t>
            </w:r>
          </w:p>
        </w:tc>
      </w:tr>
    </w:tbl>
    <w:p w14:paraId="377C5B76" w14:textId="77777777" w:rsidR="004166E2" w:rsidRPr="00D5285B" w:rsidRDefault="004166E2" w:rsidP="004166E2">
      <w:pPr>
        <w:widowControl w:val="0"/>
        <w:rPr>
          <w:rFonts w:ascii="Times New Roman" w:hAnsi="Times New Roman" w:cs="Times New Roman"/>
          <w:lang w:val="en-GB"/>
        </w:rPr>
      </w:pPr>
      <w:r w:rsidRPr="00D5285B">
        <w:rPr>
          <w:rFonts w:ascii="Times New Roman" w:hAnsi="Times New Roman" w:cs="Times New Roman"/>
          <w:vertAlign w:val="superscript"/>
          <w:lang w:val="en-GB"/>
        </w:rPr>
        <w:t>¶</w:t>
      </w:r>
      <w:r w:rsidRPr="00D5285B">
        <w:rPr>
          <w:rFonts w:ascii="Times New Roman" w:hAnsi="Times New Roman" w:cs="Times New Roman"/>
          <w:lang w:val="en-GB"/>
        </w:rPr>
        <w:t>Floral variables were measured in 2 x 2 m plots and ground cover variables in 1 x 1 m quadrats within 20 x 20 m plots. NNR = Nearest Neighbour Ratio, smaller values show more clustered floral resources</w:t>
      </w:r>
    </w:p>
    <w:p w14:paraId="38CD85B9" w14:textId="77777777" w:rsidR="004166E2" w:rsidRDefault="004166E2"/>
    <w:sectPr w:rsidR="004166E2" w:rsidSect="0041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E2"/>
    <w:rsid w:val="004166E2"/>
    <w:rsid w:val="006D1033"/>
    <w:rsid w:val="007B2D4C"/>
    <w:rsid w:val="00A610D4"/>
    <w:rsid w:val="00A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905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6E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6E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Macintosh Word</Application>
  <DocSecurity>0</DocSecurity>
  <Lines>8</Lines>
  <Paragraphs>2</Paragraphs>
  <ScaleCrop>false</ScaleCrop>
  <Company>UC Santa Cruz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Philpott</dc:creator>
  <cp:keywords/>
  <dc:description/>
  <cp:lastModifiedBy>Stacy Philpott</cp:lastModifiedBy>
  <cp:revision>3</cp:revision>
  <dcterms:created xsi:type="dcterms:W3CDTF">2016-06-09T21:29:00Z</dcterms:created>
  <dcterms:modified xsi:type="dcterms:W3CDTF">2016-12-01T21:32:00Z</dcterms:modified>
</cp:coreProperties>
</file>