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41163" w14:textId="77777777" w:rsidR="006A44A1" w:rsidRPr="006A44A1" w:rsidRDefault="006A44A1" w:rsidP="006A44A1">
      <w:pPr>
        <w:spacing w:after="200" w:line="276" w:lineRule="auto"/>
        <w:ind w:firstLine="426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6A44A1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en-US"/>
        </w:rPr>
        <w:t>Supplementary Table</w:t>
      </w:r>
      <w:r w:rsidRPr="006A44A1"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t xml:space="preserve"> 1</w:t>
      </w:r>
      <w:r w:rsidRPr="006A44A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. </w:t>
      </w:r>
      <w:r w:rsidRPr="006A44A1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PCR mix, primers and conditions used for each molecular marker sequenced in this study.</w:t>
      </w:r>
    </w:p>
    <w:tbl>
      <w:tblPr>
        <w:tblStyle w:val="Tablaconcuadrcula2"/>
        <w:tblpPr w:leftFromText="141" w:rightFromText="141" w:vertAnchor="page" w:horzAnchor="margin" w:tblpXSpec="center" w:tblpY="2326"/>
        <w:tblW w:w="0" w:type="auto"/>
        <w:tblLook w:val="04A0" w:firstRow="1" w:lastRow="0" w:firstColumn="1" w:lastColumn="0" w:noHBand="0" w:noVBand="1"/>
      </w:tblPr>
      <w:tblGrid>
        <w:gridCol w:w="2927"/>
        <w:gridCol w:w="2098"/>
        <w:gridCol w:w="1985"/>
        <w:gridCol w:w="1984"/>
        <w:gridCol w:w="2301"/>
        <w:gridCol w:w="2301"/>
      </w:tblGrid>
      <w:tr w:rsidR="006A44A1" w:rsidRPr="006A44A1" w14:paraId="63C8899E" w14:textId="77777777" w:rsidTr="007349A9"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1BFAA0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</w:p>
        </w:tc>
        <w:tc>
          <w:tcPr>
            <w:tcW w:w="2098" w:type="dxa"/>
            <w:tcBorders>
              <w:left w:val="nil"/>
              <w:right w:val="nil"/>
            </w:tcBorders>
            <w:vAlign w:val="center"/>
          </w:tcPr>
          <w:p w14:paraId="386AA909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b/>
                <w:i/>
                <w:noProof/>
                <w:lang w:val="en-GB"/>
              </w:rPr>
              <w:t>Cox</w:t>
            </w:r>
            <w:r w:rsidRPr="006A44A1">
              <w:rPr>
                <w:rFonts w:ascii="Times New Roman" w:eastAsia="Calibri" w:hAnsi="Times New Roman" w:cs="Times New Roman"/>
                <w:b/>
                <w:noProof/>
                <w:lang w:val="en-GB"/>
              </w:rPr>
              <w:t>2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14:paraId="6EE3A119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b/>
                <w:noProof/>
                <w:lang w:val="en-GB"/>
              </w:rPr>
              <w:t>ITS2</w:t>
            </w:r>
          </w:p>
        </w:tc>
        <w:tc>
          <w:tcPr>
            <w:tcW w:w="1984" w:type="dxa"/>
            <w:tcBorders>
              <w:left w:val="nil"/>
              <w:right w:val="nil"/>
            </w:tcBorders>
            <w:vAlign w:val="center"/>
          </w:tcPr>
          <w:p w14:paraId="2DA82C53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b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b/>
                <w:i/>
                <w:noProof/>
                <w:lang w:val="en-GB"/>
              </w:rPr>
              <w:t>Cyt</w:t>
            </w:r>
            <w:r w:rsidRPr="006A44A1">
              <w:rPr>
                <w:rFonts w:ascii="Times New Roman" w:eastAsia="Calibri" w:hAnsi="Times New Roman" w:cs="Times New Roman"/>
                <w:b/>
                <w:noProof/>
                <w:lang w:val="en-GB"/>
              </w:rPr>
              <w:t>b</w:t>
            </w:r>
          </w:p>
        </w:tc>
        <w:tc>
          <w:tcPr>
            <w:tcW w:w="2301" w:type="dxa"/>
            <w:tcBorders>
              <w:left w:val="nil"/>
              <w:right w:val="nil"/>
            </w:tcBorders>
            <w:vAlign w:val="center"/>
          </w:tcPr>
          <w:p w14:paraId="27B949E4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b/>
                <w:i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b/>
                <w:i/>
                <w:noProof/>
                <w:lang w:val="en-GB"/>
              </w:rPr>
              <w:t>Cox</w:t>
            </w:r>
            <w:r w:rsidRPr="006A44A1">
              <w:rPr>
                <w:rFonts w:ascii="Times New Roman" w:eastAsia="Calibri" w:hAnsi="Times New Roman" w:cs="Times New Roman"/>
                <w:b/>
                <w:noProof/>
                <w:lang w:val="en-GB"/>
              </w:rPr>
              <w:t>1</w:t>
            </w:r>
          </w:p>
        </w:tc>
        <w:tc>
          <w:tcPr>
            <w:tcW w:w="2301" w:type="dxa"/>
            <w:tcBorders>
              <w:left w:val="nil"/>
              <w:right w:val="nil"/>
            </w:tcBorders>
            <w:vAlign w:val="center"/>
          </w:tcPr>
          <w:p w14:paraId="0A546C39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b/>
                <w:i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b/>
                <w:i/>
                <w:noProof/>
                <w:lang w:val="en-GB"/>
              </w:rPr>
              <w:t>EF1-α</w:t>
            </w:r>
          </w:p>
        </w:tc>
      </w:tr>
      <w:tr w:rsidR="006A44A1" w:rsidRPr="006A44A1" w14:paraId="012B6442" w14:textId="77777777" w:rsidTr="007349A9">
        <w:tc>
          <w:tcPr>
            <w:tcW w:w="135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54541B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b/>
                <w:i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b/>
                <w:noProof/>
                <w:lang w:val="en-GB"/>
              </w:rPr>
              <w:t>PCR Mix</w:t>
            </w:r>
          </w:p>
        </w:tc>
      </w:tr>
      <w:tr w:rsidR="006A44A1" w:rsidRPr="006A44A1" w14:paraId="2813D5C1" w14:textId="77777777" w:rsidTr="007349A9"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1E049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iCs/>
                <w:noProof/>
                <w:lang w:val="en-GB"/>
              </w:rPr>
              <w:t xml:space="preserve">Forward Primer (10 </w:t>
            </w:r>
            <w:r w:rsidRPr="006A44A1">
              <w:rPr>
                <w:rFonts w:ascii="Times New Roman" w:eastAsia="Calibri" w:hAnsi="Times New Roman" w:cs="Times New Roman"/>
                <w:iCs/>
                <w:noProof/>
                <w:lang w:val="en-GB"/>
              </w:rPr>
              <w:sym w:font="Symbol" w:char="F06D"/>
            </w:r>
            <w:r w:rsidRPr="006A44A1">
              <w:rPr>
                <w:rFonts w:ascii="Times New Roman" w:eastAsia="Calibri" w:hAnsi="Times New Roman" w:cs="Times New Roman"/>
                <w:iCs/>
                <w:noProof/>
                <w:lang w:val="en-GB"/>
              </w:rPr>
              <w:t>M)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64615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 µl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B78DC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 µl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8529C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 µl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5F77A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 µl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3BDC4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 µl</w:t>
            </w:r>
          </w:p>
        </w:tc>
      </w:tr>
      <w:tr w:rsidR="006A44A1" w:rsidRPr="006A44A1" w14:paraId="78C855EB" w14:textId="77777777" w:rsidTr="007349A9"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C26E1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iCs/>
                <w:noProof/>
                <w:lang w:val="en-GB"/>
              </w:rPr>
              <w:t xml:space="preserve">Reverse Primer (10 </w:t>
            </w:r>
            <w:r w:rsidRPr="006A44A1">
              <w:rPr>
                <w:rFonts w:ascii="Times New Roman" w:eastAsia="Calibri" w:hAnsi="Times New Roman" w:cs="Times New Roman"/>
                <w:iCs/>
                <w:noProof/>
                <w:lang w:val="en-GB"/>
              </w:rPr>
              <w:sym w:font="Symbol" w:char="F06D"/>
            </w:r>
            <w:r w:rsidRPr="006A44A1">
              <w:rPr>
                <w:rFonts w:ascii="Times New Roman" w:eastAsia="Calibri" w:hAnsi="Times New Roman" w:cs="Times New Roman"/>
                <w:iCs/>
                <w:noProof/>
                <w:lang w:val="en-GB"/>
              </w:rPr>
              <w:t>M)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C5071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 µl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6DC8F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 µl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84E29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 µl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B7089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 µl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8F1FE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 µl</w:t>
            </w:r>
          </w:p>
        </w:tc>
      </w:tr>
      <w:tr w:rsidR="006A44A1" w:rsidRPr="006A44A1" w14:paraId="36E9EBD5" w14:textId="77777777" w:rsidTr="007349A9"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4FE80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iCs/>
                <w:noProof/>
                <w:lang w:val="en-GB"/>
              </w:rPr>
              <w:t>Template DNA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43E28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 µl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14D37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 µl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BF1CE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 µl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80F80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 µl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78D05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 µl</w:t>
            </w:r>
          </w:p>
        </w:tc>
      </w:tr>
      <w:tr w:rsidR="006A44A1" w:rsidRPr="006A44A1" w14:paraId="43B3435A" w14:textId="77777777" w:rsidTr="007349A9"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91D40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i/>
                <w:iCs/>
                <w:noProof/>
                <w:lang w:val="en-GB"/>
              </w:rPr>
              <w:t xml:space="preserve">goTaq </w:t>
            </w:r>
            <w:r w:rsidRPr="006A44A1">
              <w:rPr>
                <w:rFonts w:ascii="Times New Roman" w:eastAsia="Calibri" w:hAnsi="Times New Roman" w:cs="Times New Roman"/>
                <w:iCs/>
                <w:noProof/>
                <w:lang w:val="en-GB"/>
              </w:rPr>
              <w:t>G2 Green Master Mix DNA polymerase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3F60B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25 µl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2DD02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25 µl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58DD7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25 µl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F2B1A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25 µl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54E8C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25 µl</w:t>
            </w:r>
          </w:p>
        </w:tc>
      </w:tr>
      <w:tr w:rsidR="006A44A1" w:rsidRPr="006A44A1" w14:paraId="2D7806AA" w14:textId="77777777" w:rsidTr="007349A9">
        <w:tc>
          <w:tcPr>
            <w:tcW w:w="2927" w:type="dxa"/>
            <w:tcBorders>
              <w:top w:val="nil"/>
              <w:left w:val="nil"/>
              <w:right w:val="nil"/>
            </w:tcBorders>
            <w:vAlign w:val="center"/>
          </w:tcPr>
          <w:p w14:paraId="4F2B9C26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iCs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iCs/>
                <w:noProof/>
                <w:lang w:val="en-GB"/>
              </w:rPr>
              <w:t>Autoclaved distilled water to</w:t>
            </w:r>
          </w:p>
        </w:tc>
        <w:tc>
          <w:tcPr>
            <w:tcW w:w="2098" w:type="dxa"/>
            <w:tcBorders>
              <w:top w:val="nil"/>
              <w:left w:val="nil"/>
              <w:right w:val="nil"/>
            </w:tcBorders>
            <w:vAlign w:val="center"/>
          </w:tcPr>
          <w:p w14:paraId="57125072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50 µl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center"/>
          </w:tcPr>
          <w:p w14:paraId="74A4FBCE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50 µl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center"/>
          </w:tcPr>
          <w:p w14:paraId="785CF83B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50 µl</w:t>
            </w:r>
          </w:p>
        </w:tc>
        <w:tc>
          <w:tcPr>
            <w:tcW w:w="2301" w:type="dxa"/>
            <w:tcBorders>
              <w:top w:val="nil"/>
              <w:left w:val="nil"/>
              <w:right w:val="nil"/>
            </w:tcBorders>
            <w:vAlign w:val="center"/>
          </w:tcPr>
          <w:p w14:paraId="21ABECF1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50 µl</w:t>
            </w:r>
          </w:p>
        </w:tc>
        <w:tc>
          <w:tcPr>
            <w:tcW w:w="2301" w:type="dxa"/>
            <w:tcBorders>
              <w:top w:val="nil"/>
              <w:left w:val="nil"/>
              <w:right w:val="nil"/>
            </w:tcBorders>
            <w:vAlign w:val="center"/>
          </w:tcPr>
          <w:p w14:paraId="5BAD969E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50 µl</w:t>
            </w:r>
          </w:p>
        </w:tc>
      </w:tr>
      <w:tr w:rsidR="006A44A1" w:rsidRPr="006A44A1" w14:paraId="6DAB8EB0" w14:textId="77777777" w:rsidTr="007349A9">
        <w:tc>
          <w:tcPr>
            <w:tcW w:w="1359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70A4645F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b/>
                <w:noProof/>
                <w:lang w:val="en-GB"/>
              </w:rPr>
              <w:t>PCR Primers</w:t>
            </w:r>
          </w:p>
        </w:tc>
      </w:tr>
      <w:tr w:rsidR="006A44A1" w:rsidRPr="006A44A1" w14:paraId="52EA8B66" w14:textId="77777777" w:rsidTr="007349A9">
        <w:tc>
          <w:tcPr>
            <w:tcW w:w="2927" w:type="dxa"/>
            <w:tcBorders>
              <w:left w:val="nil"/>
              <w:bottom w:val="nil"/>
              <w:right w:val="nil"/>
            </w:tcBorders>
            <w:vAlign w:val="center"/>
          </w:tcPr>
          <w:p w14:paraId="698DF1A4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iCs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iCs/>
                <w:noProof/>
                <w:lang w:val="en-GB"/>
              </w:rPr>
              <w:t>Forward Primer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  <w:vAlign w:val="center"/>
          </w:tcPr>
          <w:p w14:paraId="057C1C97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F-Leu (Whiting, 2002)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vAlign w:val="center"/>
          </w:tcPr>
          <w:p w14:paraId="05617193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senITS2 (Vobis et al., 2004)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vAlign w:val="center"/>
          </w:tcPr>
          <w:p w14:paraId="064EC808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CytbF (Dittmar and Whiting, 2003)</w:t>
            </w:r>
          </w:p>
        </w:tc>
        <w:tc>
          <w:tcPr>
            <w:tcW w:w="2301" w:type="dxa"/>
            <w:tcBorders>
              <w:left w:val="nil"/>
              <w:bottom w:val="nil"/>
              <w:right w:val="nil"/>
            </w:tcBorders>
            <w:vAlign w:val="center"/>
          </w:tcPr>
          <w:p w14:paraId="175C9427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Kmt6 (Zhu et al., 2015)</w:t>
            </w:r>
          </w:p>
        </w:tc>
        <w:tc>
          <w:tcPr>
            <w:tcW w:w="2301" w:type="dxa"/>
            <w:tcBorders>
              <w:left w:val="nil"/>
              <w:bottom w:val="nil"/>
              <w:right w:val="nil"/>
            </w:tcBorders>
            <w:vAlign w:val="center"/>
          </w:tcPr>
          <w:p w14:paraId="55AC6D50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M47F (Zhu et al., 2015)</w:t>
            </w:r>
          </w:p>
        </w:tc>
      </w:tr>
      <w:tr w:rsidR="006A44A1" w:rsidRPr="006A44A1" w14:paraId="0DAC8B23" w14:textId="77777777" w:rsidTr="007349A9">
        <w:tc>
          <w:tcPr>
            <w:tcW w:w="2927" w:type="dxa"/>
            <w:tcBorders>
              <w:top w:val="nil"/>
              <w:left w:val="nil"/>
              <w:right w:val="nil"/>
            </w:tcBorders>
            <w:vAlign w:val="center"/>
          </w:tcPr>
          <w:p w14:paraId="0AF2B321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i/>
                <w:iCs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iCs/>
                <w:noProof/>
                <w:lang w:val="en-GB"/>
              </w:rPr>
              <w:t>Reverse Primer</w:t>
            </w:r>
          </w:p>
        </w:tc>
        <w:tc>
          <w:tcPr>
            <w:tcW w:w="2098" w:type="dxa"/>
            <w:tcBorders>
              <w:top w:val="nil"/>
              <w:left w:val="nil"/>
              <w:right w:val="nil"/>
            </w:tcBorders>
            <w:vAlign w:val="center"/>
          </w:tcPr>
          <w:p w14:paraId="1BCEC21F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R-Lys (Whiting, 2002)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center"/>
          </w:tcPr>
          <w:p w14:paraId="65F9DD86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ITS2R (Luchetti et al., 2007)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center"/>
          </w:tcPr>
          <w:p w14:paraId="3DB45BB6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A5F (Dittmar and Whiting, 2003)</w:t>
            </w:r>
          </w:p>
        </w:tc>
        <w:tc>
          <w:tcPr>
            <w:tcW w:w="2301" w:type="dxa"/>
            <w:tcBorders>
              <w:top w:val="nil"/>
              <w:left w:val="nil"/>
              <w:right w:val="nil"/>
            </w:tcBorders>
            <w:vAlign w:val="center"/>
          </w:tcPr>
          <w:p w14:paraId="4B2F1C86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HCO2198 (Folmer et al., 1994)</w:t>
            </w:r>
          </w:p>
        </w:tc>
        <w:tc>
          <w:tcPr>
            <w:tcW w:w="2301" w:type="dxa"/>
            <w:tcBorders>
              <w:top w:val="nil"/>
              <w:left w:val="nil"/>
              <w:right w:val="nil"/>
            </w:tcBorders>
            <w:vAlign w:val="center"/>
          </w:tcPr>
          <w:p w14:paraId="69661E7D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rcM4.0 (Whiting et al., 2002)</w:t>
            </w:r>
          </w:p>
        </w:tc>
      </w:tr>
      <w:tr w:rsidR="006A44A1" w:rsidRPr="006A44A1" w14:paraId="704F42F1" w14:textId="77777777" w:rsidTr="007349A9">
        <w:tc>
          <w:tcPr>
            <w:tcW w:w="1359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2F627C82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b/>
                <w:noProof/>
                <w:lang w:val="en-GB"/>
              </w:rPr>
              <w:t>PCR Conditions</w:t>
            </w:r>
          </w:p>
        </w:tc>
      </w:tr>
      <w:tr w:rsidR="006A44A1" w:rsidRPr="006A44A1" w14:paraId="7249D7B6" w14:textId="77777777" w:rsidTr="007349A9">
        <w:tc>
          <w:tcPr>
            <w:tcW w:w="2927" w:type="dxa"/>
            <w:tcBorders>
              <w:left w:val="nil"/>
              <w:bottom w:val="nil"/>
              <w:right w:val="nil"/>
            </w:tcBorders>
            <w:vAlign w:val="center"/>
          </w:tcPr>
          <w:p w14:paraId="2BC80ED7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iCs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iCs/>
                <w:noProof/>
                <w:lang w:val="en-US"/>
              </w:rPr>
              <w:t>Initial Denatu</w:t>
            </w:r>
            <w:r w:rsidRPr="006A44A1">
              <w:rPr>
                <w:rFonts w:ascii="Times New Roman" w:eastAsia="Calibri" w:hAnsi="Times New Roman" w:cs="Times New Roman"/>
                <w:iCs/>
                <w:noProof/>
              </w:rPr>
              <w:t>ring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  <w:vAlign w:val="center"/>
          </w:tcPr>
          <w:p w14:paraId="34EE082D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95 ºC for 3´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vAlign w:val="center"/>
          </w:tcPr>
          <w:p w14:paraId="2ABC776C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94 ºC for 5´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vAlign w:val="center"/>
          </w:tcPr>
          <w:p w14:paraId="1B3E323E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95 ºC for 12´</w:t>
            </w:r>
          </w:p>
        </w:tc>
        <w:tc>
          <w:tcPr>
            <w:tcW w:w="2301" w:type="dxa"/>
            <w:tcBorders>
              <w:left w:val="nil"/>
              <w:bottom w:val="nil"/>
              <w:right w:val="nil"/>
            </w:tcBorders>
            <w:vAlign w:val="center"/>
          </w:tcPr>
          <w:p w14:paraId="3C1A3D5B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96 ºC for 2´</w:t>
            </w:r>
          </w:p>
        </w:tc>
        <w:tc>
          <w:tcPr>
            <w:tcW w:w="2301" w:type="dxa"/>
            <w:tcBorders>
              <w:left w:val="nil"/>
              <w:bottom w:val="nil"/>
              <w:right w:val="nil"/>
            </w:tcBorders>
            <w:vAlign w:val="center"/>
          </w:tcPr>
          <w:p w14:paraId="55B094D0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94 ºC for 5´</w:t>
            </w:r>
          </w:p>
        </w:tc>
      </w:tr>
      <w:tr w:rsidR="006A44A1" w:rsidRPr="006A44A1" w14:paraId="7C75FF55" w14:textId="77777777" w:rsidTr="007349A9"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54D64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iCs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iCs/>
                <w:noProof/>
                <w:lang w:val="en-GB"/>
              </w:rPr>
              <w:t>Number of cycles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6BAF0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37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E5937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14629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30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D48B1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40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AA3AD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40</w:t>
            </w:r>
          </w:p>
        </w:tc>
      </w:tr>
      <w:tr w:rsidR="006A44A1" w:rsidRPr="006A44A1" w14:paraId="74402926" w14:textId="77777777" w:rsidTr="007349A9"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157C3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iCs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iCs/>
                <w:noProof/>
                <w:lang w:val="en-GB"/>
              </w:rPr>
              <w:t>Denaturing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0C5A8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94 ºC for 30´´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B9480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94 ºC for 60´´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CBD81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95 ºC for 30´´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ED0E3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94 ºC for 30´´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051D5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94 ºC for 30´´</w:t>
            </w:r>
          </w:p>
        </w:tc>
      </w:tr>
      <w:tr w:rsidR="006A44A1" w:rsidRPr="006A44A1" w14:paraId="14B11B37" w14:textId="77777777" w:rsidTr="007349A9"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78FAA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iCs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iCs/>
                <w:noProof/>
                <w:lang w:val="en-GB"/>
              </w:rPr>
              <w:t>Annealing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F4625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42 ºC for 30´´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2EE08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55 ºC for 60´´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274A9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40 ºC for 30´´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2435F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50 ºC for 30´´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F7465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56 ºC for 45´´</w:t>
            </w:r>
          </w:p>
        </w:tc>
      </w:tr>
      <w:tr w:rsidR="006A44A1" w:rsidRPr="006A44A1" w14:paraId="7028DB05" w14:textId="77777777" w:rsidTr="007349A9"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DBC42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iCs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iCs/>
                <w:noProof/>
              </w:rPr>
              <w:t>Primer extension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C216B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72 ºC for 15´´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ADFDC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72 ºC for 60´´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ADA89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68 ºC for 2´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E648E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72 ºC for 60´´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746A90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72 ºC for 60´´</w:t>
            </w:r>
          </w:p>
        </w:tc>
      </w:tr>
      <w:tr w:rsidR="006A44A1" w:rsidRPr="006A44A1" w14:paraId="52A36D4A" w14:textId="77777777" w:rsidTr="007349A9">
        <w:tc>
          <w:tcPr>
            <w:tcW w:w="2927" w:type="dxa"/>
            <w:tcBorders>
              <w:top w:val="nil"/>
              <w:left w:val="nil"/>
              <w:right w:val="nil"/>
            </w:tcBorders>
            <w:vAlign w:val="center"/>
          </w:tcPr>
          <w:p w14:paraId="6A673E4F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iCs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iCs/>
                <w:noProof/>
                <w:lang w:val="en-GB"/>
              </w:rPr>
              <w:t>Final extension</w:t>
            </w:r>
          </w:p>
        </w:tc>
        <w:tc>
          <w:tcPr>
            <w:tcW w:w="2098" w:type="dxa"/>
            <w:tcBorders>
              <w:top w:val="nil"/>
              <w:left w:val="nil"/>
              <w:right w:val="nil"/>
            </w:tcBorders>
            <w:vAlign w:val="center"/>
          </w:tcPr>
          <w:p w14:paraId="15CE4155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72 ºC for 5´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center"/>
          </w:tcPr>
          <w:p w14:paraId="24AD0B2F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72 ºC for 10´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center"/>
          </w:tcPr>
          <w:p w14:paraId="1D92D17C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68 ºC for 7´</w:t>
            </w:r>
          </w:p>
        </w:tc>
        <w:tc>
          <w:tcPr>
            <w:tcW w:w="2301" w:type="dxa"/>
            <w:tcBorders>
              <w:top w:val="nil"/>
              <w:left w:val="nil"/>
              <w:right w:val="nil"/>
            </w:tcBorders>
            <w:vAlign w:val="center"/>
          </w:tcPr>
          <w:p w14:paraId="247B397F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72 ºC for 7´</w:t>
            </w:r>
          </w:p>
        </w:tc>
        <w:tc>
          <w:tcPr>
            <w:tcW w:w="2301" w:type="dxa"/>
            <w:tcBorders>
              <w:top w:val="nil"/>
              <w:left w:val="nil"/>
              <w:right w:val="nil"/>
            </w:tcBorders>
            <w:vAlign w:val="center"/>
          </w:tcPr>
          <w:p w14:paraId="26598080" w14:textId="77777777" w:rsidR="006A44A1" w:rsidRPr="006A44A1" w:rsidRDefault="006A44A1" w:rsidP="006A44A1">
            <w:pPr>
              <w:jc w:val="center"/>
              <w:rPr>
                <w:rFonts w:ascii="Times New Roman" w:eastAsia="Calibri" w:hAnsi="Times New Roman" w:cs="Times New Roman"/>
                <w:noProof/>
                <w:lang w:val="en-GB"/>
              </w:rPr>
            </w:pPr>
            <w:r w:rsidRPr="006A44A1">
              <w:rPr>
                <w:rFonts w:ascii="Times New Roman" w:eastAsia="Calibri" w:hAnsi="Times New Roman" w:cs="Times New Roman"/>
                <w:noProof/>
                <w:lang w:val="en-GB"/>
              </w:rPr>
              <w:t>72 ºC for 7´</w:t>
            </w:r>
          </w:p>
        </w:tc>
      </w:tr>
    </w:tbl>
    <w:p w14:paraId="62A491F6" w14:textId="77777777" w:rsidR="006A44A1" w:rsidRPr="006A44A1" w:rsidRDefault="006A44A1" w:rsidP="006A44A1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5E8081A7" w14:textId="5D44D499" w:rsidR="000A25FD" w:rsidRDefault="000A25FD">
      <w:r>
        <w:br w:type="page"/>
      </w:r>
    </w:p>
    <w:p w14:paraId="349CDA8F" w14:textId="7FFA1E92" w:rsidR="00BD28DD" w:rsidRPr="000A25FD" w:rsidRDefault="000A25F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A25FD">
        <w:rPr>
          <w:rFonts w:ascii="Times New Roman" w:hAnsi="Times New Roman" w:cs="Times New Roman"/>
          <w:b/>
          <w:bCs/>
          <w:sz w:val="24"/>
          <w:szCs w:val="24"/>
          <w:lang w:val="en-IN"/>
        </w:rPr>
        <w:lastRenderedPageBreak/>
        <w:t>References</w:t>
      </w:r>
    </w:p>
    <w:p w14:paraId="1469B41D" w14:textId="362F85F7" w:rsidR="000A25FD" w:rsidRDefault="000A25FD">
      <w:pPr>
        <w:rPr>
          <w:b/>
          <w:bCs/>
        </w:rPr>
      </w:pPr>
    </w:p>
    <w:p w14:paraId="77C8D79F" w14:textId="77777777" w:rsidR="000A25FD" w:rsidRPr="000A25FD" w:rsidRDefault="000A25FD" w:rsidP="000A25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 xml:space="preserve">Dittmar K and Whiting MF </w:t>
      </w:r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(2003) Genetic and phylogeographic structure of populations of </w:t>
      </w:r>
      <w:proofErr w:type="spellStart"/>
      <w:r w:rsidRPr="000A25FD">
        <w:rPr>
          <w:rFonts w:ascii="Times New Roman" w:eastAsia="Times New Roman" w:hAnsi="Times New Roman" w:cs="Times New Roman"/>
          <w:i/>
          <w:iCs/>
          <w:sz w:val="24"/>
          <w:szCs w:val="24"/>
          <w:lang w:val="en-IN"/>
        </w:rPr>
        <w:t>Pulex</w:t>
      </w:r>
      <w:proofErr w:type="spellEnd"/>
      <w:r w:rsidRPr="000A25FD">
        <w:rPr>
          <w:rFonts w:ascii="Times New Roman" w:eastAsia="Times New Roman" w:hAnsi="Times New Roman" w:cs="Times New Roman"/>
          <w:i/>
          <w:iCs/>
          <w:sz w:val="24"/>
          <w:szCs w:val="24"/>
          <w:lang w:val="en-IN"/>
        </w:rPr>
        <w:t xml:space="preserve"> </w:t>
      </w:r>
      <w:proofErr w:type="spellStart"/>
      <w:r w:rsidRPr="000A25FD">
        <w:rPr>
          <w:rFonts w:ascii="Times New Roman" w:eastAsia="Times New Roman" w:hAnsi="Times New Roman" w:cs="Times New Roman"/>
          <w:i/>
          <w:iCs/>
          <w:sz w:val="24"/>
          <w:szCs w:val="24"/>
          <w:lang w:val="en-IN"/>
        </w:rPr>
        <w:t>simulans</w:t>
      </w:r>
      <w:proofErr w:type="spellEnd"/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 (Siphonaptera) in Peru inferred from two genes (</w:t>
      </w:r>
      <w:proofErr w:type="spellStart"/>
      <w:r w:rsidRPr="000A25FD">
        <w:rPr>
          <w:rFonts w:ascii="Times New Roman" w:eastAsia="Times New Roman" w:hAnsi="Times New Roman" w:cs="Times New Roman"/>
          <w:i/>
          <w:iCs/>
          <w:sz w:val="24"/>
          <w:szCs w:val="24"/>
          <w:lang w:val="en-IN"/>
        </w:rPr>
        <w:t>CytB</w:t>
      </w:r>
      <w:proofErr w:type="spellEnd"/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 and </w:t>
      </w:r>
      <w:proofErr w:type="spellStart"/>
      <w:r w:rsidRPr="000A25FD">
        <w:rPr>
          <w:rFonts w:ascii="Times New Roman" w:eastAsia="Times New Roman" w:hAnsi="Times New Roman" w:cs="Times New Roman"/>
          <w:i/>
          <w:iCs/>
          <w:sz w:val="24"/>
          <w:szCs w:val="24"/>
          <w:lang w:val="en-IN"/>
        </w:rPr>
        <w:t>CoII</w:t>
      </w:r>
      <w:proofErr w:type="spellEnd"/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). </w:t>
      </w:r>
      <w:r w:rsidRPr="000A25FD">
        <w:rPr>
          <w:rFonts w:ascii="Times New Roman" w:eastAsia="Times New Roman" w:hAnsi="Times New Roman" w:cs="Times New Roman"/>
          <w:i/>
          <w:iCs/>
          <w:sz w:val="24"/>
          <w:szCs w:val="24"/>
          <w:lang w:val="en-IN"/>
        </w:rPr>
        <w:t>Parasitology Research</w:t>
      </w:r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 </w:t>
      </w:r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>91</w:t>
      </w:r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>, 55–59.</w:t>
      </w:r>
    </w:p>
    <w:p w14:paraId="6F04F0AF" w14:textId="77777777" w:rsidR="000A25FD" w:rsidRPr="000A25FD" w:rsidRDefault="000A25FD" w:rsidP="000A25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/>
        </w:rPr>
      </w:pPr>
    </w:p>
    <w:p w14:paraId="2B926894" w14:textId="77777777" w:rsidR="000A25FD" w:rsidRPr="000A25FD" w:rsidRDefault="000A25FD" w:rsidP="000A25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proofErr w:type="spellStart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>Folmer</w:t>
      </w:r>
      <w:proofErr w:type="spellEnd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 xml:space="preserve"> O, Black M, </w:t>
      </w:r>
      <w:proofErr w:type="spellStart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>HoehW</w:t>
      </w:r>
      <w:proofErr w:type="spellEnd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 xml:space="preserve">, Lutz R and </w:t>
      </w:r>
      <w:proofErr w:type="spellStart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>Vrijenhoek</w:t>
      </w:r>
      <w:proofErr w:type="spellEnd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 xml:space="preserve"> R </w:t>
      </w:r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>(1994) DNA primers for amplification of mitochondrial cytochrome c oxidase subunit I from diverse metazoan invertebrates</w:t>
      </w:r>
      <w:r w:rsidRPr="000A25FD">
        <w:rPr>
          <w:rFonts w:ascii="Times New Roman" w:eastAsia="Times New Roman" w:hAnsi="Times New Roman" w:cs="Times New Roman"/>
          <w:i/>
          <w:iCs/>
          <w:sz w:val="24"/>
          <w:szCs w:val="24"/>
          <w:lang w:val="en-IN"/>
        </w:rPr>
        <w:t>. Molecular Marine Biology Biotechnology</w:t>
      </w:r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 </w:t>
      </w:r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>3</w:t>
      </w:r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>, 294–299.</w:t>
      </w:r>
    </w:p>
    <w:p w14:paraId="2AC2CB1C" w14:textId="77777777" w:rsidR="000A25FD" w:rsidRPr="000A25FD" w:rsidRDefault="000A25FD" w:rsidP="000A25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/>
        </w:rPr>
      </w:pPr>
    </w:p>
    <w:p w14:paraId="0DF6C6BE" w14:textId="77777777" w:rsidR="000A25FD" w:rsidRPr="000A25FD" w:rsidRDefault="000A25FD" w:rsidP="000A25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proofErr w:type="spellStart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>Luchetti</w:t>
      </w:r>
      <w:proofErr w:type="spellEnd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 xml:space="preserve"> A, </w:t>
      </w:r>
      <w:proofErr w:type="spellStart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>Trentini</w:t>
      </w:r>
      <w:proofErr w:type="spellEnd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 xml:space="preserve"> M, </w:t>
      </w:r>
      <w:proofErr w:type="spellStart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>Pampiglone</w:t>
      </w:r>
      <w:proofErr w:type="spellEnd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 xml:space="preserve"> S, </w:t>
      </w:r>
      <w:proofErr w:type="spellStart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>Fiorawanti</w:t>
      </w:r>
      <w:proofErr w:type="spellEnd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 xml:space="preserve"> ML and </w:t>
      </w:r>
      <w:proofErr w:type="spellStart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>Mantovani</w:t>
      </w:r>
      <w:proofErr w:type="spellEnd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 xml:space="preserve"> B </w:t>
      </w:r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(2007) Genetic variability of </w:t>
      </w:r>
      <w:proofErr w:type="spellStart"/>
      <w:r w:rsidRPr="000A25FD">
        <w:rPr>
          <w:rFonts w:ascii="Times New Roman" w:eastAsia="Times New Roman" w:hAnsi="Times New Roman" w:cs="Times New Roman"/>
          <w:i/>
          <w:iCs/>
          <w:sz w:val="24"/>
          <w:szCs w:val="24"/>
          <w:lang w:val="en-IN"/>
        </w:rPr>
        <w:t>Tunga</w:t>
      </w:r>
      <w:proofErr w:type="spellEnd"/>
      <w:r w:rsidRPr="000A25FD">
        <w:rPr>
          <w:rFonts w:ascii="Times New Roman" w:eastAsia="Times New Roman" w:hAnsi="Times New Roman" w:cs="Times New Roman"/>
          <w:i/>
          <w:iCs/>
          <w:sz w:val="24"/>
          <w:szCs w:val="24"/>
          <w:lang w:val="en-IN"/>
        </w:rPr>
        <w:t xml:space="preserve"> </w:t>
      </w:r>
      <w:proofErr w:type="spellStart"/>
      <w:r w:rsidRPr="000A25FD">
        <w:rPr>
          <w:rFonts w:ascii="Times New Roman" w:eastAsia="Times New Roman" w:hAnsi="Times New Roman" w:cs="Times New Roman"/>
          <w:i/>
          <w:iCs/>
          <w:sz w:val="24"/>
          <w:szCs w:val="24"/>
          <w:lang w:val="en-IN"/>
        </w:rPr>
        <w:t>penetrans</w:t>
      </w:r>
      <w:proofErr w:type="spellEnd"/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 (Siphonaptera, </w:t>
      </w:r>
      <w:proofErr w:type="spellStart"/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>Tungidae</w:t>
      </w:r>
      <w:proofErr w:type="spellEnd"/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) and fleas across South America and Africa. </w:t>
      </w:r>
      <w:r w:rsidRPr="000A25FD">
        <w:rPr>
          <w:rFonts w:ascii="Times New Roman" w:eastAsia="Times New Roman" w:hAnsi="Times New Roman" w:cs="Times New Roman"/>
          <w:i/>
          <w:iCs/>
          <w:sz w:val="24"/>
          <w:szCs w:val="24"/>
          <w:lang w:val="en-IN"/>
        </w:rPr>
        <w:t>Parasitology Research</w:t>
      </w:r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 </w:t>
      </w:r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>100</w:t>
      </w:r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>, 593–598.</w:t>
      </w:r>
    </w:p>
    <w:p w14:paraId="4F332B22" w14:textId="77777777" w:rsidR="000A25FD" w:rsidRPr="000A25FD" w:rsidRDefault="000A25FD" w:rsidP="000A25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/>
        </w:rPr>
      </w:pPr>
    </w:p>
    <w:p w14:paraId="790A9575" w14:textId="77777777" w:rsidR="000A25FD" w:rsidRPr="000A25FD" w:rsidRDefault="000A25FD" w:rsidP="000A25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 xml:space="preserve">Vobis M, </w:t>
      </w:r>
      <w:proofErr w:type="spellStart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>D’Haese</w:t>
      </w:r>
      <w:proofErr w:type="spellEnd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 xml:space="preserve"> J, </w:t>
      </w:r>
      <w:proofErr w:type="spellStart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>Mehlhorn</w:t>
      </w:r>
      <w:proofErr w:type="spellEnd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 xml:space="preserve"> H, </w:t>
      </w:r>
      <w:proofErr w:type="spellStart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>Mencke</w:t>
      </w:r>
      <w:proofErr w:type="spellEnd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 xml:space="preserve"> N, </w:t>
      </w:r>
      <w:proofErr w:type="spellStart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>Blagburn</w:t>
      </w:r>
      <w:proofErr w:type="spellEnd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 xml:space="preserve"> BL, Bond R, Denholm I, </w:t>
      </w:r>
      <w:proofErr w:type="spellStart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>DrydenMW</w:t>
      </w:r>
      <w:proofErr w:type="spellEnd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 xml:space="preserve">, Payne P, Rust MK, Schroeder I, Vaughn MB and Bledsoe D </w:t>
      </w:r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(2004) Molecular phylogeny of isolates of </w:t>
      </w:r>
      <w:bookmarkStart w:id="0" w:name="_GoBack"/>
      <w:r w:rsidRPr="000A25FD">
        <w:rPr>
          <w:rFonts w:ascii="Times New Roman" w:eastAsia="Times New Roman" w:hAnsi="Times New Roman" w:cs="Times New Roman"/>
          <w:i/>
          <w:iCs/>
          <w:sz w:val="24"/>
          <w:szCs w:val="24"/>
          <w:lang w:val="en-IN"/>
        </w:rPr>
        <w:t xml:space="preserve">Ctenocephalides </w:t>
      </w:r>
      <w:proofErr w:type="spellStart"/>
      <w:r w:rsidRPr="000A25FD">
        <w:rPr>
          <w:rFonts w:ascii="Times New Roman" w:eastAsia="Times New Roman" w:hAnsi="Times New Roman" w:cs="Times New Roman"/>
          <w:i/>
          <w:iCs/>
          <w:sz w:val="24"/>
          <w:szCs w:val="24"/>
          <w:lang w:val="en-IN"/>
        </w:rPr>
        <w:t>felis</w:t>
      </w:r>
      <w:bookmarkEnd w:id="0"/>
      <w:proofErr w:type="spellEnd"/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 and related species based on analysis of ITS1, ITS2 and mitochondrial 16S rDNA sequences and random binding primers. </w:t>
      </w:r>
      <w:r w:rsidRPr="000A25FD">
        <w:rPr>
          <w:rFonts w:ascii="Times New Roman" w:eastAsia="Times New Roman" w:hAnsi="Times New Roman" w:cs="Times New Roman"/>
          <w:i/>
          <w:iCs/>
          <w:sz w:val="24"/>
          <w:szCs w:val="24"/>
          <w:lang w:val="en-IN"/>
        </w:rPr>
        <w:t>Parasitology Research</w:t>
      </w:r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 </w:t>
      </w:r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>94</w:t>
      </w:r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>, 219–226.</w:t>
      </w:r>
    </w:p>
    <w:p w14:paraId="2614AF1A" w14:textId="77777777" w:rsidR="000A25FD" w:rsidRPr="000A25FD" w:rsidRDefault="000A25FD" w:rsidP="000A25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/>
        </w:rPr>
      </w:pPr>
    </w:p>
    <w:p w14:paraId="028E4D31" w14:textId="77777777" w:rsidR="000A25FD" w:rsidRPr="000A25FD" w:rsidRDefault="000A25FD" w:rsidP="000A25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/>
        </w:rPr>
      </w:pPr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 xml:space="preserve">Zhu Q, </w:t>
      </w:r>
      <w:proofErr w:type="spellStart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>Hastriter</w:t>
      </w:r>
      <w:proofErr w:type="spellEnd"/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 xml:space="preserve"> MW, Whiting MF and Dittmar K </w:t>
      </w:r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(2015) Fleas (Siphonaptera) are </w:t>
      </w:r>
      <w:proofErr w:type="gramStart"/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>Cretaceous, and</w:t>
      </w:r>
      <w:proofErr w:type="gramEnd"/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 evolved with </w:t>
      </w:r>
      <w:proofErr w:type="spellStart"/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>Theria</w:t>
      </w:r>
      <w:proofErr w:type="spellEnd"/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. </w:t>
      </w:r>
      <w:r w:rsidRPr="000A25FD">
        <w:rPr>
          <w:rFonts w:ascii="Times New Roman" w:eastAsia="Times New Roman" w:hAnsi="Times New Roman" w:cs="Times New Roman"/>
          <w:i/>
          <w:iCs/>
          <w:sz w:val="24"/>
          <w:szCs w:val="24"/>
          <w:lang w:val="en-IN"/>
        </w:rPr>
        <w:t>Molecular Phylogenetics and Evolution</w:t>
      </w:r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 </w:t>
      </w:r>
      <w:r w:rsidRPr="000A25FD">
        <w:rPr>
          <w:rFonts w:ascii="Times New Roman" w:eastAsia="Times New Roman" w:hAnsi="Times New Roman" w:cs="Times New Roman"/>
          <w:b/>
          <w:bCs/>
          <w:sz w:val="24"/>
          <w:szCs w:val="24"/>
          <w:lang w:val="en-IN"/>
        </w:rPr>
        <w:t>90</w:t>
      </w:r>
      <w:r w:rsidRPr="000A25FD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, 129–139. </w:t>
      </w:r>
    </w:p>
    <w:p w14:paraId="58332EDE" w14:textId="53167543" w:rsidR="000A25FD" w:rsidRPr="000A25FD" w:rsidRDefault="000A25FD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A25FD" w:rsidRPr="000A25FD" w:rsidSect="006A44A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4A1"/>
    <w:rsid w:val="000A25FD"/>
    <w:rsid w:val="006A44A1"/>
    <w:rsid w:val="00BD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1EA84"/>
  <w15:chartTrackingRefBased/>
  <w15:docId w15:val="{E53488A8-AED3-4E2B-A100-859BEE370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aconcuadrcula2">
    <w:name w:val="Tabla con cuadrícula2"/>
    <w:basedOn w:val="TableNormal"/>
    <w:next w:val="TableGrid"/>
    <w:uiPriority w:val="59"/>
    <w:rsid w:val="006A44A1"/>
    <w:pPr>
      <w:spacing w:after="0" w:line="240" w:lineRule="auto"/>
    </w:pPr>
    <w:rPr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A4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</dc:creator>
  <cp:keywords/>
  <dc:description/>
  <cp:lastModifiedBy>DT0475</cp:lastModifiedBy>
  <cp:revision>2</cp:revision>
  <dcterms:created xsi:type="dcterms:W3CDTF">2022-02-18T08:22:00Z</dcterms:created>
  <dcterms:modified xsi:type="dcterms:W3CDTF">2022-04-19T04:16:00Z</dcterms:modified>
</cp:coreProperties>
</file>