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BB19" w14:textId="6C441848" w:rsidR="001602C2" w:rsidRPr="00CD65FD" w:rsidRDefault="00784836" w:rsidP="0078483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6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Figures</w:t>
      </w:r>
    </w:p>
    <w:p w14:paraId="51DC9F51" w14:textId="32BA47B9" w:rsidR="00784836" w:rsidRPr="00CD65FD" w:rsidRDefault="00CD65FD" w:rsidP="00CD65FD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D65F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S1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784836" w:rsidRPr="001A775C" w14:paraId="6B07F3E1" w14:textId="77777777" w:rsidTr="001A775C">
        <w:tc>
          <w:tcPr>
            <w:tcW w:w="3544" w:type="dxa"/>
          </w:tcPr>
          <w:p w14:paraId="17D8D0FA" w14:textId="77777777" w:rsidR="00784836" w:rsidRPr="001A775C" w:rsidRDefault="00784836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1E00E10B" wp14:editId="215C0DC9">
                  <wp:extent cx="2171700" cy="1971675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3F4D149" w14:textId="47B198FD" w:rsidR="00784836" w:rsidRPr="001A775C" w:rsidRDefault="00784836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0346EFFD" wp14:editId="0C0AEAB0">
                  <wp:extent cx="2066925" cy="197167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3D5C588" w14:textId="09826659" w:rsidR="00784836" w:rsidRPr="001A775C" w:rsidRDefault="00784836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6A9D09F2" wp14:editId="60F641FA">
                  <wp:extent cx="1962150" cy="197167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784836" w:rsidRPr="001A775C" w14:paraId="245CCF5A" w14:textId="77777777" w:rsidTr="001A775C">
        <w:tc>
          <w:tcPr>
            <w:tcW w:w="3544" w:type="dxa"/>
          </w:tcPr>
          <w:p w14:paraId="18BF7B91" w14:textId="092D2151" w:rsidR="00784836" w:rsidRPr="001A775C" w:rsidRDefault="00784836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2363E4FD" wp14:editId="5BF6FCE9">
                  <wp:extent cx="2124075" cy="1781175"/>
                  <wp:effectExtent l="0" t="0" r="0" b="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B0310E" w14:textId="00F6C2E9" w:rsidR="00784836" w:rsidRPr="001A775C" w:rsidRDefault="00551D35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15A004A4" wp14:editId="2E67927C">
                  <wp:extent cx="1981200" cy="1781175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4F41F2E" w14:textId="72A60DA5" w:rsidR="00784836" w:rsidRPr="001A775C" w:rsidRDefault="00551D35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676667FA" wp14:editId="5E5D27C0">
                  <wp:extent cx="2009775" cy="1781175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784836" w:rsidRPr="001A775C" w14:paraId="21870BF8" w14:textId="77777777" w:rsidTr="001A775C">
        <w:tc>
          <w:tcPr>
            <w:tcW w:w="3544" w:type="dxa"/>
          </w:tcPr>
          <w:p w14:paraId="2B23FA26" w14:textId="77777777" w:rsidR="00784836" w:rsidRPr="001A775C" w:rsidRDefault="00784836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7368ABDA" wp14:editId="081A3D93">
                  <wp:extent cx="2076450" cy="1905000"/>
                  <wp:effectExtent l="0" t="0" r="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AD27686" w14:textId="1819F45D" w:rsidR="00784836" w:rsidRPr="001A775C" w:rsidRDefault="00551D35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36C05A72" wp14:editId="56779D69">
                  <wp:extent cx="1838325" cy="190500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E403D94" w14:textId="3D0F9554" w:rsidR="00784836" w:rsidRPr="001A775C" w:rsidRDefault="00551D35" w:rsidP="00693F39">
            <w:pPr>
              <w:pStyle w:val="Defaul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75C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19E09F38" wp14:editId="02483003">
                  <wp:extent cx="1962150" cy="1905000"/>
                  <wp:effectExtent l="0" t="0" r="0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4E2DB38" w14:textId="7F3D2363" w:rsidR="00784836" w:rsidRPr="001A775C" w:rsidRDefault="00784836" w:rsidP="00FB477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A775C">
        <w:rPr>
          <w:rFonts w:ascii="Times New Roman" w:hAnsi="Times New Roman" w:cs="Times New Roman"/>
          <w:b/>
          <w:sz w:val="22"/>
          <w:szCs w:val="22"/>
        </w:rPr>
        <w:t xml:space="preserve">Figure </w:t>
      </w:r>
      <w:r w:rsidR="00D2106A">
        <w:rPr>
          <w:rFonts w:ascii="Times New Roman" w:hAnsi="Times New Roman" w:cs="Times New Roman"/>
          <w:b/>
          <w:sz w:val="22"/>
          <w:szCs w:val="22"/>
        </w:rPr>
        <w:t>S1</w:t>
      </w:r>
      <w:r w:rsidRPr="001A775C">
        <w:rPr>
          <w:rFonts w:ascii="Times New Roman" w:hAnsi="Times New Roman" w:cs="Times New Roman"/>
          <w:b/>
          <w:sz w:val="22"/>
          <w:szCs w:val="22"/>
        </w:rPr>
        <w:t>.</w:t>
      </w:r>
      <w:r w:rsidRPr="001A775C">
        <w:rPr>
          <w:rFonts w:ascii="Times New Roman" w:hAnsi="Times New Roman" w:cs="Times New Roman"/>
          <w:sz w:val="22"/>
          <w:szCs w:val="22"/>
        </w:rPr>
        <w:t xml:space="preserve"> The frequency distribution of coefficients </w:t>
      </w:r>
      <w:r w:rsidRPr="001A775C">
        <w:rPr>
          <w:rFonts w:ascii="Times New Roman" w:hAnsi="Times New Roman" w:cs="Times New Roman"/>
          <w:i/>
          <w:sz w:val="22"/>
          <w:szCs w:val="22"/>
        </w:rPr>
        <w:t>a</w:t>
      </w:r>
      <w:r w:rsidR="00BA611E" w:rsidRPr="00C94064">
        <w:rPr>
          <w:rFonts w:ascii="Times New Roman" w:hAnsi="Times New Roman" w:cs="Times New Roman"/>
          <w:iCs/>
          <w:sz w:val="22"/>
          <w:szCs w:val="22"/>
        </w:rPr>
        <w:t xml:space="preserve"> (top panel)</w:t>
      </w:r>
      <w:r w:rsidRPr="001A775C">
        <w:rPr>
          <w:rFonts w:ascii="Times New Roman" w:hAnsi="Times New Roman" w:cs="Times New Roman"/>
          <w:sz w:val="22"/>
          <w:szCs w:val="22"/>
        </w:rPr>
        <w:t xml:space="preserve">, </w:t>
      </w:r>
      <w:r w:rsidRPr="001A775C">
        <w:rPr>
          <w:rFonts w:ascii="Times New Roman" w:hAnsi="Times New Roman" w:cs="Times New Roman"/>
          <w:i/>
          <w:sz w:val="22"/>
          <w:szCs w:val="22"/>
        </w:rPr>
        <w:t>b</w:t>
      </w:r>
      <w:r w:rsidRPr="001A775C">
        <w:rPr>
          <w:rFonts w:ascii="Times New Roman" w:hAnsi="Times New Roman" w:cs="Times New Roman"/>
          <w:sz w:val="22"/>
          <w:szCs w:val="22"/>
        </w:rPr>
        <w:t xml:space="preserve"> </w:t>
      </w:r>
      <w:r w:rsidR="00BA611E" w:rsidRPr="009449FC">
        <w:rPr>
          <w:rFonts w:ascii="Times New Roman" w:hAnsi="Times New Roman" w:cs="Times New Roman"/>
          <w:iCs/>
          <w:sz w:val="22"/>
          <w:szCs w:val="22"/>
        </w:rPr>
        <w:t>(</w:t>
      </w:r>
      <w:r w:rsidR="00BA611E">
        <w:rPr>
          <w:rFonts w:ascii="Times New Roman" w:hAnsi="Times New Roman" w:cs="Times New Roman"/>
          <w:iCs/>
          <w:sz w:val="22"/>
          <w:szCs w:val="22"/>
        </w:rPr>
        <w:t>middle</w:t>
      </w:r>
      <w:r w:rsidR="00BA611E" w:rsidRPr="009449FC">
        <w:rPr>
          <w:rFonts w:ascii="Times New Roman" w:hAnsi="Times New Roman" w:cs="Times New Roman"/>
          <w:iCs/>
          <w:sz w:val="22"/>
          <w:szCs w:val="22"/>
        </w:rPr>
        <w:t xml:space="preserve"> panel)</w:t>
      </w:r>
      <w:r w:rsidR="00BA611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A775C">
        <w:rPr>
          <w:rFonts w:ascii="Times New Roman" w:hAnsi="Times New Roman" w:cs="Times New Roman"/>
          <w:sz w:val="22"/>
          <w:szCs w:val="22"/>
        </w:rPr>
        <w:t xml:space="preserve">and </w:t>
      </w:r>
      <w:r w:rsidRPr="001A775C">
        <w:rPr>
          <w:rFonts w:ascii="Times New Roman" w:hAnsi="Times New Roman" w:cs="Times New Roman"/>
          <w:i/>
          <w:sz w:val="22"/>
          <w:szCs w:val="22"/>
        </w:rPr>
        <w:t>c</w:t>
      </w:r>
      <w:r w:rsidRPr="001A775C">
        <w:rPr>
          <w:rFonts w:ascii="Times New Roman" w:hAnsi="Times New Roman" w:cs="Times New Roman"/>
          <w:sz w:val="22"/>
          <w:szCs w:val="22"/>
        </w:rPr>
        <w:t xml:space="preserve"> </w:t>
      </w:r>
      <w:r w:rsidR="00BA611E" w:rsidRPr="009449FC">
        <w:rPr>
          <w:rFonts w:ascii="Times New Roman" w:hAnsi="Times New Roman" w:cs="Times New Roman"/>
          <w:iCs/>
          <w:sz w:val="22"/>
          <w:szCs w:val="22"/>
        </w:rPr>
        <w:t>(</w:t>
      </w:r>
      <w:r w:rsidR="00BA611E">
        <w:rPr>
          <w:rFonts w:ascii="Times New Roman" w:hAnsi="Times New Roman" w:cs="Times New Roman"/>
          <w:iCs/>
          <w:sz w:val="22"/>
          <w:szCs w:val="22"/>
        </w:rPr>
        <w:t>bot</w:t>
      </w:r>
      <w:r w:rsidR="00BA611E" w:rsidRPr="009449FC">
        <w:rPr>
          <w:rFonts w:ascii="Times New Roman" w:hAnsi="Times New Roman" w:cs="Times New Roman"/>
          <w:iCs/>
          <w:sz w:val="22"/>
          <w:szCs w:val="22"/>
        </w:rPr>
        <w:t>to</w:t>
      </w:r>
      <w:r w:rsidR="00BA611E">
        <w:rPr>
          <w:rFonts w:ascii="Times New Roman" w:hAnsi="Times New Roman" w:cs="Times New Roman"/>
          <w:iCs/>
          <w:sz w:val="22"/>
          <w:szCs w:val="22"/>
        </w:rPr>
        <w:t>m</w:t>
      </w:r>
      <w:r w:rsidR="00BA611E" w:rsidRPr="009449FC">
        <w:rPr>
          <w:rFonts w:ascii="Times New Roman" w:hAnsi="Times New Roman" w:cs="Times New Roman"/>
          <w:iCs/>
          <w:sz w:val="22"/>
          <w:szCs w:val="22"/>
        </w:rPr>
        <w:t xml:space="preserve"> panel)</w:t>
      </w:r>
      <w:r w:rsidR="00BA611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A775C">
        <w:rPr>
          <w:rFonts w:ascii="Times New Roman" w:hAnsi="Times New Roman" w:cs="Times New Roman"/>
          <w:sz w:val="22"/>
          <w:szCs w:val="22"/>
        </w:rPr>
        <w:t xml:space="preserve">of the asymptotic function </w:t>
      </w:r>
      <w:r w:rsidR="00D839F2">
        <w:rPr>
          <w:rFonts w:ascii="Times New Roman" w:hAnsi="Times New Roman" w:cs="Times New Roman"/>
          <w:sz w:val="22"/>
          <w:szCs w:val="22"/>
        </w:rPr>
        <w:t xml:space="preserve">(equation 5) </w:t>
      </w:r>
      <w:r w:rsidRPr="001A775C">
        <w:rPr>
          <w:rFonts w:ascii="Times New Roman" w:hAnsi="Times New Roman" w:cs="Times New Roman"/>
          <w:sz w:val="22"/>
          <w:szCs w:val="22"/>
        </w:rPr>
        <w:t xml:space="preserve">for maize yield response to nitrogen, phosphorus and potassium in the database used in </w:t>
      </w:r>
      <w:r w:rsidRPr="001A775C">
        <w:rPr>
          <w:rStyle w:val="authorsname"/>
          <w:rFonts w:ascii="Times New Roman" w:hAnsi="Times New Roman" w:cs="Times New Roman"/>
          <w:sz w:val="22"/>
          <w:szCs w:val="22"/>
        </w:rPr>
        <w:t>Tesfahunegn</w:t>
      </w:r>
      <w:r w:rsidRPr="001A775C">
        <w:rPr>
          <w:rFonts w:ascii="Times New Roman" w:hAnsi="Times New Roman" w:cs="Times New Roman"/>
          <w:sz w:val="22"/>
          <w:szCs w:val="22"/>
        </w:rPr>
        <w:t xml:space="preserve"> &amp; </w:t>
      </w:r>
      <w:r w:rsidRPr="001A775C">
        <w:rPr>
          <w:rStyle w:val="authorsname"/>
          <w:rFonts w:ascii="Times New Roman" w:hAnsi="Times New Roman" w:cs="Times New Roman"/>
          <w:sz w:val="22"/>
          <w:szCs w:val="22"/>
        </w:rPr>
        <w:t>Wortmann</w:t>
      </w:r>
      <w:r w:rsidRPr="001A775C">
        <w:rPr>
          <w:rFonts w:ascii="Times New Roman" w:hAnsi="Times New Roman" w:cs="Times New Roman"/>
          <w:sz w:val="22"/>
          <w:szCs w:val="22"/>
        </w:rPr>
        <w:t xml:space="preserve"> (2017). </w:t>
      </w:r>
      <w:r w:rsidR="00C94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8EF08E" w14:textId="77777777" w:rsidR="00D05809" w:rsidRDefault="00D05809" w:rsidP="00D0580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4B8CB2B" w14:textId="4CC13EB1" w:rsidR="00FB477E" w:rsidRPr="00D05809" w:rsidRDefault="00D05809" w:rsidP="00D05809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D05809">
        <w:rPr>
          <w:rFonts w:ascii="Times New Roman" w:hAnsi="Times New Roman" w:cs="Times New Roman"/>
          <w:color w:val="000000" w:themeColor="text1"/>
          <w:u w:val="single"/>
        </w:rPr>
        <w:t>Important note</w:t>
      </w:r>
    </w:p>
    <w:p w14:paraId="4BF77531" w14:textId="1F2EB32E" w:rsidR="00784836" w:rsidRDefault="00AC187E" w:rsidP="00D05809">
      <w:pPr>
        <w:spacing w:after="0" w:line="240" w:lineRule="auto"/>
      </w:pPr>
      <w:r w:rsidRPr="00775047">
        <w:rPr>
          <w:rFonts w:ascii="Times New Roman" w:hAnsi="Times New Roman" w:cs="Times New Roman"/>
          <w:color w:val="000000" w:themeColor="text1"/>
        </w:rPr>
        <w:t xml:space="preserve">Negative and 0 values of </w:t>
      </w:r>
      <w:r w:rsidRPr="00775047">
        <w:rPr>
          <w:rFonts w:ascii="Times New Roman" w:eastAsia="Times New Roman" w:hAnsi="Times New Roman" w:cs="Times New Roman"/>
          <w:i/>
          <w:color w:val="000000" w:themeColor="text1"/>
          <w:lang w:eastAsia="en-GB"/>
        </w:rPr>
        <w:t>a</w:t>
      </w:r>
      <w:r w:rsidRPr="0077504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and </w:t>
      </w:r>
      <w:r w:rsidRPr="00775047">
        <w:rPr>
          <w:rFonts w:ascii="Times New Roman" w:eastAsia="Times New Roman" w:hAnsi="Times New Roman" w:cs="Times New Roman"/>
          <w:i/>
          <w:color w:val="000000" w:themeColor="text1"/>
          <w:lang w:eastAsia="en-GB"/>
        </w:rPr>
        <w:t>b</w:t>
      </w:r>
      <w:r w:rsidRPr="0077504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775047">
        <w:rPr>
          <w:rFonts w:ascii="Times New Roman" w:hAnsi="Times New Roman" w:cs="Times New Roman"/>
          <w:color w:val="000000" w:themeColor="text1"/>
        </w:rPr>
        <w:t>are implausible because some yield is always obtained where no fertilizer nutrient has been applied.</w:t>
      </w:r>
      <w:r w:rsidR="00D05809">
        <w:rPr>
          <w:rFonts w:ascii="Times New Roman" w:hAnsi="Times New Roman" w:cs="Times New Roman"/>
          <w:color w:val="000000" w:themeColor="text1"/>
        </w:rPr>
        <w:t xml:space="preserve"> </w:t>
      </w:r>
      <w:r w:rsidR="003E659C">
        <w:rPr>
          <w:rFonts w:ascii="Times New Roman" w:hAnsi="Times New Roman" w:cs="Times New Roman"/>
          <w:color w:val="000000" w:themeColor="text1"/>
        </w:rPr>
        <w:t>Acceptable</w:t>
      </w:r>
      <w:r w:rsidR="00D839F2">
        <w:rPr>
          <w:rFonts w:ascii="Times New Roman" w:hAnsi="Times New Roman" w:cs="Times New Roman"/>
          <w:color w:val="000000" w:themeColor="text1"/>
        </w:rPr>
        <w:t xml:space="preserve"> </w:t>
      </w:r>
      <w:r w:rsidR="00D05809">
        <w:rPr>
          <w:rFonts w:ascii="Times New Roman" w:hAnsi="Times New Roman" w:cs="Times New Roman"/>
          <w:color w:val="000000" w:themeColor="text1"/>
        </w:rPr>
        <w:t>value</w:t>
      </w:r>
      <w:r w:rsidR="00D839F2">
        <w:rPr>
          <w:rFonts w:ascii="Times New Roman" w:hAnsi="Times New Roman" w:cs="Times New Roman"/>
          <w:color w:val="000000" w:themeColor="text1"/>
        </w:rPr>
        <w:t>s</w:t>
      </w:r>
      <w:r w:rsidR="00D05809">
        <w:rPr>
          <w:rFonts w:ascii="Times New Roman" w:hAnsi="Times New Roman" w:cs="Times New Roman"/>
          <w:color w:val="000000" w:themeColor="text1"/>
        </w:rPr>
        <w:t xml:space="preserve"> of </w:t>
      </w:r>
      <w:r w:rsidR="00D05809" w:rsidRPr="00D05809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D05809">
        <w:rPr>
          <w:rFonts w:ascii="Times New Roman" w:hAnsi="Times New Roman" w:cs="Times New Roman"/>
          <w:color w:val="000000" w:themeColor="text1"/>
        </w:rPr>
        <w:t xml:space="preserve"> </w:t>
      </w:r>
      <w:r w:rsidR="00D839F2">
        <w:rPr>
          <w:rFonts w:ascii="Times New Roman" w:hAnsi="Times New Roman" w:cs="Times New Roman"/>
          <w:color w:val="000000" w:themeColor="text1"/>
        </w:rPr>
        <w:t>fall between 0.9</w:t>
      </w:r>
      <w:r w:rsidR="003E659C">
        <w:rPr>
          <w:rFonts w:ascii="Times New Roman" w:hAnsi="Times New Roman" w:cs="Times New Roman"/>
          <w:color w:val="000000" w:themeColor="text1"/>
        </w:rPr>
        <w:t>0</w:t>
      </w:r>
      <w:r w:rsidR="00D839F2">
        <w:rPr>
          <w:rFonts w:ascii="Times New Roman" w:hAnsi="Times New Roman" w:cs="Times New Roman"/>
          <w:color w:val="000000" w:themeColor="text1"/>
        </w:rPr>
        <w:t xml:space="preserve"> and 1.0. </w:t>
      </w:r>
      <w:r w:rsidR="00D839F2" w:rsidRPr="00D839F2">
        <w:rPr>
          <w:rFonts w:ascii="Times New Roman" w:hAnsi="Times New Roman" w:cs="Times New Roman"/>
          <w:b/>
          <w:bCs/>
          <w:color w:val="FF0000"/>
        </w:rPr>
        <w:t xml:space="preserve">When </w:t>
      </w:r>
      <w:r w:rsidR="00D839F2" w:rsidRPr="00D839F2">
        <w:rPr>
          <w:rFonts w:ascii="Times New Roman" w:hAnsi="Times New Roman" w:cs="Times New Roman"/>
          <w:b/>
          <w:bCs/>
          <w:i/>
          <w:iCs/>
          <w:color w:val="FF0000"/>
        </w:rPr>
        <w:t>c</w:t>
      </w:r>
      <w:r w:rsidR="00D05809" w:rsidRPr="00D839F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E659C">
        <w:rPr>
          <w:rFonts w:ascii="Times New Roman" w:hAnsi="Times New Roman" w:cs="Times New Roman"/>
          <w:b/>
          <w:bCs/>
          <w:color w:val="FF0000"/>
        </w:rPr>
        <w:t>&lt;</w:t>
      </w:r>
      <w:r w:rsidR="00D839F2" w:rsidRPr="00D839F2">
        <w:rPr>
          <w:rFonts w:ascii="Times New Roman" w:hAnsi="Times New Roman" w:cs="Times New Roman"/>
          <w:b/>
          <w:bCs/>
          <w:color w:val="FF0000"/>
        </w:rPr>
        <w:t xml:space="preserve"> 0.90, the resultant EOR will be significantly biased downwards.</w:t>
      </w:r>
    </w:p>
    <w:p w14:paraId="3BA53D3A" w14:textId="4D2ABEEC" w:rsidR="003023F5" w:rsidRDefault="003023F5">
      <w:pPr>
        <w:spacing w:after="160" w:line="259" w:lineRule="auto"/>
      </w:pPr>
      <w:r>
        <w:br w:type="page"/>
      </w:r>
    </w:p>
    <w:p w14:paraId="2FEDED3E" w14:textId="575D14EE" w:rsidR="00CD65FD" w:rsidRPr="00CD65FD" w:rsidRDefault="00CD65FD" w:rsidP="00CD65FD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D65F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Figure S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033"/>
      </w:tblGrid>
      <w:tr w:rsidR="0020348B" w14:paraId="7AB3F789" w14:textId="77777777" w:rsidTr="0020348B">
        <w:tc>
          <w:tcPr>
            <w:tcW w:w="5060" w:type="dxa"/>
          </w:tcPr>
          <w:p w14:paraId="1E94C725" w14:textId="613409D1" w:rsidR="00B76AFD" w:rsidRDefault="00764E1D" w:rsidP="00C97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object w:dxaOrig="4320" w:dyaOrig="1881" w14:anchorId="5CFDE6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116.25pt" o:ole="">
                  <v:imagedata r:id="rId13" o:title=""/>
                </v:shape>
                <o:OLEObject Type="Embed" ProgID="PBrush" ShapeID="_x0000_i1025" DrawAspect="Content" ObjectID="_1692370693" r:id="rId14"/>
              </w:object>
            </w:r>
          </w:p>
        </w:tc>
        <w:tc>
          <w:tcPr>
            <w:tcW w:w="4863" w:type="dxa"/>
          </w:tcPr>
          <w:p w14:paraId="4CA896F4" w14:textId="2AFCE055" w:rsidR="00B76AFD" w:rsidRDefault="00764E1D" w:rsidP="00C97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object w:dxaOrig="4320" w:dyaOrig="1863" w14:anchorId="08B541C2">
                <v:shape id="_x0000_i1026" type="#_x0000_t75" style="width:234.75pt;height:116.25pt" o:ole="">
                  <v:imagedata r:id="rId15" o:title=""/>
                </v:shape>
                <o:OLEObject Type="Embed" ProgID="PBrush" ShapeID="_x0000_i1026" DrawAspect="Content" ObjectID="_1692370694" r:id="rId16"/>
              </w:object>
            </w:r>
          </w:p>
        </w:tc>
      </w:tr>
      <w:tr w:rsidR="0020348B" w14:paraId="419FB6A1" w14:textId="77777777" w:rsidTr="0020348B">
        <w:tc>
          <w:tcPr>
            <w:tcW w:w="5060" w:type="dxa"/>
          </w:tcPr>
          <w:p w14:paraId="652C4E5C" w14:textId="08FE5E3D" w:rsidR="00B76AFD" w:rsidRDefault="00764E1D" w:rsidP="00C97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object w:dxaOrig="4320" w:dyaOrig="1824" w14:anchorId="310B5F0A">
                <v:shape id="_x0000_i1027" type="#_x0000_t75" style="width:245.25pt;height:126pt" o:ole="">
                  <v:imagedata r:id="rId17" o:title=""/>
                </v:shape>
                <o:OLEObject Type="Embed" ProgID="PBrush" ShapeID="_x0000_i1027" DrawAspect="Content" ObjectID="_1692370695" r:id="rId18"/>
              </w:object>
            </w:r>
          </w:p>
        </w:tc>
        <w:tc>
          <w:tcPr>
            <w:tcW w:w="4863" w:type="dxa"/>
          </w:tcPr>
          <w:p w14:paraId="6FC7088B" w14:textId="01FD01B0" w:rsidR="00B76AFD" w:rsidRDefault="00ED30B5" w:rsidP="00C97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object w:dxaOrig="4320" w:dyaOrig="1883" w14:anchorId="6632D309">
                <v:shape id="_x0000_i1028" type="#_x0000_t75" style="width:240.75pt;height:126pt" o:ole="">
                  <v:imagedata r:id="rId19" o:title=""/>
                </v:shape>
                <o:OLEObject Type="Embed" ProgID="PBrush" ShapeID="_x0000_i1028" DrawAspect="Content" ObjectID="_1692370696" r:id="rId20"/>
              </w:object>
            </w:r>
          </w:p>
        </w:tc>
      </w:tr>
    </w:tbl>
    <w:p w14:paraId="6C7C8881" w14:textId="6783903D" w:rsidR="003B68A6" w:rsidRPr="00775047" w:rsidRDefault="003B68A6" w:rsidP="003B68A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</w:t>
      </w:r>
      <w:r w:rsidRPr="00775047">
        <w:rPr>
          <w:rFonts w:ascii="Times New Roman" w:hAnsi="Times New Roman" w:cs="Times New Roman"/>
          <w:b/>
        </w:rPr>
        <w:t xml:space="preserve"> </w:t>
      </w:r>
      <w:r w:rsidR="00BC278F">
        <w:rPr>
          <w:rFonts w:ascii="Times New Roman" w:hAnsi="Times New Roman" w:cs="Times New Roman"/>
          <w:b/>
        </w:rPr>
        <w:t>S2</w:t>
      </w:r>
      <w:r>
        <w:rPr>
          <w:rFonts w:ascii="Times New Roman" w:hAnsi="Times New Roman" w:cs="Times New Roman"/>
          <w:b/>
        </w:rPr>
        <w:t>.</w:t>
      </w:r>
      <w:r w:rsidRPr="00775047">
        <w:rPr>
          <w:rFonts w:ascii="Times New Roman" w:hAnsi="Times New Roman" w:cs="Times New Roman"/>
        </w:rPr>
        <w:t xml:space="preserve"> Predict</w:t>
      </w:r>
      <w:r>
        <w:rPr>
          <w:rFonts w:ascii="Times New Roman" w:hAnsi="Times New Roman" w:cs="Times New Roman"/>
        </w:rPr>
        <w:t>ions (smooth lines)</w:t>
      </w:r>
      <w:r w:rsidR="00653447">
        <w:rPr>
          <w:rFonts w:ascii="Times New Roman" w:hAnsi="Times New Roman" w:cs="Times New Roman"/>
        </w:rPr>
        <w:t xml:space="preserve"> of yield </w:t>
      </w:r>
      <w:r w:rsidR="00747860">
        <w:rPr>
          <w:rFonts w:ascii="Times New Roman" w:hAnsi="Times New Roman" w:cs="Times New Roman"/>
        </w:rPr>
        <w:t xml:space="preserve">using </w:t>
      </w:r>
      <w:r w:rsidR="00747860" w:rsidRPr="00456D56">
        <w:rPr>
          <w:rFonts w:ascii="Times New Roman" w:eastAsia="Times New Roman" w:hAnsi="Times New Roman" w:cs="Times New Roman"/>
          <w:lang w:eastAsia="en-GB"/>
        </w:rPr>
        <w:t>the asymptotic model</w:t>
      </w:r>
      <w:r w:rsidRPr="00775047">
        <w:rPr>
          <w:rFonts w:ascii="Times New Roman" w:hAnsi="Times New Roman" w:cs="Times New Roman"/>
        </w:rPr>
        <w:t xml:space="preserve"> and uncertainty around predictions </w:t>
      </w:r>
      <w:r>
        <w:rPr>
          <w:rFonts w:ascii="Times New Roman" w:hAnsi="Times New Roman" w:cs="Times New Roman"/>
        </w:rPr>
        <w:t>(</w:t>
      </w:r>
      <w:r w:rsidR="00B65ABD">
        <w:rPr>
          <w:rFonts w:ascii="Times New Roman" w:hAnsi="Times New Roman" w:cs="Times New Roman"/>
        </w:rPr>
        <w:t xml:space="preserve">red </w:t>
      </w:r>
      <w:r>
        <w:rPr>
          <w:rFonts w:ascii="Times New Roman" w:hAnsi="Times New Roman" w:cs="Times New Roman"/>
        </w:rPr>
        <w:t xml:space="preserve">lines) </w:t>
      </w:r>
      <w:r w:rsidRPr="00775047">
        <w:rPr>
          <w:rFonts w:ascii="Times New Roman" w:hAnsi="Times New Roman" w:cs="Times New Roman"/>
        </w:rPr>
        <w:t xml:space="preserve">of maize yield response to N on farmers’ fields in Uganda in the 2010a season. </w:t>
      </w:r>
      <w:r w:rsidR="004F44E4">
        <w:rPr>
          <w:rFonts w:ascii="Times New Roman" w:hAnsi="Times New Roman" w:cs="Times New Roman"/>
        </w:rPr>
        <w:t>Blue</w:t>
      </w:r>
      <w:r w:rsidRPr="00775047">
        <w:rPr>
          <w:rFonts w:ascii="Times New Roman" w:hAnsi="Times New Roman" w:cs="Times New Roman"/>
        </w:rPr>
        <w:t xml:space="preserve"> circles re</w:t>
      </w:r>
      <w:r w:rsidR="004F44E4">
        <w:rPr>
          <w:rFonts w:ascii="Times New Roman" w:hAnsi="Times New Roman" w:cs="Times New Roman"/>
        </w:rPr>
        <w:t>present</w:t>
      </w:r>
      <w:r w:rsidRPr="00775047">
        <w:rPr>
          <w:rFonts w:ascii="Times New Roman" w:hAnsi="Times New Roman" w:cs="Times New Roman"/>
        </w:rPr>
        <w:t xml:space="preserve"> measured yields</w:t>
      </w:r>
      <w:r w:rsidR="00953F36">
        <w:rPr>
          <w:rFonts w:ascii="Times New Roman" w:hAnsi="Times New Roman" w:cs="Times New Roman"/>
        </w:rPr>
        <w:t>, while the smooth blue line represents predicted yield</w:t>
      </w:r>
      <w:r>
        <w:rPr>
          <w:rFonts w:ascii="Times New Roman" w:hAnsi="Times New Roman" w:cs="Times New Roman"/>
        </w:rPr>
        <w:t>. Th</w:t>
      </w:r>
      <w:r w:rsidRPr="00775047">
        <w:rPr>
          <w:rFonts w:ascii="Times New Roman" w:hAnsi="Times New Roman" w:cs="Times New Roman"/>
        </w:rPr>
        <w:t xml:space="preserve">e </w:t>
      </w:r>
      <w:r w:rsidR="004F44E4">
        <w:rPr>
          <w:rFonts w:ascii="Times New Roman" w:hAnsi="Times New Roman" w:cs="Times New Roman"/>
        </w:rPr>
        <w:t>r</w:t>
      </w:r>
      <w:r w:rsidRPr="00775047">
        <w:rPr>
          <w:rFonts w:ascii="Times New Roman" w:hAnsi="Times New Roman" w:cs="Times New Roman"/>
        </w:rPr>
        <w:t>ed lines represent the 95% confidence limits of predictions.</w:t>
      </w:r>
    </w:p>
    <w:p w14:paraId="3372EDE0" w14:textId="70FEA316" w:rsidR="00653447" w:rsidRPr="00456D56" w:rsidRDefault="00653447" w:rsidP="0065344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60"/>
        <w:gridCol w:w="1582"/>
        <w:gridCol w:w="1961"/>
        <w:gridCol w:w="851"/>
        <w:gridCol w:w="2267"/>
      </w:tblGrid>
      <w:tr w:rsidR="00764E1D" w:rsidRPr="00456D56" w14:paraId="251D6ACE" w14:textId="0E0EBF18" w:rsidTr="00D4319C">
        <w:trPr>
          <w:trHeight w:val="34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B1C6831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lang w:eastAsia="en-GB"/>
              </w:rPr>
              <w:t>Sites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D5F405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</w:t>
            </w:r>
            <w:r w:rsidRPr="00456D56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09FF43F4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b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20DE9CEB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c</w:t>
            </w:r>
            <w:r w:rsidRPr="00456D56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369C78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pR</w:t>
            </w:r>
            <w:r w:rsidRPr="00077EAE">
              <w:rPr>
                <w:rFonts w:ascii="Times New Roman" w:eastAsia="Times New Roman" w:hAnsi="Times New Roman" w:cs="Times New Roman"/>
                <w:iCs/>
                <w:color w:val="000000"/>
                <w:vertAlign w:val="superscript"/>
                <w:lang w:eastAsia="en-GB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6C5C440" w14:textId="505ADD4A" w:rsidR="00764E1D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AICc</w:t>
            </w:r>
            <w:r w:rsidR="00D4319C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*</w:t>
            </w:r>
          </w:p>
        </w:tc>
      </w:tr>
      <w:tr w:rsidR="00764E1D" w:rsidRPr="00456D56" w14:paraId="485B7DA4" w14:textId="4C06B57F" w:rsidTr="00D4319C">
        <w:trPr>
          <w:trHeight w:val="344"/>
        </w:trPr>
        <w:tc>
          <w:tcPr>
            <w:tcW w:w="1560" w:type="dxa"/>
            <w:shd w:val="clear" w:color="auto" w:fill="auto"/>
            <w:noWrap/>
            <w:hideMark/>
          </w:tcPr>
          <w:p w14:paraId="7497380D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Abongomola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4E350B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 (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3.8; 7.5</w:t>
            </w: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582" w:type="dxa"/>
          </w:tcPr>
          <w:p w14:paraId="1B55DD9C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741BC7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2.7 (-0.3; 5.7)</w:t>
            </w:r>
          </w:p>
        </w:tc>
        <w:tc>
          <w:tcPr>
            <w:tcW w:w="1961" w:type="dxa"/>
          </w:tcPr>
          <w:p w14:paraId="482371C1" w14:textId="4BFCF2EB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68; 1.22</w:t>
            </w: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851" w:type="dxa"/>
          </w:tcPr>
          <w:p w14:paraId="12CFC8EA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0.993</w:t>
            </w:r>
          </w:p>
        </w:tc>
        <w:tc>
          <w:tcPr>
            <w:tcW w:w="2267" w:type="dxa"/>
          </w:tcPr>
          <w:p w14:paraId="386DB8B5" w14:textId="1E97298F" w:rsidR="00764E1D" w:rsidRDefault="00D4319C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Can’t be estimated</w:t>
            </w:r>
          </w:p>
        </w:tc>
      </w:tr>
      <w:tr w:rsidR="00764E1D" w:rsidRPr="00456D56" w14:paraId="5179E421" w14:textId="6453BCFC" w:rsidTr="00D4319C">
        <w:trPr>
          <w:trHeight w:val="344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8EFE51A" w14:textId="77777777" w:rsidR="00764E1D" w:rsidRPr="009838C9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Bukanga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34FF32" w14:textId="795E677B" w:rsidR="00764E1D" w:rsidRPr="009838C9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(2</w:t>
            </w: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5A2EF89B" w14:textId="48DBAA7A" w:rsidR="00764E1D" w:rsidRPr="009838C9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9838C9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3</w:t>
            </w:r>
            <w:r w:rsidRPr="009838C9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(-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0.7</w:t>
            </w:r>
            <w:r w:rsidRPr="009838C9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5</w:t>
            </w:r>
            <w:r w:rsidRPr="009838C9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3</w:t>
            </w:r>
            <w:r w:rsidRPr="009838C9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)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7042B2C" w14:textId="1EC37615" w:rsidR="00764E1D" w:rsidRPr="009838C9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59</w:t>
            </w: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0.32; 0.86</w:t>
            </w: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F92128" w14:textId="77777777" w:rsidR="00764E1D" w:rsidRPr="009838C9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838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0.979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B860974" w14:textId="7137FBBF" w:rsidR="00764E1D" w:rsidRPr="009838C9" w:rsidRDefault="00D4319C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Can’t be estimated</w:t>
            </w:r>
          </w:p>
        </w:tc>
      </w:tr>
      <w:tr w:rsidR="00764E1D" w:rsidRPr="00456D56" w14:paraId="6368ECF3" w14:textId="60259549" w:rsidTr="00D4319C">
        <w:trPr>
          <w:trHeight w:val="344"/>
        </w:trPr>
        <w:tc>
          <w:tcPr>
            <w:tcW w:w="1560" w:type="dxa"/>
            <w:shd w:val="clear" w:color="auto" w:fill="auto"/>
            <w:noWrap/>
            <w:hideMark/>
          </w:tcPr>
          <w:p w14:paraId="4C31B5B5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Kwera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14B3ED" w14:textId="23C65C28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 (2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.3; 8.6</w:t>
            </w: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582" w:type="dxa"/>
          </w:tcPr>
          <w:p w14:paraId="77475666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3.2 (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-2.0; 8.3</w:t>
            </w: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)</w:t>
            </w:r>
          </w:p>
        </w:tc>
        <w:tc>
          <w:tcPr>
            <w:tcW w:w="1961" w:type="dxa"/>
          </w:tcPr>
          <w:p w14:paraId="06CA75F4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0.95 (0.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56; 1.34</w:t>
            </w: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851" w:type="dxa"/>
          </w:tcPr>
          <w:p w14:paraId="201BBE86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0.986</w:t>
            </w:r>
          </w:p>
        </w:tc>
        <w:tc>
          <w:tcPr>
            <w:tcW w:w="2267" w:type="dxa"/>
          </w:tcPr>
          <w:p w14:paraId="1CDCEBF6" w14:textId="13FB5608" w:rsidR="00764E1D" w:rsidRDefault="00D4319C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Can’t be estimated</w:t>
            </w:r>
          </w:p>
        </w:tc>
      </w:tr>
      <w:tr w:rsidR="00764E1D" w:rsidRPr="00456D56" w14:paraId="1DA829A3" w14:textId="6254F90F" w:rsidTr="00D4319C">
        <w:trPr>
          <w:trHeight w:val="344"/>
        </w:trPr>
        <w:tc>
          <w:tcPr>
            <w:tcW w:w="1560" w:type="dxa"/>
            <w:shd w:val="clear" w:color="auto" w:fill="auto"/>
            <w:noWrap/>
            <w:hideMark/>
          </w:tcPr>
          <w:p w14:paraId="4B57110D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Kiziramfumbi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35F357" w14:textId="3607F053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3.8 (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0.7; 7.0</w:t>
            </w:r>
            <w:r w:rsidRPr="00456D5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582" w:type="dxa"/>
          </w:tcPr>
          <w:p w14:paraId="3EC545B8" w14:textId="24B35DFC" w:rsidR="00764E1D" w:rsidRPr="006D1663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6D166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2.1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-3</w:t>
            </w:r>
            <w:r w:rsidRPr="006D166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</w:t>
            </w:r>
            <w:r w:rsidRPr="006D166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7</w:t>
            </w:r>
            <w:r w:rsidRPr="006D166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</w:t>
            </w:r>
            <w:r w:rsidRPr="006D1663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961" w:type="dxa"/>
          </w:tcPr>
          <w:p w14:paraId="31107A03" w14:textId="48861ACB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28</w:t>
            </w: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-0.11; 0.67</w:t>
            </w:r>
            <w:r w:rsidRPr="00456D56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)</w:t>
            </w:r>
          </w:p>
        </w:tc>
        <w:tc>
          <w:tcPr>
            <w:tcW w:w="851" w:type="dxa"/>
          </w:tcPr>
          <w:p w14:paraId="60259A95" w14:textId="77777777" w:rsidR="00764E1D" w:rsidRPr="00456D56" w:rsidRDefault="00764E1D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0.999</w:t>
            </w:r>
          </w:p>
        </w:tc>
        <w:tc>
          <w:tcPr>
            <w:tcW w:w="2267" w:type="dxa"/>
          </w:tcPr>
          <w:p w14:paraId="70E3933B" w14:textId="167ECBB5" w:rsidR="00764E1D" w:rsidRDefault="00D4319C" w:rsidP="00C9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Can’t be estimated</w:t>
            </w:r>
          </w:p>
        </w:tc>
      </w:tr>
    </w:tbl>
    <w:p w14:paraId="57520E15" w14:textId="58E01130" w:rsidR="00653447" w:rsidRDefault="00653447" w:rsidP="00653447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56D56">
        <w:rPr>
          <w:rFonts w:ascii="Times New Roman" w:hAnsi="Times New Roman" w:cs="Times New Roman"/>
          <w:sz w:val="20"/>
          <w:szCs w:val="20"/>
        </w:rPr>
        <w:t xml:space="preserve">Values in red colour represent parameters estimated with large uncertainty. </w:t>
      </w:r>
      <w:r w:rsidRPr="00456D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These estimates have inflated standard errors and 95% confidence limits that cover both negative and positive values. </w:t>
      </w:r>
    </w:p>
    <w:p w14:paraId="40F1CA6E" w14:textId="258EF862" w:rsidR="00764E1D" w:rsidRDefault="00D4319C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lang w:eastAsia="en-GB"/>
        </w:rPr>
        <w:t>*AICc cannot be estimated because the four N rates do not leave enough degrees of freedom to do so.</w:t>
      </w:r>
    </w:p>
    <w:p w14:paraId="035CFCD1" w14:textId="4B47C557" w:rsidR="00764E1D" w:rsidRDefault="00764E1D" w:rsidP="00764E1D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004F48" w14:textId="2763F66F" w:rsidR="00DE0EFC" w:rsidRDefault="00DE0EFC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67380BBB" w14:textId="2EB2FFD1" w:rsidR="003023F5" w:rsidRPr="0075408D" w:rsidRDefault="003023F5" w:rsidP="003023F5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7540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Supplementary Table</w:t>
      </w:r>
      <w:r w:rsidR="009956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</w:t>
      </w:r>
    </w:p>
    <w:p w14:paraId="64B06DDE" w14:textId="1ABD0A93" w:rsidR="00D67A2B" w:rsidRPr="00371ED7" w:rsidRDefault="00D67A2B" w:rsidP="00867C1C">
      <w:pPr>
        <w:pStyle w:val="Refs"/>
        <w:ind w:left="0" w:firstLine="0"/>
        <w:rPr>
          <w:sz w:val="20"/>
          <w:szCs w:val="20"/>
        </w:rPr>
      </w:pPr>
      <w:r w:rsidRPr="00371ED7">
        <w:rPr>
          <w:sz w:val="20"/>
          <w:szCs w:val="20"/>
        </w:rPr>
        <w:t xml:space="preserve">Table S1. </w:t>
      </w:r>
      <w:r w:rsidR="003A5027" w:rsidRPr="00371ED7">
        <w:rPr>
          <w:sz w:val="20"/>
          <w:szCs w:val="20"/>
        </w:rPr>
        <w:t>E</w:t>
      </w:r>
      <w:r w:rsidR="00FE2942" w:rsidRPr="00371ED7">
        <w:rPr>
          <w:sz w:val="20"/>
          <w:szCs w:val="20"/>
        </w:rPr>
        <w:t xml:space="preserve">xamples of </w:t>
      </w:r>
      <w:r w:rsidR="00844072" w:rsidRPr="00371ED7">
        <w:rPr>
          <w:sz w:val="20"/>
          <w:szCs w:val="20"/>
        </w:rPr>
        <w:t xml:space="preserve">problematic </w:t>
      </w:r>
      <w:r w:rsidR="003A5027" w:rsidRPr="00371ED7">
        <w:rPr>
          <w:sz w:val="20"/>
          <w:szCs w:val="20"/>
        </w:rPr>
        <w:t xml:space="preserve">EOR estimates </w:t>
      </w:r>
      <w:r w:rsidR="00FE2942" w:rsidRPr="00371ED7">
        <w:rPr>
          <w:sz w:val="20"/>
          <w:szCs w:val="20"/>
        </w:rPr>
        <w:t>for</w:t>
      </w:r>
      <w:r w:rsidR="003A5027" w:rsidRPr="00371ED7">
        <w:rPr>
          <w:sz w:val="20"/>
          <w:szCs w:val="20"/>
        </w:rPr>
        <w:t xml:space="preserve"> nitrogen </w:t>
      </w:r>
      <w:r w:rsidR="00FE2942" w:rsidRPr="00371ED7">
        <w:rPr>
          <w:sz w:val="20"/>
          <w:szCs w:val="20"/>
        </w:rPr>
        <w:t xml:space="preserve">(N) </w:t>
      </w:r>
      <w:r w:rsidR="003A5027" w:rsidRPr="00371ED7">
        <w:rPr>
          <w:sz w:val="20"/>
          <w:szCs w:val="20"/>
        </w:rPr>
        <w:t xml:space="preserve">and phosphorus </w:t>
      </w:r>
      <w:r w:rsidR="00FE2942" w:rsidRPr="00371ED7">
        <w:rPr>
          <w:sz w:val="20"/>
          <w:szCs w:val="20"/>
        </w:rPr>
        <w:t>(P)</w:t>
      </w:r>
      <w:r w:rsidR="00B65ABD" w:rsidRPr="00371ED7">
        <w:rPr>
          <w:sz w:val="20"/>
          <w:szCs w:val="20"/>
        </w:rPr>
        <w:t xml:space="preserve"> for trials covering maize</w:t>
      </w:r>
      <w:r w:rsidR="009956F4" w:rsidRPr="00371ED7">
        <w:rPr>
          <w:sz w:val="20"/>
          <w:szCs w:val="20"/>
        </w:rPr>
        <w:t xml:space="preserve"> </w:t>
      </w:r>
      <w:r w:rsidR="003A5027" w:rsidRPr="00371ED7">
        <w:rPr>
          <w:sz w:val="20"/>
          <w:szCs w:val="20"/>
        </w:rPr>
        <w:t xml:space="preserve">in the literature from SSA </w:t>
      </w:r>
      <w:r w:rsidR="009956F4" w:rsidRPr="00371ED7">
        <w:rPr>
          <w:sz w:val="20"/>
          <w:szCs w:val="20"/>
        </w:rPr>
        <w:t xml:space="preserve">(summarized from </w:t>
      </w:r>
      <w:r w:rsidR="00867C1C" w:rsidRPr="00867C1C">
        <w:rPr>
          <w:iCs/>
          <w:sz w:val="20"/>
          <w:szCs w:val="20"/>
        </w:rPr>
        <w:t xml:space="preserve">Wortmann, C.S. &amp; Sones K. (ed) (2016). </w:t>
      </w:r>
      <w:r w:rsidR="00867C1C" w:rsidRPr="00867C1C">
        <w:rPr>
          <w:i/>
          <w:sz w:val="20"/>
          <w:szCs w:val="20"/>
        </w:rPr>
        <w:t>Fertilizer Use Optimization in Sub-Saharan Africa</w:t>
      </w:r>
      <w:r w:rsidR="00867C1C" w:rsidRPr="00867C1C">
        <w:rPr>
          <w:iCs/>
          <w:sz w:val="20"/>
          <w:szCs w:val="20"/>
        </w:rPr>
        <w:t>. CAB International, Nairobi, Kenya</w:t>
      </w:r>
      <w:r w:rsidR="00867C1C">
        <w:rPr>
          <w:iCs/>
          <w:sz w:val="20"/>
          <w:szCs w:val="20"/>
        </w:rPr>
        <w:t>)</w:t>
      </w:r>
      <w:r w:rsidR="00867C1C" w:rsidRPr="00867C1C">
        <w:rPr>
          <w:iCs/>
          <w:sz w:val="20"/>
          <w:szCs w:val="20"/>
        </w:rPr>
        <w:t>.</w:t>
      </w:r>
    </w:p>
    <w:tbl>
      <w:tblPr>
        <w:tblW w:w="10363" w:type="dxa"/>
        <w:tblInd w:w="-426" w:type="dxa"/>
        <w:tblLook w:val="04A0" w:firstRow="1" w:lastRow="0" w:firstColumn="1" w:lastColumn="0" w:noHBand="0" w:noVBand="1"/>
      </w:tblPr>
      <w:tblGrid>
        <w:gridCol w:w="1150"/>
        <w:gridCol w:w="1119"/>
        <w:gridCol w:w="2092"/>
        <w:gridCol w:w="1246"/>
        <w:gridCol w:w="1072"/>
        <w:gridCol w:w="1016"/>
        <w:gridCol w:w="232"/>
        <w:gridCol w:w="1004"/>
        <w:gridCol w:w="1432"/>
      </w:tblGrid>
      <w:tr w:rsidR="006D1D71" w:rsidRPr="00371ED7" w14:paraId="7B942147" w14:textId="77777777" w:rsidTr="00B374FD">
        <w:trPr>
          <w:trHeight w:val="269"/>
        </w:trPr>
        <w:tc>
          <w:tcPr>
            <w:tcW w:w="1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66D033C" w14:textId="7777777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21E33F" w14:textId="7777777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217C88C" w14:textId="15412CDB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Target region and/or agroecological zones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7DC20" w14:textId="11B71A3F" w:rsidR="006D1D71" w:rsidRPr="00371ED7" w:rsidRDefault="006D1D71" w:rsidP="00AD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Estimated parameters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6EB1CD8" w14:textId="77777777" w:rsidR="00B374FD" w:rsidRDefault="00B374FD" w:rsidP="0015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127E9ED8" w14:textId="0FB892F9" w:rsidR="00B374FD" w:rsidRPr="00371ED7" w:rsidRDefault="006D1D71" w:rsidP="0015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EOR</w:t>
            </w:r>
          </w:p>
          <w:p w14:paraId="13D3BA06" w14:textId="67DCF8E3" w:rsidR="006D1D71" w:rsidRPr="00371ED7" w:rsidRDefault="006D1D71" w:rsidP="0015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(kg ha</w:t>
            </w:r>
            <w:r w:rsidRPr="00371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-1</w:t>
            </w:r>
            <w:r w:rsidRPr="00371E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  <w:noWrap/>
          </w:tcPr>
          <w:p w14:paraId="3A37CA25" w14:textId="3FF225B6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Existing</w:t>
            </w:r>
            <w:r w:rsidR="00B3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recommended</w:t>
            </w:r>
          </w:p>
          <w:p w14:paraId="5264AED6" w14:textId="0952C2F0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rate (kg ha</w:t>
            </w: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-1</w:t>
            </w: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6D1D71" w:rsidRPr="00371ED7" w14:paraId="5CDD7251" w14:textId="77777777" w:rsidTr="00B374FD">
        <w:trPr>
          <w:trHeight w:val="269"/>
        </w:trPr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4F5F5" w14:textId="7777777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Nutrient</w:t>
            </w: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C8002" w14:textId="7777777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7BBEB" w14:textId="0CBB912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DB3E0" w14:textId="7777777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Asymptote </w:t>
            </w:r>
          </w:p>
          <w:p w14:paraId="4801157D" w14:textId="72CFC5F1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</w:t>
            </w:r>
            <w:r w:rsidRPr="00371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a</w:t>
            </w: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A791E" w14:textId="77777777" w:rsidR="006D1D71" w:rsidRPr="006449DB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Amplitude</w:t>
            </w:r>
          </w:p>
          <w:p w14:paraId="6CA2448F" w14:textId="11ED9086" w:rsidR="006D1D71" w:rsidRPr="006449DB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(</w:t>
            </w:r>
            <w:r w:rsidRPr="006449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 w:eastAsia="en-GB"/>
              </w:rPr>
              <w:t>b</w:t>
            </w: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95466" w14:textId="7777777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Curvature</w:t>
            </w:r>
          </w:p>
          <w:p w14:paraId="282D0E39" w14:textId="61FDC73B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</w:t>
            </w:r>
            <w:r w:rsidRPr="00371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c</w:t>
            </w: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876650" w14:textId="214C25CC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0E2CB5" w14:textId="2A85F7C8" w:rsidR="006D1D71" w:rsidRPr="00371ED7" w:rsidRDefault="006D1D71" w:rsidP="0015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hideMark/>
          </w:tcPr>
          <w:p w14:paraId="5C6D0173" w14:textId="3C9422F7" w:rsidR="006D1D71" w:rsidRPr="00371ED7" w:rsidRDefault="006D1D71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6632B" w:rsidRPr="00371ED7" w14:paraId="6DF81CB1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4CE4" w14:textId="71B9653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bookmarkStart w:id="0" w:name="_Hlk57561631"/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Nitrogen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E79DA" w14:textId="706D64A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Kenya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594C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Rift Valley upper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9AEC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ADE9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67E2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0.886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2E5C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5D8E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6FF03A4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</w:tr>
      <w:tr w:rsidR="00D6632B" w:rsidRPr="00371ED7" w14:paraId="72C45DA9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372AE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324A0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0D66F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Eastern Upper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F1EAB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83E65" w14:textId="77777777" w:rsidR="00D6632B" w:rsidRPr="006449DB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E6BFA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0.875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13401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4F092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7DBDBB38" w14:textId="77777777" w:rsidR="00D6632B" w:rsidRPr="00371ED7" w:rsidRDefault="00D6632B" w:rsidP="0079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</w:tr>
      <w:bookmarkEnd w:id="0"/>
      <w:tr w:rsidR="00D6632B" w:rsidRPr="00371ED7" w14:paraId="041D3338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415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79BC0" w14:textId="51D141F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EDE1B" w14:textId="568AC7E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Rift Valley upper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B84FA" w14:textId="252366E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7.5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95C7D" w14:textId="5A2F3CB3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2.6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DF004" w14:textId="6138933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0.903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DA3AB" w14:textId="598EAE3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6ECC" w14:textId="731DE47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74BCA545" w14:textId="5E1A983E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</w:tr>
      <w:tr w:rsidR="00D6632B" w:rsidRPr="00371ED7" w14:paraId="3BDE7269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75A0E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6AE84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1D94B" w14:textId="33CD077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Coastal lowlands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9D5D5" w14:textId="5BA41AC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D2012" w14:textId="41A30C45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44E9E" w14:textId="271A88B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8FBD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0A25" w14:textId="3FFB793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135EEE08" w14:textId="2D654D2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</w:tr>
      <w:tr w:rsidR="00D6632B" w:rsidRPr="00371ED7" w14:paraId="1B7B2BBB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E31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F97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4935" w14:textId="4790A02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Sahel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31F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EE60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DFA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59AA2" w14:textId="0C346BC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4354" w14:textId="5473664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442A07D4" w14:textId="5E230E1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</w:tr>
      <w:tr w:rsidR="00D6632B" w:rsidRPr="00371ED7" w14:paraId="3001658C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B7795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43CE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Tanzania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124C" w14:textId="3C6C133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Lake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CCF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0EE1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A91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0.947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E27DB" w14:textId="1438870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E2DBD" w14:textId="709ADC4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538BA9E4" w14:textId="03766C8E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50-80</w:t>
            </w:r>
          </w:p>
        </w:tc>
      </w:tr>
      <w:tr w:rsidR="00D6632B" w:rsidRPr="00371ED7" w14:paraId="1EEC8707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7DE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80327" w14:textId="7D1DC96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A8CA" w14:textId="45B7480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Lake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1B0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FC76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017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0.960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B76A9" w14:textId="57A140F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1D71" w14:textId="0001D64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05942217" w14:textId="004DA37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</w:tr>
      <w:tr w:rsidR="00D6632B" w:rsidRPr="00371ED7" w14:paraId="6BE7A579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D3A2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7E19E" w14:textId="7AC59CA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364D" w14:textId="1CD4BC2C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Lake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01E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43A1B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F314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0.966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B14DE" w14:textId="6045C4E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3699" w14:textId="6186421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13EC50E2" w14:textId="36C752A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</w:tr>
      <w:tr w:rsidR="00D6632B" w:rsidRPr="00371ED7" w14:paraId="0DACA500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ACA95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bookmarkStart w:id="1" w:name="_Hlk57561734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AA33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33DA2" w14:textId="5BFE6FF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Central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0377C" w14:textId="652B509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D5C66" w14:textId="28749D0E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E926B" w14:textId="720CCA1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0.862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3D2C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A408A" w14:textId="353FE72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636AA79A" w14:textId="1F70D2C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bookmarkEnd w:id="1"/>
      <w:tr w:rsidR="00D6632B" w:rsidRPr="00371ED7" w14:paraId="478F668D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F5B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6308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Uganda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10DC7" w14:textId="5BE18E9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Eastern Uganda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577E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B728F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C67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0.930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8C06F" w14:textId="6FA0B4B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8217" w14:textId="76A1BC6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3C8B502B" w14:textId="5DCD36F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</w:tr>
      <w:tr w:rsidR="00D6632B" w:rsidRPr="00371ED7" w14:paraId="2762F2C1" w14:textId="77777777" w:rsidTr="00B374FD">
        <w:trPr>
          <w:trHeight w:val="269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2504" w14:textId="7629391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Phosphorus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DA4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Ethiopia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B43F" w14:textId="6CF4416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Hot-warm lowland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3BD6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64DE4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217C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0.897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C5D0D" w14:textId="034139D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9E58FE" w14:textId="35C5998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3F9A8EBE" w14:textId="5505767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D6632B" w:rsidRPr="00371ED7" w14:paraId="7D41AF56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7A6E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24F6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Ghana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CAAE" w14:textId="5213496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Derived savanna trans.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62D5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05541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6A3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0.780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EA463" w14:textId="78553FB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2000" w14:textId="789FAF4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6F752CB9" w14:textId="4EC8F71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</w:tr>
      <w:tr w:rsidR="00D6632B" w:rsidRPr="00371ED7" w14:paraId="396B0708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0797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FBFF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Kenya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21E1" w14:textId="77B072E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Eastern lower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8DD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D6BB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CA02B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0.885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98276" w14:textId="797AB31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06F1" w14:textId="21140B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49BED7D6" w14:textId="6224500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D6632B" w:rsidRPr="00371ED7" w14:paraId="7F96CE48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9306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3434" w14:textId="61CE1A5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A5BB" w14:textId="7EBBC6E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Rift Valley upper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AD8E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20A63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3DB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0.990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DC02C" w14:textId="733649B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C3A9" w14:textId="1908919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3EE202EB" w14:textId="0F5A22B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D6632B" w:rsidRPr="00371ED7" w14:paraId="7AF2B499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8E7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BA0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Mali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853E" w14:textId="70B84FE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Sahel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5CF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72C9F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838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E0C51" w14:textId="04B68D6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6CF42" w14:textId="78C66B5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5A5B4854" w14:textId="48EBD85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D6632B" w:rsidRPr="00371ED7" w14:paraId="749264A1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5BF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04C2D" w14:textId="3AD4E47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49B0" w14:textId="21CC33E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North Sudan savanna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E1F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4AD42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78A9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0.928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D16AD" w14:textId="6A5C855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99F3" w14:textId="70115DA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4CFBD7CB" w14:textId="3DD9C80E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D6632B" w:rsidRPr="00371ED7" w14:paraId="103FAF98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652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576BF" w14:textId="144D0B1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397B" w14:textId="39BD592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South Sudan savanna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F11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3A4D2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DF3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0.928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EDD8F" w14:textId="7A74F07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C961" w14:textId="2D24565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21568BD8" w14:textId="380AE97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D6632B" w:rsidRPr="00371ED7" w14:paraId="6D70F997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10B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D322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Niger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4368" w14:textId="163C21B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Sahel AEZ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D7E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9590" w14:textId="1BE6936C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6F75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0.938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B38C" w14:textId="7338E69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93564" w14:textId="32F6D91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77AAC5BE" w14:textId="53FC579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D6632B" w:rsidRPr="00371ED7" w14:paraId="3514410B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0D12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1EB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Nigeria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2EA4" w14:textId="65D7CAA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Derived savanna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337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B5DF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DF7C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0.780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C9015" w14:textId="68F3B421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F763" w14:textId="42F44CFC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03F04F06" w14:textId="664208A1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</w:tr>
      <w:tr w:rsidR="00D6632B" w:rsidRPr="00371ED7" w14:paraId="21AEB505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0EB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2A7BA" w14:textId="6AB00A4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6B74" w14:textId="5B75CD9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Mid-altitude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15A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CA09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ACB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0.860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49C1B" w14:textId="68523E8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D801B" w14:textId="313A276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2EA5976B" w14:textId="798C3DD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</w:tr>
      <w:tr w:rsidR="00D6632B" w:rsidRPr="00371ED7" w14:paraId="16CE5F66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4FC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8E374" w14:textId="7E86850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AC8A2" w14:textId="528192A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Sudan savanna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FD37C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0ED5A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5D1A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0.928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68C42" w14:textId="3635105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07B4" w14:textId="1F067BA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012F8357" w14:textId="3098505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</w:tr>
      <w:tr w:rsidR="00D6632B" w:rsidRPr="00371ED7" w14:paraId="392FC7DE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87C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B935B" w14:textId="09AB465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D2C7" w14:textId="34EE3FC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Sahel savanna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EDD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3660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FDB5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5D3C2" w14:textId="2CC0B0E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EE42" w14:textId="56C36CD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52198C7F" w14:textId="3F44714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</w:tr>
      <w:tr w:rsidR="00D6632B" w:rsidRPr="00371ED7" w14:paraId="0348F991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606B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6E1BA" w14:textId="0AB5A8B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9C53" w14:textId="3159708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South Guinea savanna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FEA74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36DD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F8424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0.880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D3A57" w14:textId="774F327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9BE42" w14:textId="223381D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5E33C63D" w14:textId="5AF6286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</w:tr>
      <w:tr w:rsidR="00D6632B" w:rsidRPr="00371ED7" w14:paraId="2D239225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D644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B716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Rwanda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A34E" w14:textId="4E41E23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North-eastern AEZ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B8C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CBB81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1E7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0.899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712C5" w14:textId="34508B1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E7DE" w14:textId="2D0A14F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1E57E61C" w14:textId="4984A99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D6632B" w:rsidRPr="00371ED7" w14:paraId="722F5217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645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841B6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Tanzania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DB05E" w14:textId="712F431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Lake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EA6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4C9C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B25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0.858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4CFBA" w14:textId="10F5260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DAFB7" w14:textId="76D3101C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4551E79D" w14:textId="7D4DD33C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D6632B" w:rsidRPr="00371ED7" w14:paraId="7A36596E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375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D4C0" w14:textId="7615F75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97AD" w14:textId="58899EF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Central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9E17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B4D1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955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0.917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6DA4E" w14:textId="27BFF218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EC53" w14:textId="1A1DEDD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07E1BDAD" w14:textId="7B3ADBB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D6632B" w:rsidRPr="00371ED7" w14:paraId="1EA2D158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CB06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6549C" w14:textId="43BE279C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BDB0" w14:textId="35DC115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Southern zone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DAA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F4BEF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D9E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54B96" w14:textId="09B7549E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1506F" w14:textId="093A521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1401A850" w14:textId="1075F4E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D6632B" w:rsidRPr="00371ED7" w14:paraId="7CC2A4BA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CCF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63D08" w14:textId="71025A4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5969" w14:textId="1E7FB8B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Southern highland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F492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86AA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0AE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0.600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28C39" w14:textId="5935F95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5B55" w14:textId="1D6AD41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3F5A0D72" w14:textId="5886B044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20-40</w:t>
            </w:r>
          </w:p>
        </w:tc>
      </w:tr>
      <w:tr w:rsidR="00D6632B" w:rsidRPr="00371ED7" w14:paraId="4DF20E5D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7D5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342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Uganda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7335" w14:textId="0D22906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Central region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B250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7CDA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3B69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0.840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FF727" w14:textId="06AAF3B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6727C" w14:textId="2656D9C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05594D2B" w14:textId="349894E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D6632B" w:rsidRPr="00371ED7" w14:paraId="03BB2320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D1E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AC677" w14:textId="024DF7A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8F82" w14:textId="1DA1C491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Easter Uganda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449E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4BCC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A84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0.840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A829A" w14:textId="67558CE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0AC5" w14:textId="6CEEAC2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3E31489A" w14:textId="12B2DAD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D6632B" w:rsidRPr="00371ED7" w14:paraId="2DFFAFBA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9D16B2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7C8506" w14:textId="4AC990B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0839A1" w14:textId="5A03B11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Northern &amp; western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97B87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3.9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8CAB7C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9B905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0.840</w:t>
            </w: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DEADE" w14:textId="41EFF54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28BF9E" w14:textId="62BFDC4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noWrap/>
            <w:hideMark/>
          </w:tcPr>
          <w:p w14:paraId="7128317E" w14:textId="5BD3747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D6632B" w:rsidRPr="00371ED7" w14:paraId="19F09F76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A4773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40D5A" w14:textId="18B10B9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0F1DE" w14:textId="17AE13A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S. Western highlands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B7FA8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17BD" w14:textId="7777777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480FB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0.840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14F66C" w14:textId="558D4C4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3CE51" w14:textId="4633650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hideMark/>
          </w:tcPr>
          <w:p w14:paraId="7F3E73E2" w14:textId="31C97B1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37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D6632B" w:rsidRPr="00371ED7" w14:paraId="7170C047" w14:textId="77777777" w:rsidTr="00B374FD">
        <w:trPr>
          <w:trHeight w:val="269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12488" w14:textId="2F4A303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Potassium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3394B" w14:textId="598CB21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Ghana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9BB74" w14:textId="1B7B5E2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Derived savanna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91661" w14:textId="4C96839B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C346D" w14:textId="45DFCDE9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3DB05" w14:textId="08DAF4C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0.550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602BD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40824" w14:textId="430D59F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5599341B" w14:textId="7851457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</w:tr>
      <w:tr w:rsidR="00D6632B" w:rsidRPr="00371ED7" w14:paraId="57A5324F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2EEAF1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F8247A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9C18CB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6FC742" w14:textId="1048BA79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2.6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3C32EC" w14:textId="6FEC46C1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7A8E87" w14:textId="4BD4F02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0.855</w:t>
            </w: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BAC88F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ACBE8F" w14:textId="7240234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noWrap/>
          </w:tcPr>
          <w:p w14:paraId="6C175F05" w14:textId="1B6774A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</w:tr>
      <w:tr w:rsidR="00D6632B" w:rsidRPr="00371ED7" w14:paraId="67BA4720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6D55FA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88582D" w14:textId="23BC917F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Malawi</w:t>
            </w: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AB6FAC" w14:textId="6485D84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Mid-elevation plateau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E7CB3C" w14:textId="6EEF984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4.1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6CAE03" w14:textId="031706C1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5C949E" w14:textId="0BAE1D00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0.900</w:t>
            </w: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BE179C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9CADF0" w14:textId="319B3C41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noWrap/>
          </w:tcPr>
          <w:p w14:paraId="3AC9B890" w14:textId="1C1DC961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6-8</w:t>
            </w:r>
          </w:p>
        </w:tc>
      </w:tr>
      <w:tr w:rsidR="00D6632B" w:rsidRPr="00371ED7" w14:paraId="3ECB426E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408633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6932AA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C958F5" w14:textId="0DDA5005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Lakeshore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66877F" w14:textId="134BBBE3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4.1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68DA78" w14:textId="5B73C237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920470" w14:textId="02EE8E2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0.900</w:t>
            </w: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C1042B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C9CA66" w14:textId="14D01D4D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noWrap/>
          </w:tcPr>
          <w:p w14:paraId="096690BC" w14:textId="0F00D01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6-8</w:t>
            </w:r>
          </w:p>
        </w:tc>
      </w:tr>
      <w:tr w:rsidR="00D6632B" w:rsidRPr="00371ED7" w14:paraId="4191281B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634C90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7D22E0" w14:textId="16EF7388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Nigeria</w:t>
            </w: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AFE12A" w14:textId="424784AD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Derived savanna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5DD06A" w14:textId="147C555A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3.8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114946" w14:textId="0CCA4D3E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0.04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34E94E" w14:textId="155AEC29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0.550</w:t>
            </w:r>
          </w:p>
        </w:tc>
        <w:tc>
          <w:tcPr>
            <w:tcW w:w="23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E73E3C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4B6906" w14:textId="5C22A72D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noWrap/>
          </w:tcPr>
          <w:p w14:paraId="1B08F44F" w14:textId="61700105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</w:tr>
      <w:tr w:rsidR="00D6632B" w:rsidRPr="00371ED7" w14:paraId="138E699B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AEA61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E478E" w14:textId="225FB30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Tanzania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BF4E5" w14:textId="62AEF09A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Southern highlands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EB4A8" w14:textId="13821012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5651A" w14:textId="75BB04DC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468A5" w14:textId="7F92F056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0.800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F3F61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F6A57" w14:textId="124F0081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</w:tcPr>
          <w:p w14:paraId="401F806B" w14:textId="003BD45F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D6632B" w:rsidRPr="00371ED7" w14:paraId="08D1CE31" w14:textId="77777777" w:rsidTr="00B374FD">
        <w:trPr>
          <w:trHeight w:val="269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133D5" w14:textId="77777777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E4F5E" w14:textId="0B0B806D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Zambia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78C95" w14:textId="713D75CC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Region II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391C3F" w14:textId="1D40B93D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DA136" w14:textId="16312090" w:rsidR="00D6632B" w:rsidRPr="006449D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449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E6611" w14:textId="347EEB1E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0.900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E5EA9" w14:textId="77777777" w:rsidR="00D6632B" w:rsidRPr="00371ED7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253FC" w14:textId="040EB5A5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</w:tcPr>
          <w:p w14:paraId="411CCC2E" w14:textId="1A58C455" w:rsidR="00D6632B" w:rsidRDefault="00D6632B" w:rsidP="00D6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</w:tr>
    </w:tbl>
    <w:p w14:paraId="769978F3" w14:textId="5A965CC3" w:rsidR="00237F83" w:rsidRPr="00180B33" w:rsidRDefault="0069788F" w:rsidP="00180B3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371ED7">
        <w:rPr>
          <w:rFonts w:ascii="Times New Roman" w:hAnsi="Times New Roman" w:cs="Times New Roman"/>
          <w:sz w:val="20"/>
          <w:szCs w:val="20"/>
        </w:rPr>
        <w:t>Values in red colour represent significantly biased parameter estimates resulting in a significant downward bias in EORs</w:t>
      </w:r>
      <w:r w:rsidRPr="00180B33">
        <w:rPr>
          <w:rFonts w:ascii="Times New Roman" w:hAnsi="Times New Roman" w:cs="Times New Roman"/>
          <w:sz w:val="20"/>
          <w:szCs w:val="20"/>
        </w:rPr>
        <w:t xml:space="preserve">. </w:t>
      </w:r>
      <w:r w:rsidR="00180B33" w:rsidRPr="00180B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Acceptable values of </w:t>
      </w:r>
      <w:r w:rsidR="00180B33" w:rsidRPr="00180B3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</w:t>
      </w:r>
      <w:r w:rsidR="00180B33" w:rsidRPr="00180B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fall between 0.90 and 1.0. </w:t>
      </w:r>
      <w:r w:rsidR="00180B33" w:rsidRPr="00180B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When </w:t>
      </w:r>
      <w:r w:rsidR="00180B33" w:rsidRPr="00180B3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</w:t>
      </w:r>
      <w:r w:rsidR="00180B33" w:rsidRPr="00180B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&lt; 0.90, the resultant EOR will be significantly biased downwards.</w:t>
      </w:r>
    </w:p>
    <w:p w14:paraId="2D384430" w14:textId="73E0152E" w:rsidR="00D67A2B" w:rsidRPr="00E64AA1" w:rsidRDefault="00D67A2B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E64AA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br w:type="page"/>
      </w:r>
    </w:p>
    <w:p w14:paraId="1A84D0E6" w14:textId="75E78C84" w:rsidR="0075408D" w:rsidRPr="0075408D" w:rsidRDefault="0075408D" w:rsidP="00754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5408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</w:t>
      </w:r>
      <w:r w:rsidR="00D67A2B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</w:t>
      </w:r>
      <w:r w:rsidRPr="0075408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>Comparison of different models for maize yield response to nitrogen on contrasting sites where (1) yields are still increasing and (2) apparent maximum yields have been reached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1034"/>
        <w:gridCol w:w="3077"/>
        <w:gridCol w:w="1717"/>
        <w:gridCol w:w="990"/>
        <w:gridCol w:w="938"/>
        <w:gridCol w:w="944"/>
        <w:gridCol w:w="1239"/>
      </w:tblGrid>
      <w:tr w:rsidR="0075408D" w:rsidRPr="00624A70" w14:paraId="3589E584" w14:textId="77777777" w:rsidTr="00102398">
        <w:trPr>
          <w:trHeight w:val="238"/>
        </w:trPr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EB62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F1BF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Site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16B5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Model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FA57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n-GB"/>
              </w:rPr>
              <w:t>Y</w:t>
            </w:r>
            <w:r w:rsidRPr="00624A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GB" w:eastAsia="en-GB"/>
              </w:rPr>
              <w:t>max</w:t>
            </w: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14:paraId="264AF32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(t ha</w:t>
            </w: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-1</w:t>
            </w: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E4EB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>X</w:t>
            </w:r>
            <w:r w:rsidRPr="00624A7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  <w:lang w:val="en-GB"/>
              </w:rPr>
              <w:t>max</w:t>
            </w: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14:paraId="50FDD95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(kg ha</w:t>
            </w: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1</w:t>
            </w: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857F8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R</w:t>
            </w: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 xml:space="preserve">2 </w:t>
            </w: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or </w:t>
            </w:r>
          </w:p>
          <w:p w14:paraId="4AA38BC0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</w:t>
            </w:r>
            <w:r w:rsidRPr="00C940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5299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Converged</w:t>
            </w:r>
          </w:p>
        </w:tc>
      </w:tr>
      <w:tr w:rsidR="0075408D" w:rsidRPr="00624A70" w14:paraId="10D6F23E" w14:textId="77777777" w:rsidTr="00102398">
        <w:trPr>
          <w:trHeight w:val="23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636DA7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Niger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BA3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 Bengou (Luvisols)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1E1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E63F" w14:textId="4C4A6A7C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EE88" w14:textId="5DE3FD66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AA39D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0.663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436719" w14:textId="0E7D108B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NANA</w:t>
            </w:r>
          </w:p>
        </w:tc>
      </w:tr>
      <w:tr w:rsidR="0075408D" w:rsidRPr="00624A70" w14:paraId="6BFB838E" w14:textId="77777777" w:rsidTr="00102398">
        <w:trPr>
          <w:trHeight w:val="23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117E4E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3EF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BF5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EB4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E389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05D8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55E9E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3CB69D83" w14:textId="77777777" w:rsidTr="00102398">
        <w:trPr>
          <w:trHeight w:val="21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AF2DEB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6DD5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5F15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E91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740A7" w14:textId="6EF059D8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7F9D7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0.316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F38AFA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3A04818C" w14:textId="77777777" w:rsidTr="00102398">
        <w:trPr>
          <w:trHeight w:val="21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C5855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C01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B3E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C842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7C6E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79CA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0.825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D838B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40FD23D5" w14:textId="77777777" w:rsidTr="00102398">
        <w:trPr>
          <w:trHeight w:val="21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9EAB31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68F3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2. Maradi (Fluvisols)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2155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97FF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62E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C2D1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0.907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EF7F8E" w14:textId="15B399E6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16194AEC" w14:textId="77777777" w:rsidTr="00102398">
        <w:trPr>
          <w:trHeight w:val="21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A54738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0D10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F718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3112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6A99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C3B4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0.939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6B197C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4A83FE88" w14:textId="77777777" w:rsidTr="00102398">
        <w:trPr>
          <w:trHeight w:val="21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5C031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F94D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F111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96A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2F20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B2E29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0.939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A6C94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48725892" w14:textId="77777777" w:rsidTr="00102398">
        <w:trPr>
          <w:trHeight w:val="21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C8968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37AD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C034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F36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518E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19D5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0.991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2DE33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582C3111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5BCBD9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Tanzania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240EB" w14:textId="74191832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 Selian (</w:t>
            </w:r>
            <w:r w:rsidR="00A84710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Chernozem</w:t>
            </w: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142E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04EFE" w14:textId="2623CBB9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32D3B" w14:textId="464B3067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B0ACC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0.667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5A1032" w14:textId="4D8CC219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2ED26298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263506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FBF6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FB42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2A2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599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9308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-0.718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D0802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643F8F18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1D1AB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5B7F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04DE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C360" w14:textId="2BFF1B64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FF68" w14:textId="74CA8ACA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2834" w14:textId="193B61D1" w:rsidR="0075408D" w:rsidRPr="00C94064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None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BD0A4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454DA8F4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561752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7D5B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EE69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D94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91F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CFB56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0.833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42F21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667CA41C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57819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4503B" w14:textId="3A53496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2. Ilonga (</w:t>
            </w:r>
            <w:r w:rsidR="00DD1A0E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Fluv</w:t>
            </w: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isols)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6CC5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D90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128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7A05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F9D568" w14:textId="16246146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7349EC82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6B0C24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909A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46E4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6E05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89DC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9BC07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AF1F2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78A8F29F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60327E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F436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9A8F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46B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CF5E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AE4C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78999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6BA98CA3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470A38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DCC34" w14:textId="77777777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FCB2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25C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32D3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73.9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775F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4F34C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50B17CB1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285463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Uganda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2C51B" w14:textId="7552B1C9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 Abongomola (</w:t>
            </w:r>
            <w:r w:rsidR="007C02F0"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Soil</w:t>
            </w:r>
            <w:r w:rsidR="00102398"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:</w:t>
            </w:r>
            <w:r w:rsidR="007C02F0"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 w:rsidR="00102398"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unknown</w:t>
            </w:r>
            <w:r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0679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2C9F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B1F4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B23F5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0.790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DF46F2" w14:textId="0CB485D0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4FC71370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0976C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EA063" w14:textId="77777777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BC59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8F51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F8A7D" w14:textId="3D78EB9E" w:rsidR="0075408D" w:rsidRPr="00624A70" w:rsidRDefault="008F7B7B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13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09F0D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D26DB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4B8D50FF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3419E5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4EDC4" w14:textId="77777777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2307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7B9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4C77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130E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A5B13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757960F8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7691D5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6A369" w14:textId="77777777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7DE1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F13B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4D9C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8AC1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EBDC9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7E3628B3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89F03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1845C" w14:textId="32090162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2. Bukanga (</w:t>
            </w:r>
            <w:r w:rsidR="007C02F0"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Soil</w:t>
            </w:r>
            <w:r w:rsidR="00102398"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: unknown</w:t>
            </w:r>
            <w:r w:rsidRPr="00102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FAC7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8326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D68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D314A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0.790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58D6D3" w14:textId="047E25B4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69FF3BD7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EC4693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64012" w14:textId="77777777" w:rsidR="0075408D" w:rsidRPr="00102398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4D69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86552" w14:textId="78A67696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4.</w:t>
            </w:r>
            <w:r w:rsidR="007C02F0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E329" w14:textId="505C496A" w:rsidR="0075408D" w:rsidRPr="00624A70" w:rsidRDefault="006C24F8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9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9D25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5F7B0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319C5A1F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FA79CD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7F3D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33B8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868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E23E" w14:textId="2598CA15" w:rsidR="0075408D" w:rsidRPr="00624A70" w:rsidRDefault="003B12E4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9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6D7E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C8561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0DD7D6D9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63A2AF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ECEB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D614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D07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DEA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513BF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43671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64223CBB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C59FA5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Rwanda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63F6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1. Burera (Regosols)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A9A0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2AE17" w14:textId="76791326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D9C1F" w14:textId="1DE091D1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B1D17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27CE4C" w14:textId="4B46BFE3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5DEEFC32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080CD5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262AA" w14:textId="584DB414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FE85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1A14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6.7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1AA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7965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-0.625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22F3C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4730FA58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4E016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7995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273C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1471B" w14:textId="38023769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1A329" w14:textId="4814904F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3942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FA58E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223D203D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00E1C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35B8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B0CA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4ED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6.7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593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6029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0.974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87BBD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01AF80EF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E0A797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176C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 Bugesera (Ferralsols)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6C03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96EA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C0A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B0A9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AE2ADF" w14:textId="57F10662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2CF7D5C7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F2151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FB2A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684D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1ED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3BA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73595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FF6CA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6211513C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AD0F2F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6702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99AB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B68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319C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BF01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8F648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64B9059F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D6646B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46F4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D5CC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B07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7B1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A854A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88307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6FE58EBC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19994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Malawi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9FD9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 Bunda (Luvisols)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1E6D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28CCB" w14:textId="548EB5B7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  <w:r w:rsidR="0075408D" w:rsidRPr="00624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01FCA" w14:textId="01DE1EB4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04C44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0ABC46" w14:textId="414C7E1D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19C7B637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A1C32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9590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87C6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D9E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2B8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5FAA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-1.995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E1C82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33B91DD5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right w:val="nil"/>
            </w:tcBorders>
          </w:tcPr>
          <w:p w14:paraId="1DA62B1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D07D7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69B26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D8BB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4.9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156F73" w14:textId="2E8EE426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6180AB" w14:textId="3AD34678" w:rsidR="0075408D" w:rsidRPr="00C94064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None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1891FD8F" w14:textId="4DE06642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978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15B06905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right w:val="nil"/>
            </w:tcBorders>
          </w:tcPr>
          <w:p w14:paraId="5FBA47C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60572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FBBC3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71914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DE58D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02C4A2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0.942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2B3E723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0F7A7A6B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right w:val="nil"/>
            </w:tcBorders>
          </w:tcPr>
          <w:p w14:paraId="2BB9B1C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E59AF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 Salima (Cambisols)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76219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F35202" w14:textId="56433A11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9DDA64" w14:textId="6C177B29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CFE2A0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0.997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17360C17" w14:textId="5BDCBDB1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09C80524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right w:val="nil"/>
            </w:tcBorders>
          </w:tcPr>
          <w:p w14:paraId="68B706D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8ECAF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0C28B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81B71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6.1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58B37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E976C1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-0.844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6D7DAFA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045C36E8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right w:val="nil"/>
            </w:tcBorders>
          </w:tcPr>
          <w:p w14:paraId="5979F28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5AAEB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EE663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D553B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4.0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F911E9" w14:textId="3E661B6C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30D23C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0.308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26FE49A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7847F514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0B30E5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9F1F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3E90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F345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D68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1B1DE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C178E6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06757D65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92054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Kenya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0C51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1. Eldoret (Nitisols)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4DC0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A54AF" w14:textId="6E36DC31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8A60" w14:textId="49AA3B76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65AE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05B820" w14:textId="22B7FADB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0ECD2E78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4583008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7806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656B9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9C67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03D44" w14:textId="071F66FF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B38B6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-0.807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BB843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1E9834A5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7C734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05CA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EC93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CB8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FC85F" w14:textId="5ABF0A65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6D0C8" w14:textId="6DFEA2A6" w:rsidR="0075408D" w:rsidRPr="00C94064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None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24748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5408D" w:rsidRPr="00624A70" w14:paraId="760E002E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0285550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DC0D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FB3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B53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C933F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98032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B7F3B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17F25BF6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29EE3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426B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 Migori (Ferralsols)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E34E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Quadratic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C75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CB97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CD2F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867990" w14:textId="5CB2B1F7" w:rsidR="0075408D" w:rsidRPr="00624A70" w:rsidRDefault="0069788F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</w:t>
            </w:r>
          </w:p>
        </w:tc>
      </w:tr>
      <w:tr w:rsidR="0075408D" w:rsidRPr="00624A70" w14:paraId="13292B91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7BEAD4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97BF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68FE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Asymptotic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2F1D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4D2B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C3818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0.897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50E9E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2924C2F7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79107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8DD2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8DEAE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Mitscherlich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BE4A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7C0C5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45FF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0.897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290801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5408D" w:rsidRPr="00624A70" w14:paraId="1EC8D1E4" w14:textId="77777777" w:rsidTr="00102398">
        <w:trPr>
          <w:trHeight w:val="250"/>
        </w:trPr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44D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55AE0C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2AFD7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Linear-plateau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0C5C4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FB0F2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58.8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3E4FF" w14:textId="77777777" w:rsidR="0075408D" w:rsidRPr="00C94064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9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0.890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4BD23" w14:textId="77777777" w:rsidR="0075408D" w:rsidRPr="00624A70" w:rsidRDefault="0075408D" w:rsidP="0069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4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</w:tbl>
    <w:p w14:paraId="5CBE436B" w14:textId="083548F9" w:rsidR="0075408D" w:rsidRPr="00624A70" w:rsidRDefault="0069788F" w:rsidP="00754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624A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>†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GB" w:eastAsia="en-GB"/>
        </w:rPr>
        <w:t>ND</w:t>
      </w:r>
      <w:r w:rsidRPr="00624A7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="0075408D" w:rsidRPr="00624A7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= The maximum yield could not be determined, i.e.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,</w:t>
      </w:r>
      <w:r w:rsidR="0075408D" w:rsidRPr="00624A7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yields were still increasing but N application was limited to segment A;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NA</w:t>
      </w:r>
      <w:r w:rsidRPr="00624A7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="0075408D" w:rsidRPr="00624A7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= Not applicable </w:t>
      </w:r>
    </w:p>
    <w:p w14:paraId="1A6506E1" w14:textId="7A2BD47C" w:rsidR="009956F4" w:rsidRPr="00624A70" w:rsidRDefault="009956F4" w:rsidP="00754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624A7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Values in red represent problematic models</w:t>
      </w:r>
    </w:p>
    <w:p w14:paraId="1928DA11" w14:textId="0F1BDCA0" w:rsidR="0075408D" w:rsidRDefault="0069788F" w:rsidP="007540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>Estimates of the asymptotic or plateau yield (</w:t>
      </w:r>
      <w:r w:rsidRPr="0075408D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Y</w:t>
      </w:r>
      <w:r w:rsidRPr="0075408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en-GB"/>
        </w:rPr>
        <w:t>max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>), the N rate (</w:t>
      </w:r>
      <w:r w:rsidRPr="0075408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X</w:t>
      </w:r>
      <w:r w:rsidRPr="0075408D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bscript"/>
        </w:rPr>
        <w:t>max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) that gives </w:t>
      </w:r>
      <w:r w:rsidRPr="0075408D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Y</w:t>
      </w:r>
      <w:r w:rsidRPr="0075408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en-GB"/>
        </w:rPr>
        <w:t>max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estimated using the different models. The R</w:t>
      </w:r>
      <w:r w:rsidRPr="007540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2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is given for linear models and pseudo R</w:t>
      </w:r>
      <w:r w:rsidRPr="007540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2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(pR</w:t>
      </w:r>
      <w:r w:rsidRPr="007540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2</w:t>
      </w:r>
      <w:r w:rsidRPr="0075408D">
        <w:rPr>
          <w:rFonts w:ascii="Times New Roman" w:eastAsia="Times New Roman" w:hAnsi="Times New Roman" w:cs="Times New Roman"/>
          <w:sz w:val="20"/>
          <w:szCs w:val="20"/>
          <w:lang w:eastAsia="en-GB"/>
        </w:rPr>
        <w:t>) for nonlinear models. The last column shows convergence of the algorithm (yes or no) for non-linear models.</w:t>
      </w:r>
    </w:p>
    <w:sectPr w:rsidR="0075408D" w:rsidSect="00B374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48"/>
    <w:rsid w:val="00001E4D"/>
    <w:rsid w:val="00064486"/>
    <w:rsid w:val="00065703"/>
    <w:rsid w:val="00102398"/>
    <w:rsid w:val="00141337"/>
    <w:rsid w:val="00151555"/>
    <w:rsid w:val="00157519"/>
    <w:rsid w:val="001602C2"/>
    <w:rsid w:val="00162283"/>
    <w:rsid w:val="00173B2D"/>
    <w:rsid w:val="00180B33"/>
    <w:rsid w:val="001A16B0"/>
    <w:rsid w:val="001A775C"/>
    <w:rsid w:val="001D34E9"/>
    <w:rsid w:val="0020348B"/>
    <w:rsid w:val="00237F83"/>
    <w:rsid w:val="00265CFA"/>
    <w:rsid w:val="00282EBF"/>
    <w:rsid w:val="002862FD"/>
    <w:rsid w:val="00295BCB"/>
    <w:rsid w:val="002B2713"/>
    <w:rsid w:val="002D5807"/>
    <w:rsid w:val="002D65A9"/>
    <w:rsid w:val="002E0260"/>
    <w:rsid w:val="002F70B1"/>
    <w:rsid w:val="003023F5"/>
    <w:rsid w:val="00325BA7"/>
    <w:rsid w:val="00342671"/>
    <w:rsid w:val="003542CC"/>
    <w:rsid w:val="00371ED7"/>
    <w:rsid w:val="003A5027"/>
    <w:rsid w:val="003B12E4"/>
    <w:rsid w:val="003B4B29"/>
    <w:rsid w:val="003B68A6"/>
    <w:rsid w:val="003E659C"/>
    <w:rsid w:val="003F3654"/>
    <w:rsid w:val="003F3FDB"/>
    <w:rsid w:val="004076DC"/>
    <w:rsid w:val="004209CB"/>
    <w:rsid w:val="00444047"/>
    <w:rsid w:val="0048142E"/>
    <w:rsid w:val="004B1FBB"/>
    <w:rsid w:val="004C3987"/>
    <w:rsid w:val="004D4410"/>
    <w:rsid w:val="004D46F0"/>
    <w:rsid w:val="004E0A75"/>
    <w:rsid w:val="004F44E4"/>
    <w:rsid w:val="004F7141"/>
    <w:rsid w:val="00502A94"/>
    <w:rsid w:val="00551D35"/>
    <w:rsid w:val="005C1174"/>
    <w:rsid w:val="005D2A01"/>
    <w:rsid w:val="00603B01"/>
    <w:rsid w:val="00622C53"/>
    <w:rsid w:val="00624A70"/>
    <w:rsid w:val="006359F9"/>
    <w:rsid w:val="006449DB"/>
    <w:rsid w:val="00653447"/>
    <w:rsid w:val="00685172"/>
    <w:rsid w:val="00693F39"/>
    <w:rsid w:val="0069788F"/>
    <w:rsid w:val="006C24F8"/>
    <w:rsid w:val="006C56D1"/>
    <w:rsid w:val="006D1663"/>
    <w:rsid w:val="006D1D71"/>
    <w:rsid w:val="00721968"/>
    <w:rsid w:val="00747860"/>
    <w:rsid w:val="00750823"/>
    <w:rsid w:val="0075408D"/>
    <w:rsid w:val="007607A5"/>
    <w:rsid w:val="0076197C"/>
    <w:rsid w:val="00764E1D"/>
    <w:rsid w:val="00770572"/>
    <w:rsid w:val="00784836"/>
    <w:rsid w:val="007C02F0"/>
    <w:rsid w:val="007C3FCC"/>
    <w:rsid w:val="00804203"/>
    <w:rsid w:val="00842AB2"/>
    <w:rsid w:val="00844072"/>
    <w:rsid w:val="00852A0E"/>
    <w:rsid w:val="00863C58"/>
    <w:rsid w:val="00867C1C"/>
    <w:rsid w:val="008F7B7B"/>
    <w:rsid w:val="00917874"/>
    <w:rsid w:val="00953F36"/>
    <w:rsid w:val="009922C6"/>
    <w:rsid w:val="009956F4"/>
    <w:rsid w:val="00A14CF8"/>
    <w:rsid w:val="00A601DE"/>
    <w:rsid w:val="00A84710"/>
    <w:rsid w:val="00A923E5"/>
    <w:rsid w:val="00AB6A42"/>
    <w:rsid w:val="00AC187E"/>
    <w:rsid w:val="00AD031B"/>
    <w:rsid w:val="00AD7AA1"/>
    <w:rsid w:val="00B04508"/>
    <w:rsid w:val="00B374FD"/>
    <w:rsid w:val="00B537F3"/>
    <w:rsid w:val="00B55DBA"/>
    <w:rsid w:val="00B65ABD"/>
    <w:rsid w:val="00B76AFD"/>
    <w:rsid w:val="00B84047"/>
    <w:rsid w:val="00B86666"/>
    <w:rsid w:val="00BA611E"/>
    <w:rsid w:val="00BC278F"/>
    <w:rsid w:val="00BD099D"/>
    <w:rsid w:val="00BD4A7D"/>
    <w:rsid w:val="00C04F31"/>
    <w:rsid w:val="00C07D7A"/>
    <w:rsid w:val="00C1249E"/>
    <w:rsid w:val="00C3197D"/>
    <w:rsid w:val="00C6578F"/>
    <w:rsid w:val="00C865D6"/>
    <w:rsid w:val="00C94064"/>
    <w:rsid w:val="00CA7EAD"/>
    <w:rsid w:val="00CB1F4F"/>
    <w:rsid w:val="00CC5A0B"/>
    <w:rsid w:val="00CD1136"/>
    <w:rsid w:val="00CD65FD"/>
    <w:rsid w:val="00D05809"/>
    <w:rsid w:val="00D124EB"/>
    <w:rsid w:val="00D2106A"/>
    <w:rsid w:val="00D41E48"/>
    <w:rsid w:val="00D4319C"/>
    <w:rsid w:val="00D51ADE"/>
    <w:rsid w:val="00D55437"/>
    <w:rsid w:val="00D55FCB"/>
    <w:rsid w:val="00D6632B"/>
    <w:rsid w:val="00D67A2B"/>
    <w:rsid w:val="00D839F2"/>
    <w:rsid w:val="00DA2B38"/>
    <w:rsid w:val="00DD1A0E"/>
    <w:rsid w:val="00DE0EFC"/>
    <w:rsid w:val="00E622E2"/>
    <w:rsid w:val="00E64AA1"/>
    <w:rsid w:val="00EB48E2"/>
    <w:rsid w:val="00ED30B5"/>
    <w:rsid w:val="00ED42A9"/>
    <w:rsid w:val="00F154F2"/>
    <w:rsid w:val="00F16836"/>
    <w:rsid w:val="00F655D6"/>
    <w:rsid w:val="00FB477E"/>
    <w:rsid w:val="00FC6B13"/>
    <w:rsid w:val="00FD3CDB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B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83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836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name">
    <w:name w:val="authors__name"/>
    <w:basedOn w:val="DefaultParagraphFont"/>
    <w:rsid w:val="00784836"/>
  </w:style>
  <w:style w:type="character" w:customStyle="1" w:styleId="Heading1Char">
    <w:name w:val="Heading 1 Char"/>
    <w:basedOn w:val="DefaultParagraphFont"/>
    <w:link w:val="Heading1"/>
    <w:uiPriority w:val="9"/>
    <w:rsid w:val="007848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23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3023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2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36"/>
    <w:rPr>
      <w:rFonts w:ascii="Segoe UI" w:hAnsi="Segoe UI" w:cs="Segoe UI"/>
      <w:sz w:val="18"/>
      <w:szCs w:val="18"/>
      <w:lang w:val="en-US"/>
    </w:rPr>
  </w:style>
  <w:style w:type="character" w:customStyle="1" w:styleId="indexed-hide">
    <w:name w:val="indexed-hide"/>
    <w:basedOn w:val="DefaultParagraphFont"/>
    <w:rsid w:val="00141337"/>
  </w:style>
  <w:style w:type="character" w:styleId="CommentReference">
    <w:name w:val="annotation reference"/>
    <w:basedOn w:val="DefaultParagraphFont"/>
    <w:uiPriority w:val="99"/>
    <w:semiHidden/>
    <w:unhideWhenUsed/>
    <w:rsid w:val="001A1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6B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6B0"/>
    <w:rPr>
      <w:b/>
      <w:bCs/>
      <w:sz w:val="20"/>
      <w:szCs w:val="20"/>
      <w:lang w:val="en-US"/>
    </w:rPr>
  </w:style>
  <w:style w:type="paragraph" w:customStyle="1" w:styleId="Refs">
    <w:name w:val="Refs"/>
    <w:qFormat/>
    <w:rsid w:val="00867C1C"/>
    <w:pPr>
      <w:spacing w:before="120" w:after="120" w:line="280" w:lineRule="atLeast"/>
      <w:ind w:left="173" w:hanging="173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image" Target="media/image1.png"/><Relationship Id="rId1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image" Target="media/image2.png"/><Relationship Id="rId10" Type="http://schemas.openxmlformats.org/officeDocument/2006/relationships/chart" Target="charts/chart7.xml"/><Relationship Id="rId19" Type="http://schemas.openxmlformats.org/officeDocument/2006/relationships/image" Target="media/image4.png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SILESHI\Gudeta\2018Papers\Fertilizer%20response\OFRA%20all%20dat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(a) Nitrogen</a:t>
            </a:r>
          </a:p>
        </c:rich>
      </c:tx>
      <c:layout>
        <c:manualLayout>
          <c:xMode val="edge"/>
          <c:yMode val="edge"/>
          <c:x val="0.28252264241617686"/>
          <c:y val="3.3317058075164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451197121486574"/>
          <c:y val="0.15148148148148149"/>
          <c:w val="0.77007331830000125"/>
          <c:h val="0.67809006406950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Intercrop!$I$13</c:f>
              <c:strCache>
                <c:ptCount val="1"/>
                <c:pt idx="0">
                  <c:v>Nitrogen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Intercrop!$H$14:$H$27</c:f>
              <c:numCache>
                <c:formatCode>General</c:formatCode>
                <c:ptCount val="14"/>
                <c:pt idx="0">
                  <c:v>-1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</c:numCache>
            </c:numRef>
          </c:cat>
          <c:val>
            <c:numRef>
              <c:f>Intercrop!$I$14:$I$27</c:f>
              <c:numCache>
                <c:formatCode>General</c:formatCode>
                <c:ptCount val="14"/>
                <c:pt idx="0">
                  <c:v>0</c:v>
                </c:pt>
                <c:pt idx="1">
                  <c:v>3.8</c:v>
                </c:pt>
                <c:pt idx="2">
                  <c:v>11.9</c:v>
                </c:pt>
                <c:pt idx="3">
                  <c:v>18.899999999999999</c:v>
                </c:pt>
                <c:pt idx="4">
                  <c:v>20.9</c:v>
                </c:pt>
                <c:pt idx="5">
                  <c:v>15.3</c:v>
                </c:pt>
                <c:pt idx="6">
                  <c:v>12</c:v>
                </c:pt>
                <c:pt idx="7">
                  <c:v>6.8</c:v>
                </c:pt>
                <c:pt idx="8">
                  <c:v>5.5</c:v>
                </c:pt>
                <c:pt idx="9">
                  <c:v>2.7</c:v>
                </c:pt>
                <c:pt idx="10">
                  <c:v>1.2</c:v>
                </c:pt>
                <c:pt idx="11">
                  <c:v>0.9</c:v>
                </c:pt>
                <c:pt idx="12">
                  <c:v>0.2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4-40F3-8FD1-934BCBFBC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3952"/>
        <c:axId val="65907872"/>
      </c:barChart>
      <c:catAx>
        <c:axId val="65903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Asymptote (</a:t>
                </a:r>
                <a:r>
                  <a:rPr lang="en-GB" i="1"/>
                  <a:t>a</a:t>
                </a:r>
                <a:r>
                  <a:rPr lang="en-GB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7872"/>
        <c:crosses val="autoZero"/>
        <c:auto val="1"/>
        <c:lblAlgn val="ctr"/>
        <c:lblOffset val="100"/>
        <c:noMultiLvlLbl val="0"/>
      </c:catAx>
      <c:valAx>
        <c:axId val="65907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Percentage of values</a:t>
                </a:r>
              </a:p>
            </c:rich>
          </c:tx>
          <c:layout>
            <c:manualLayout>
              <c:xMode val="edge"/>
              <c:yMode val="edge"/>
              <c:x val="0"/>
              <c:y val="0.27458744512831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39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(b) Phosphorus</a:t>
            </a:r>
          </a:p>
        </c:rich>
      </c:tx>
      <c:layout>
        <c:manualLayout>
          <c:xMode val="edge"/>
          <c:yMode val="edge"/>
          <c:x val="0.20737153845074183"/>
          <c:y val="2.74946417723985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592629678515619E-2"/>
          <c:y val="0.15148148148148149"/>
          <c:w val="0.89313762080317993"/>
          <c:h val="0.6722676477667365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Intercrop!$J$13</c:f>
              <c:strCache>
                <c:ptCount val="1"/>
                <c:pt idx="0">
                  <c:v>Phosphorus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Intercrop!$H$14:$H$27</c:f>
              <c:numCache>
                <c:formatCode>General</c:formatCode>
                <c:ptCount val="14"/>
                <c:pt idx="0">
                  <c:v>-1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</c:numCache>
            </c:numRef>
          </c:cat>
          <c:val>
            <c:numRef>
              <c:f>Intercrop!$J$14:$J$27</c:f>
              <c:numCache>
                <c:formatCode>General</c:formatCode>
                <c:ptCount val="14"/>
                <c:pt idx="0">
                  <c:v>0</c:v>
                </c:pt>
                <c:pt idx="1">
                  <c:v>3.3</c:v>
                </c:pt>
                <c:pt idx="2">
                  <c:v>10.6</c:v>
                </c:pt>
                <c:pt idx="3">
                  <c:v>19.5</c:v>
                </c:pt>
                <c:pt idx="4">
                  <c:v>19.399999999999999</c:v>
                </c:pt>
                <c:pt idx="5">
                  <c:v>17.5</c:v>
                </c:pt>
                <c:pt idx="6">
                  <c:v>12.6</c:v>
                </c:pt>
                <c:pt idx="7">
                  <c:v>6.5</c:v>
                </c:pt>
                <c:pt idx="8">
                  <c:v>7.6</c:v>
                </c:pt>
                <c:pt idx="9">
                  <c:v>1.8</c:v>
                </c:pt>
                <c:pt idx="10">
                  <c:v>0.9</c:v>
                </c:pt>
                <c:pt idx="11">
                  <c:v>0</c:v>
                </c:pt>
                <c:pt idx="12">
                  <c:v>0.2</c:v>
                </c:pt>
                <c:pt idx="1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45-4958-A4DA-3D489FE1A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8264"/>
        <c:axId val="65904736"/>
      </c:barChart>
      <c:catAx>
        <c:axId val="659082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Asymptote (</a:t>
                </a:r>
                <a:r>
                  <a:rPr lang="en-GB" i="1"/>
                  <a:t>a</a:t>
                </a:r>
                <a:r>
                  <a:rPr lang="en-GB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4736"/>
        <c:crosses val="autoZero"/>
        <c:auto val="1"/>
        <c:lblAlgn val="ctr"/>
        <c:lblOffset val="100"/>
        <c:noMultiLvlLbl val="0"/>
      </c:catAx>
      <c:valAx>
        <c:axId val="65904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82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(c) Potassium</a:t>
            </a:r>
          </a:p>
        </c:rich>
      </c:tx>
      <c:layout>
        <c:manualLayout>
          <c:xMode val="edge"/>
          <c:yMode val="edge"/>
          <c:x val="0.19311128889637458"/>
          <c:y val="3.91394743779298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592629678515619E-2"/>
          <c:y val="0.15148148148148149"/>
          <c:w val="0.89313762080317993"/>
          <c:h val="0.6780900640695022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Intercrop!$K$13</c:f>
              <c:strCache>
                <c:ptCount val="1"/>
                <c:pt idx="0">
                  <c:v>Potassium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Intercrop!$H$14:$H$27</c:f>
              <c:numCache>
                <c:formatCode>General</c:formatCode>
                <c:ptCount val="14"/>
                <c:pt idx="0">
                  <c:v>-1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</c:numCache>
            </c:numRef>
          </c:cat>
          <c:val>
            <c:numRef>
              <c:f>Intercrop!$K$14:$K$27</c:f>
              <c:numCache>
                <c:formatCode>General</c:formatCode>
                <c:ptCount val="14"/>
                <c:pt idx="0">
                  <c:v>0</c:v>
                </c:pt>
                <c:pt idx="1">
                  <c:v>2.7</c:v>
                </c:pt>
                <c:pt idx="2">
                  <c:v>11.8</c:v>
                </c:pt>
                <c:pt idx="3">
                  <c:v>18.600000000000001</c:v>
                </c:pt>
                <c:pt idx="4">
                  <c:v>24.5</c:v>
                </c:pt>
                <c:pt idx="5">
                  <c:v>21.4</c:v>
                </c:pt>
                <c:pt idx="6">
                  <c:v>11.8</c:v>
                </c:pt>
                <c:pt idx="7">
                  <c:v>5</c:v>
                </c:pt>
                <c:pt idx="8">
                  <c:v>2.2999999999999998</c:v>
                </c:pt>
                <c:pt idx="9">
                  <c:v>0.9</c:v>
                </c:pt>
                <c:pt idx="10">
                  <c:v>0.5</c:v>
                </c:pt>
                <c:pt idx="11">
                  <c:v>0</c:v>
                </c:pt>
                <c:pt idx="12">
                  <c:v>0.5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5B-4C98-9BF3-48C30D59B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5520"/>
        <c:axId val="65904344"/>
      </c:barChart>
      <c:catAx>
        <c:axId val="65905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Asymptote (</a:t>
                </a:r>
                <a:r>
                  <a:rPr lang="en-GB" i="1"/>
                  <a:t>a</a:t>
                </a:r>
                <a:r>
                  <a:rPr lang="en-GB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4344"/>
        <c:crosses val="autoZero"/>
        <c:auto val="1"/>
        <c:lblAlgn val="ctr"/>
        <c:lblOffset val="100"/>
        <c:noMultiLvlLbl val="0"/>
      </c:catAx>
      <c:valAx>
        <c:axId val="65904344"/>
        <c:scaling>
          <c:orientation val="minMax"/>
          <c:max val="2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5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(d) Nitrogen</a:t>
            </a:r>
          </a:p>
        </c:rich>
      </c:tx>
      <c:layout>
        <c:manualLayout>
          <c:xMode val="edge"/>
          <c:yMode val="edge"/>
          <c:x val="0.25745739529037742"/>
          <c:y val="2.65297272623530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329131393787043"/>
          <c:y val="0.13759259259259257"/>
          <c:w val="0.76522223454462557"/>
          <c:h val="0.64044745743680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'Maize coeff figure 3'!$O$13</c:f>
              <c:strCache>
                <c:ptCount val="1"/>
                <c:pt idx="0">
                  <c:v>Nitrogen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'Maize coeff figure 3'!$N$15:$N$24</c:f>
              <c:numCache>
                <c:formatCode>General</c:formatCode>
                <c:ptCount val="10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</c:numCache>
            </c:numRef>
          </c:cat>
          <c:val>
            <c:numRef>
              <c:f>'Maize coeff figure 3'!$O$15:$O$24</c:f>
              <c:numCache>
                <c:formatCode>General</c:formatCode>
                <c:ptCount val="10"/>
                <c:pt idx="0">
                  <c:v>0</c:v>
                </c:pt>
                <c:pt idx="1">
                  <c:v>0.3</c:v>
                </c:pt>
                <c:pt idx="2">
                  <c:v>1.6</c:v>
                </c:pt>
                <c:pt idx="3">
                  <c:v>38.700000000000003</c:v>
                </c:pt>
                <c:pt idx="4">
                  <c:v>30.6</c:v>
                </c:pt>
                <c:pt idx="5">
                  <c:v>17.899999999999999</c:v>
                </c:pt>
                <c:pt idx="6">
                  <c:v>6.2</c:v>
                </c:pt>
                <c:pt idx="7">
                  <c:v>3.2</c:v>
                </c:pt>
                <c:pt idx="8">
                  <c:v>1</c:v>
                </c:pt>
                <c:pt idx="9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7-4D4D-8691-2357DC87E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7480"/>
        <c:axId val="65909048"/>
      </c:barChart>
      <c:catAx>
        <c:axId val="65907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Amplitude (b)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9048"/>
        <c:crosses val="autoZero"/>
        <c:auto val="1"/>
        <c:lblAlgn val="ctr"/>
        <c:lblOffset val="100"/>
        <c:noMultiLvlLbl val="0"/>
      </c:catAx>
      <c:valAx>
        <c:axId val="65909048"/>
        <c:scaling>
          <c:orientation val="minMax"/>
          <c:max val="7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Perecentage of values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74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(e) Phosphorus</a:t>
            </a:r>
          </a:p>
        </c:rich>
      </c:tx>
      <c:layout>
        <c:manualLayout>
          <c:xMode val="edge"/>
          <c:yMode val="edge"/>
          <c:x val="0.18980392156862741"/>
          <c:y val="3.64713008159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56131662787429E-2"/>
          <c:y val="0.13759259259259257"/>
          <c:w val="0.89305766024529953"/>
          <c:h val="0.6680163375300012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'Maize coeff figure 3'!$P$13</c:f>
              <c:strCache>
                <c:ptCount val="1"/>
                <c:pt idx="0">
                  <c:v>Phosphorus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'Maize coeff figure 3'!$N$15:$N$24</c:f>
              <c:numCache>
                <c:formatCode>General</c:formatCode>
                <c:ptCount val="10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</c:numCache>
            </c:numRef>
          </c:cat>
          <c:val>
            <c:numRef>
              <c:f>'Maize coeff figure 3'!$P$15:$P$24</c:f>
              <c:numCache>
                <c:formatCode>General</c:formatCode>
                <c:ptCount val="10"/>
                <c:pt idx="0">
                  <c:v>0.5</c:v>
                </c:pt>
                <c:pt idx="1">
                  <c:v>0.8</c:v>
                </c:pt>
                <c:pt idx="2">
                  <c:v>4.8</c:v>
                </c:pt>
                <c:pt idx="3">
                  <c:v>68.099999999999994</c:v>
                </c:pt>
                <c:pt idx="4">
                  <c:v>16.600000000000001</c:v>
                </c:pt>
                <c:pt idx="5">
                  <c:v>5.9</c:v>
                </c:pt>
                <c:pt idx="6">
                  <c:v>2.6</c:v>
                </c:pt>
                <c:pt idx="7">
                  <c:v>0.6</c:v>
                </c:pt>
                <c:pt idx="8">
                  <c:v>0.2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60-4F95-9AA0-8327649A8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7088"/>
        <c:axId val="65903560"/>
      </c:barChart>
      <c:catAx>
        <c:axId val="65907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Amplitude (b)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3560"/>
        <c:crosses val="autoZero"/>
        <c:auto val="1"/>
        <c:lblAlgn val="ctr"/>
        <c:lblOffset val="100"/>
        <c:noMultiLvlLbl val="0"/>
      </c:catAx>
      <c:valAx>
        <c:axId val="65903560"/>
        <c:scaling>
          <c:orientation val="minMax"/>
          <c:max val="7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7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(f) </a:t>
            </a:r>
            <a:r>
              <a:rPr lang="en-US" sz="800" i="1"/>
              <a:t>P</a:t>
            </a:r>
            <a:r>
              <a:rPr lang="en-US" sz="800"/>
              <a:t>otassium</a:t>
            </a:r>
          </a:p>
        </c:rich>
      </c:tx>
      <c:layout>
        <c:manualLayout>
          <c:xMode val="edge"/>
          <c:yMode val="edge"/>
          <c:x val="0.19501871910681212"/>
          <c:y val="4.25044833196755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56131662787429E-2"/>
          <c:y val="0.13759259259259257"/>
          <c:w val="0.89305766024529953"/>
          <c:h val="0.6669193088831811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'Maize coeff figure 3'!$Q$13</c:f>
              <c:strCache>
                <c:ptCount val="1"/>
                <c:pt idx="0">
                  <c:v>Potassium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'Maize coeff figure 3'!$N$15:$N$24</c:f>
              <c:numCache>
                <c:formatCode>General</c:formatCode>
                <c:ptCount val="10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</c:numCache>
            </c:numRef>
          </c:cat>
          <c:val>
            <c:numRef>
              <c:f>'Maize coeff figure 3'!$Q$15:$Q$24</c:f>
              <c:numCache>
                <c:formatCode>General</c:formatCode>
                <c:ptCount val="10"/>
                <c:pt idx="0">
                  <c:v>0.5</c:v>
                </c:pt>
                <c:pt idx="1">
                  <c:v>2.7</c:v>
                </c:pt>
                <c:pt idx="2">
                  <c:v>21.8</c:v>
                </c:pt>
                <c:pt idx="3">
                  <c:v>67.7</c:v>
                </c:pt>
                <c:pt idx="4">
                  <c:v>6.8</c:v>
                </c:pt>
                <c:pt idx="5">
                  <c:v>0.5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5B-44EB-BEF8-CAC4A5EE3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5128"/>
        <c:axId val="65905912"/>
      </c:barChart>
      <c:catAx>
        <c:axId val="65905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Amplitude (b)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5912"/>
        <c:crosses val="autoZero"/>
        <c:auto val="1"/>
        <c:lblAlgn val="ctr"/>
        <c:lblOffset val="100"/>
        <c:noMultiLvlLbl val="0"/>
      </c:catAx>
      <c:valAx>
        <c:axId val="65905912"/>
        <c:scaling>
          <c:orientation val="minMax"/>
          <c:max val="7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5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(g) </a:t>
            </a:r>
            <a:r>
              <a:rPr lang="en-US" sz="800" i="1"/>
              <a:t>N</a:t>
            </a:r>
            <a:r>
              <a:rPr lang="en-US" sz="800"/>
              <a:t>itrogen</a:t>
            </a:r>
          </a:p>
        </c:rich>
      </c:tx>
      <c:layout>
        <c:manualLayout>
          <c:xMode val="edge"/>
          <c:yMode val="edge"/>
          <c:x val="0.21058970839654217"/>
          <c:y val="3.1826398269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908738471911195"/>
          <c:y val="5.888888888888888E-2"/>
          <c:w val="0.78421536757446608"/>
          <c:h val="0.717549281235243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Intercrop!$V$12</c:f>
              <c:strCache>
                <c:ptCount val="1"/>
                <c:pt idx="0">
                  <c:v>Nitrogen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Intercrop!$U$13:$U$25</c:f>
              <c:numCache>
                <c:formatCode>General</c:formatCode>
                <c:ptCount val="13"/>
                <c:pt idx="0">
                  <c:v>-0.2</c:v>
                </c:pt>
                <c:pt idx="1">
                  <c:v>-0.1</c:v>
                </c:pt>
                <c:pt idx="2">
                  <c:v>0</c:v>
                </c:pt>
                <c:pt idx="3">
                  <c:v>0.1</c:v>
                </c:pt>
                <c:pt idx="4">
                  <c:v>0.2</c:v>
                </c:pt>
                <c:pt idx="5">
                  <c:v>0.3</c:v>
                </c:pt>
                <c:pt idx="6">
                  <c:v>0.4</c:v>
                </c:pt>
                <c:pt idx="7">
                  <c:v>0.5</c:v>
                </c:pt>
                <c:pt idx="8">
                  <c:v>0.6</c:v>
                </c:pt>
                <c:pt idx="9">
                  <c:v>0.7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</c:numCache>
            </c:numRef>
          </c:cat>
          <c:val>
            <c:numRef>
              <c:f>Intercrop!$V$13:$V$25</c:f>
              <c:numCache>
                <c:formatCode>General</c:formatCode>
                <c:ptCount val="13"/>
                <c:pt idx="0">
                  <c:v>0</c:v>
                </c:pt>
                <c:pt idx="1">
                  <c:v>9.1</c:v>
                </c:pt>
                <c:pt idx="2">
                  <c:v>1.8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</c:v>
                </c:pt>
                <c:pt idx="8">
                  <c:v>0.6</c:v>
                </c:pt>
                <c:pt idx="9">
                  <c:v>1.8</c:v>
                </c:pt>
                <c:pt idx="10">
                  <c:v>17.7</c:v>
                </c:pt>
                <c:pt idx="11">
                  <c:v>69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4-4979-8826-C1E0385653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02776"/>
        <c:axId val="257736472"/>
      </c:barChart>
      <c:catAx>
        <c:axId val="65902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Curvature coefficient (</a:t>
                </a:r>
                <a:r>
                  <a:rPr lang="en-GB" i="1"/>
                  <a:t>c</a:t>
                </a:r>
                <a:r>
                  <a:rPr lang="en-GB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7736472"/>
        <c:crosses val="autoZero"/>
        <c:auto val="1"/>
        <c:lblAlgn val="ctr"/>
        <c:lblOffset val="100"/>
        <c:noMultiLvlLbl val="0"/>
      </c:catAx>
      <c:valAx>
        <c:axId val="2577364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Percentage of values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59027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(h) </a:t>
            </a:r>
            <a:r>
              <a:rPr lang="en-US" sz="800" i="1"/>
              <a:t>P</a:t>
            </a:r>
            <a:r>
              <a:rPr lang="en-US" sz="800"/>
              <a:t>hosphorus</a:t>
            </a:r>
          </a:p>
        </c:rich>
      </c:tx>
      <c:layout>
        <c:manualLayout>
          <c:xMode val="edge"/>
          <c:yMode val="edge"/>
          <c:x val="0.15101192661798107"/>
          <c:y val="4.29839993850141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306692154810128E-2"/>
          <c:y val="5.888888888888888E-2"/>
          <c:w val="0.88237616251725748"/>
          <c:h val="0.7287068823510032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Intercrop!$W$12</c:f>
              <c:strCache>
                <c:ptCount val="1"/>
                <c:pt idx="0">
                  <c:v>Phosphorus</c:v>
                </c:pt>
              </c:strCache>
            </c:strRef>
          </c:tx>
          <c:spPr>
            <a:solidFill>
              <a:srgbClr val="0000FF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Intercrop!$U$13:$U$25</c:f>
              <c:numCache>
                <c:formatCode>General</c:formatCode>
                <c:ptCount val="13"/>
                <c:pt idx="0">
                  <c:v>-0.2</c:v>
                </c:pt>
                <c:pt idx="1">
                  <c:v>-0.1</c:v>
                </c:pt>
                <c:pt idx="2">
                  <c:v>0</c:v>
                </c:pt>
                <c:pt idx="3">
                  <c:v>0.1</c:v>
                </c:pt>
                <c:pt idx="4">
                  <c:v>0.2</c:v>
                </c:pt>
                <c:pt idx="5">
                  <c:v>0.3</c:v>
                </c:pt>
                <c:pt idx="6">
                  <c:v>0.4</c:v>
                </c:pt>
                <c:pt idx="7">
                  <c:v>0.5</c:v>
                </c:pt>
                <c:pt idx="8">
                  <c:v>0.6</c:v>
                </c:pt>
                <c:pt idx="9">
                  <c:v>0.7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</c:numCache>
            </c:numRef>
          </c:cat>
          <c:val>
            <c:numRef>
              <c:f>Intercrop!$W$13:$W$25</c:f>
              <c:numCache>
                <c:formatCode>General</c:formatCode>
                <c:ptCount val="13"/>
                <c:pt idx="0">
                  <c:v>0</c:v>
                </c:pt>
                <c:pt idx="1">
                  <c:v>18.2</c:v>
                </c:pt>
                <c:pt idx="2">
                  <c:v>6.2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0.2</c:v>
                </c:pt>
                <c:pt idx="8">
                  <c:v>3.5</c:v>
                </c:pt>
                <c:pt idx="9">
                  <c:v>7.6</c:v>
                </c:pt>
                <c:pt idx="10">
                  <c:v>30.3</c:v>
                </c:pt>
                <c:pt idx="11">
                  <c:v>34.200000000000003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3D-41CC-A166-0794DA687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38040"/>
        <c:axId val="257737256"/>
      </c:barChart>
      <c:catAx>
        <c:axId val="257738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Curvature coefficient (</a:t>
                </a:r>
                <a:r>
                  <a:rPr lang="en-GB" i="1"/>
                  <a:t>c</a:t>
                </a:r>
                <a:r>
                  <a:rPr lang="en-GB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7737256"/>
        <c:crosses val="autoZero"/>
        <c:auto val="1"/>
        <c:lblAlgn val="ctr"/>
        <c:lblOffset val="100"/>
        <c:noMultiLvlLbl val="0"/>
      </c:catAx>
      <c:valAx>
        <c:axId val="257737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77380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(i)  Potassium</a:t>
            </a:r>
          </a:p>
        </c:rich>
      </c:tx>
      <c:layout>
        <c:manualLayout>
          <c:xMode val="edge"/>
          <c:yMode val="edge"/>
          <c:x val="0.13719542338761054"/>
          <c:y val="2.8846266011620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306692154810128E-2"/>
          <c:y val="5.888888888888888E-2"/>
          <c:w val="0.88237616251725748"/>
          <c:h val="0.7441317271238532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Intercrop!$X$12</c:f>
              <c:strCache>
                <c:ptCount val="1"/>
                <c:pt idx="0">
                  <c:v>Potassium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Intercrop!$U$13:$U$25</c:f>
              <c:numCache>
                <c:formatCode>General</c:formatCode>
                <c:ptCount val="13"/>
                <c:pt idx="0">
                  <c:v>-0.2</c:v>
                </c:pt>
                <c:pt idx="1">
                  <c:v>-0.1</c:v>
                </c:pt>
                <c:pt idx="2">
                  <c:v>0</c:v>
                </c:pt>
                <c:pt idx="3">
                  <c:v>0.1</c:v>
                </c:pt>
                <c:pt idx="4">
                  <c:v>0.2</c:v>
                </c:pt>
                <c:pt idx="5">
                  <c:v>0.3</c:v>
                </c:pt>
                <c:pt idx="6">
                  <c:v>0.4</c:v>
                </c:pt>
                <c:pt idx="7">
                  <c:v>0.5</c:v>
                </c:pt>
                <c:pt idx="8">
                  <c:v>0.6</c:v>
                </c:pt>
                <c:pt idx="9">
                  <c:v>0.7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</c:numCache>
            </c:numRef>
          </c:cat>
          <c:val>
            <c:numRef>
              <c:f>Intercrop!$X$13:$X$25</c:f>
              <c:numCache>
                <c:formatCode>General</c:formatCode>
                <c:ptCount val="13"/>
                <c:pt idx="0">
                  <c:v>0</c:v>
                </c:pt>
                <c:pt idx="1">
                  <c:v>16.100000000000001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0.9</c:v>
                </c:pt>
                <c:pt idx="8">
                  <c:v>5.5</c:v>
                </c:pt>
                <c:pt idx="9">
                  <c:v>15.7</c:v>
                </c:pt>
                <c:pt idx="10">
                  <c:v>30.4</c:v>
                </c:pt>
                <c:pt idx="11">
                  <c:v>31.3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48-4153-9EC7-39226D6F2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36864"/>
        <c:axId val="257738432"/>
      </c:barChart>
      <c:catAx>
        <c:axId val="257736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Curvature coefficient (</a:t>
                </a:r>
                <a:r>
                  <a:rPr lang="en-GB" i="1"/>
                  <a:t>c</a:t>
                </a:r>
                <a:r>
                  <a:rPr lang="en-GB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7738432"/>
        <c:crosses val="autoZero"/>
        <c:auto val="1"/>
        <c:lblAlgn val="ctr"/>
        <c:lblOffset val="100"/>
        <c:noMultiLvlLbl val="0"/>
      </c:catAx>
      <c:valAx>
        <c:axId val="257738432"/>
        <c:scaling>
          <c:orientation val="minMax"/>
          <c:max val="4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577368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2021-09-05T13:32:00Z</dcterms:created>
  <dcterms:modified xsi:type="dcterms:W3CDTF">2021-09-05T16:10:00Z</dcterms:modified>
</cp:coreProperties>
</file>