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6D" w:rsidRDefault="00E6206D" w:rsidP="00E6206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Supplementary Figure 1.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Percent of intact and partial gene duplication and deletions.</w:t>
      </w:r>
    </w:p>
    <w:p w:rsidR="00E6206D" w:rsidRDefault="00E6206D" w:rsidP="00E6206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Distribution of duplication and deletion CNVs across populations in all chromosomes. </w:t>
      </w:r>
    </w:p>
    <w:p w:rsidR="00E6206D" w:rsidRDefault="00E6206D" w:rsidP="00E6206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Supplementary Figure 2</w:t>
      </w:r>
      <w:r>
        <w:rPr>
          <w:rFonts w:ascii="Times New Roman" w:hAnsi="Times New Roman" w:cs="Times New Roman"/>
          <w:b/>
          <w:sz w:val="24"/>
          <w:szCs w:val="24"/>
        </w:rPr>
        <w:t>a-c</w:t>
      </w:r>
      <w:r>
        <w:rPr>
          <w:rFonts w:ascii="Times New Roman" w:hAnsi="Times New Roman" w:cs="Times New Roman"/>
          <w:b/>
          <w:bCs/>
          <w:sz w:val="24"/>
          <w:szCs w:val="24"/>
        </w:rPr>
        <w:t>.Categorization of genes under CNVs based on functional properties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Representation of genes under CNVs that are involved in (a) biological processes (b) molecular function and (c) cellular components.</w:t>
      </w:r>
      <w:proofErr w:type="gramEnd"/>
    </w:p>
    <w:p w:rsidR="00E6206D" w:rsidRDefault="00E6206D" w:rsidP="00E6206D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Supplementary Figure 3.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Phenotypic abnormalities pathway.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Pathway represents the genes under CNVs involved in causing phenotypic abnormalities found in the study and their significance. Genes contributing to abnormalities of the thyroid gland, decreased fetal movement,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hirsutism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hypopigmented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skin patches were found in the different populations studied.</w:t>
      </w:r>
    </w:p>
    <w:p w:rsidR="00E6206D" w:rsidRDefault="00E6206D" w:rsidP="00E6206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Supplementary Figure 4.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Represents the molecular pathway involving the genes underlying CNVs in the different populations studied.</w:t>
      </w:r>
      <w:proofErr w:type="gramEnd"/>
    </w:p>
    <w:p w:rsidR="00E6206D" w:rsidRDefault="00E6206D" w:rsidP="00E6206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5.</w:t>
      </w:r>
      <w:r>
        <w:rPr>
          <w:rFonts w:ascii="Times New Roman" w:hAnsi="Times New Roman" w:cs="Times New Roman"/>
          <w:bCs/>
          <w:sz w:val="24"/>
          <w:szCs w:val="24"/>
        </w:rPr>
        <w:t>Represents the cellular pathway involving the genes underlying CNVs in the different populations studied.</w:t>
      </w:r>
    </w:p>
    <w:p w:rsidR="00E6206D" w:rsidRDefault="00E6206D" w:rsidP="00E6206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 6.</w:t>
      </w:r>
      <w:r>
        <w:rPr>
          <w:rFonts w:ascii="Times New Roman" w:hAnsi="Times New Roman" w:cs="Times New Roman"/>
          <w:bCs/>
          <w:sz w:val="24"/>
          <w:szCs w:val="24"/>
        </w:rPr>
        <w:t>Represents the biological pathway involving the genes underlying CNVs in the different populations studied.</w:t>
      </w:r>
    </w:p>
    <w:p w:rsidR="00E6206D" w:rsidRDefault="00E6206D" w:rsidP="00E6206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Supplementary Figure 7.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Map of gene clusters in different chromosomes across populations. </w:t>
      </w:r>
      <w:r>
        <w:rPr>
          <w:rFonts w:ascii="Times New Roman" w:hAnsi="Times New Roman" w:cs="Times New Roman"/>
          <w:sz w:val="24"/>
          <w:szCs w:val="24"/>
        </w:rPr>
        <w:t>Green line represents the genomic positions of gene clusters in CNVs found in more than 50% of individuals across all populations.</w:t>
      </w:r>
    </w:p>
    <w:p w:rsidR="00E6206D" w:rsidRDefault="00E6206D" w:rsidP="00E6206D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Supplementary Figure 8.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CNV-genes map of identified genes shared across populations </w:t>
      </w:r>
      <w:r>
        <w:rPr>
          <w:rFonts w:ascii="Times New Roman" w:hAnsi="Times New Roman" w:cs="Times New Roman"/>
          <w:sz w:val="24"/>
          <w:szCs w:val="24"/>
        </w:rPr>
        <w:t>CNV map of 126190 shared CNVs across all chromosomes and populations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outermost to innermost tracks are: pair-wise clustering of shared CNV-genes in percent across all chromosomes in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image.</w:t>
      </w:r>
    </w:p>
    <w:p w:rsidR="00923408" w:rsidRDefault="00923408"/>
    <w:sectPr w:rsidR="00923408" w:rsidSect="0092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6206D"/>
    <w:rsid w:val="00923408"/>
    <w:rsid w:val="00A70A01"/>
    <w:rsid w:val="00E6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06D"/>
    <w:pPr>
      <w:suppressAutoHyphens/>
      <w:ind w:left="720"/>
    </w:pPr>
    <w:rPr>
      <w:rFonts w:ascii="Calibri" w:eastAsia="Times New Roman" w:hAnsi="Calibri" w:cs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Franklin</dc:creator>
  <cp:lastModifiedBy>Hollie Franklin</cp:lastModifiedBy>
  <cp:revision>1</cp:revision>
  <dcterms:created xsi:type="dcterms:W3CDTF">2014-11-16T16:01:00Z</dcterms:created>
  <dcterms:modified xsi:type="dcterms:W3CDTF">2014-11-16T16:01:00Z</dcterms:modified>
</cp:coreProperties>
</file>