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34D0" w14:textId="77777777" w:rsidR="00B63850" w:rsidRDefault="00326470" w:rsidP="00B63850">
      <w:pPr>
        <w:widowControl w:val="0"/>
        <w:autoSpaceDE w:val="0"/>
        <w:autoSpaceDN w:val="0"/>
        <w:adjustRightInd w:val="0"/>
        <w:spacing w:after="400"/>
        <w:jc w:val="center"/>
        <w:rPr>
          <w:color w:val="363636"/>
          <w:lang w:eastAsia="ja-JP"/>
        </w:rPr>
      </w:pPr>
      <w:r>
        <w:rPr>
          <w:color w:val="363636"/>
          <w:lang w:eastAsia="ja-JP"/>
        </w:rPr>
        <w:t>Geological Magazine</w:t>
      </w:r>
    </w:p>
    <w:p w14:paraId="1096B3AE" w14:textId="77777777" w:rsidR="00110DDE" w:rsidRPr="00324E9C" w:rsidRDefault="00110DDE" w:rsidP="00110DDE">
      <w:pPr>
        <w:spacing w:line="480" w:lineRule="auto"/>
        <w:contextualSpacing/>
        <w:jc w:val="both"/>
        <w:rPr>
          <w:b/>
        </w:rPr>
      </w:pPr>
      <w:r w:rsidRPr="00324E9C">
        <w:rPr>
          <w:b/>
        </w:rPr>
        <w:t>Andean shortening, inversion, and exhumation associated with thin- and thick-skinned deformation in southern Peru</w:t>
      </w:r>
    </w:p>
    <w:p w14:paraId="0077E2D2" w14:textId="77777777" w:rsidR="00110DDE" w:rsidRPr="00324E9C" w:rsidRDefault="00110DDE" w:rsidP="00110DDE">
      <w:pPr>
        <w:spacing w:line="480" w:lineRule="auto"/>
        <w:contextualSpacing/>
        <w:jc w:val="both"/>
        <w:rPr>
          <w:vertAlign w:val="superscript"/>
        </w:rPr>
      </w:pPr>
      <w:r w:rsidRPr="00324E9C">
        <w:t>Nicholas D. Perez</w:t>
      </w:r>
      <w:r w:rsidRPr="00324E9C">
        <w:rPr>
          <w:vertAlign w:val="superscript"/>
        </w:rPr>
        <w:t>1</w:t>
      </w:r>
      <w:r w:rsidRPr="00324E9C">
        <w:t>, Brian K. Horton</w:t>
      </w:r>
      <w:r>
        <w:rPr>
          <w:vertAlign w:val="superscript"/>
        </w:rPr>
        <w:t>2</w:t>
      </w:r>
      <w:r w:rsidRPr="00324E9C">
        <w:t>, Nadine McQuarrie</w:t>
      </w:r>
      <w:r>
        <w:rPr>
          <w:vertAlign w:val="superscript"/>
        </w:rPr>
        <w:t>3</w:t>
      </w:r>
      <w:r w:rsidRPr="00324E9C">
        <w:t>, Konstanze Stübner</w:t>
      </w:r>
      <w:r>
        <w:rPr>
          <w:vertAlign w:val="superscript"/>
        </w:rPr>
        <w:t>4</w:t>
      </w:r>
      <w:r w:rsidRPr="00324E9C">
        <w:t>, Todd A. Ehlers</w:t>
      </w:r>
      <w:r>
        <w:rPr>
          <w:vertAlign w:val="superscript"/>
        </w:rPr>
        <w:t>4</w:t>
      </w:r>
    </w:p>
    <w:p w14:paraId="12454624" w14:textId="77777777" w:rsidR="00110DDE" w:rsidRDefault="00110DDE" w:rsidP="00110DDE">
      <w:pPr>
        <w:spacing w:line="480" w:lineRule="auto"/>
        <w:contextualSpacing/>
        <w:jc w:val="both"/>
        <w:rPr>
          <w:b/>
        </w:rPr>
      </w:pPr>
    </w:p>
    <w:p w14:paraId="06A0A13C" w14:textId="77777777" w:rsidR="00110DDE" w:rsidRPr="001343F3" w:rsidRDefault="00110DDE" w:rsidP="00110DDE">
      <w:pPr>
        <w:spacing w:line="480" w:lineRule="auto"/>
        <w:jc w:val="both"/>
        <w:rPr>
          <w:rFonts w:eastAsia="ＭＳ 明朝"/>
          <w:color w:val="202020"/>
          <w:lang w:eastAsia="ja-JP"/>
        </w:rPr>
      </w:pPr>
      <w:r>
        <w:rPr>
          <w:vertAlign w:val="superscript"/>
        </w:rPr>
        <w:t xml:space="preserve">1 </w:t>
      </w:r>
      <w:r w:rsidRPr="00CD6B54">
        <w:t>Department</w:t>
      </w:r>
      <w:r>
        <w:t xml:space="preserve"> of </w:t>
      </w:r>
      <w:r w:rsidRPr="00B90D83">
        <w:t xml:space="preserve">Geology and Geophysics, College of Geosciences, Texas A&amp;M University, College Station, TX </w:t>
      </w:r>
      <w:r w:rsidRPr="001343F3">
        <w:rPr>
          <w:rFonts w:eastAsia="ＭＳ 明朝"/>
          <w:color w:val="202020"/>
          <w:lang w:eastAsia="ja-JP"/>
        </w:rPr>
        <w:t>77843-3115</w:t>
      </w:r>
    </w:p>
    <w:p w14:paraId="5B5624B8" w14:textId="77777777" w:rsidR="00110DDE" w:rsidRPr="00324E9C" w:rsidRDefault="00110DDE" w:rsidP="00110DDE">
      <w:pPr>
        <w:widowControl w:val="0"/>
        <w:spacing w:line="480" w:lineRule="auto"/>
        <w:contextualSpacing/>
        <w:jc w:val="both"/>
        <w:rPr>
          <w:lang w:eastAsia="ja-JP"/>
        </w:rPr>
      </w:pPr>
      <w:r>
        <w:rPr>
          <w:vertAlign w:val="superscript"/>
        </w:rPr>
        <w:t>2</w:t>
      </w:r>
      <w:r w:rsidRPr="00324E9C">
        <w:t xml:space="preserve"> </w:t>
      </w:r>
      <w:r w:rsidRPr="00324E9C">
        <w:rPr>
          <w:lang w:eastAsia="ja-JP"/>
        </w:rPr>
        <w:t>Institute for Geophysics and Department of Geological Sciences, Jackson School of</w:t>
      </w:r>
    </w:p>
    <w:p w14:paraId="12CB8598" w14:textId="77777777" w:rsidR="00110DDE" w:rsidRPr="00324E9C" w:rsidRDefault="00110DDE" w:rsidP="00110DDE">
      <w:pPr>
        <w:spacing w:line="480" w:lineRule="auto"/>
        <w:contextualSpacing/>
        <w:jc w:val="both"/>
      </w:pPr>
      <w:r w:rsidRPr="00324E9C">
        <w:rPr>
          <w:lang w:eastAsia="ja-JP"/>
        </w:rPr>
        <w:t>Geosciences, University of Texas at Austin, Austin, TX 78712, USA.</w:t>
      </w:r>
    </w:p>
    <w:p w14:paraId="24D0D2D1" w14:textId="77777777" w:rsidR="00110DDE" w:rsidRPr="00324E9C" w:rsidRDefault="00110DDE" w:rsidP="00110DDE">
      <w:pPr>
        <w:widowControl w:val="0"/>
        <w:spacing w:line="480" w:lineRule="auto"/>
        <w:contextualSpacing/>
        <w:jc w:val="both"/>
        <w:rPr>
          <w:lang w:eastAsia="ja-JP"/>
        </w:rPr>
      </w:pPr>
      <w:r>
        <w:rPr>
          <w:vertAlign w:val="superscript"/>
        </w:rPr>
        <w:t>3</w:t>
      </w:r>
      <w:r w:rsidRPr="00324E9C">
        <w:t xml:space="preserve"> </w:t>
      </w:r>
      <w:r w:rsidRPr="00324E9C">
        <w:rPr>
          <w:lang w:eastAsia="ja-JP"/>
        </w:rPr>
        <w:t>Department of Geology and Planetary Science, University of Pittsburgh, Pittsburgh, Pennsylvania, USA.</w:t>
      </w:r>
    </w:p>
    <w:p w14:paraId="7A34510C" w14:textId="77777777" w:rsidR="00110DDE" w:rsidRPr="00324E9C" w:rsidRDefault="00110DDE" w:rsidP="00110DDE">
      <w:pPr>
        <w:widowControl w:val="0"/>
        <w:spacing w:line="480" w:lineRule="auto"/>
        <w:contextualSpacing/>
        <w:jc w:val="both"/>
        <w:rPr>
          <w:lang w:eastAsia="ja-JP"/>
        </w:rPr>
      </w:pPr>
      <w:r>
        <w:rPr>
          <w:vertAlign w:val="superscript"/>
        </w:rPr>
        <w:t>4</w:t>
      </w:r>
      <w:r w:rsidRPr="00324E9C">
        <w:t xml:space="preserve"> </w:t>
      </w:r>
      <w:r w:rsidRPr="00324E9C">
        <w:rPr>
          <w:lang w:eastAsia="ja-JP"/>
        </w:rPr>
        <w:t>Department of Geoscience, University of Tübingen, Tübingen, Germany</w:t>
      </w:r>
    </w:p>
    <w:p w14:paraId="4416313F" w14:textId="77777777" w:rsidR="00110DDE" w:rsidRPr="00B63850" w:rsidRDefault="00110DDE" w:rsidP="00B63850">
      <w:pPr>
        <w:widowControl w:val="0"/>
        <w:autoSpaceDE w:val="0"/>
        <w:autoSpaceDN w:val="0"/>
        <w:adjustRightInd w:val="0"/>
        <w:spacing w:after="400"/>
        <w:jc w:val="center"/>
        <w:rPr>
          <w:color w:val="363636"/>
          <w:lang w:eastAsia="ja-JP"/>
        </w:rPr>
      </w:pPr>
    </w:p>
    <w:p w14:paraId="226C0957" w14:textId="77777777" w:rsidR="00B63850" w:rsidRDefault="00326470" w:rsidP="00B63850">
      <w:pPr>
        <w:pStyle w:val="NormalWeb"/>
        <w:spacing w:before="0" w:beforeAutospacing="0" w:after="240" w:afterAutospacing="0" w:line="360" w:lineRule="auto"/>
        <w:jc w:val="center"/>
      </w:pPr>
      <w:r>
        <w:t>Supplementary Materials</w:t>
      </w:r>
    </w:p>
    <w:p w14:paraId="06CDCD37" w14:textId="4A40873A" w:rsidR="00D06C2C" w:rsidRDefault="00D06C2C" w:rsidP="00D06C2C">
      <w:pPr>
        <w:pStyle w:val="NormalWeb"/>
        <w:spacing w:before="0" w:beforeAutospacing="0" w:after="240" w:afterAutospacing="0" w:line="360" w:lineRule="auto"/>
      </w:pPr>
      <w:r>
        <w:t>Auxiliary Figures</w:t>
      </w:r>
    </w:p>
    <w:p w14:paraId="20467699" w14:textId="50AC55F6" w:rsidR="00D06C2C" w:rsidRPr="00B63850" w:rsidRDefault="00D06C2C" w:rsidP="00D06C2C">
      <w:pPr>
        <w:pStyle w:val="NormalWeb"/>
        <w:spacing w:before="0" w:beforeAutospacing="0" w:after="240" w:afterAutospacing="0" w:line="360" w:lineRule="auto"/>
      </w:pPr>
      <w:r>
        <w:t xml:space="preserve">All Auxilary figures have “Aux” prefix. There are 2 plots from the Coasa pluton area (Eastern Cordillera) and the Subandes. These plots compare effective uranium (eU) vs age, and grain size (Ft) vs age. These plots show that there is no clear relationship between eU and Ft, suggesting thermochronologic analyses reflect grain cooling history rather than grain composition or size dependency. </w:t>
      </w:r>
      <w:bookmarkStart w:id="0" w:name="_GoBack"/>
      <w:bookmarkEnd w:id="0"/>
    </w:p>
    <w:p w14:paraId="25AF2513" w14:textId="4CB6C2C0" w:rsidR="00B63850" w:rsidRDefault="00722AD1" w:rsidP="00722AD1">
      <w:pPr>
        <w:pStyle w:val="NormalWeb"/>
        <w:spacing w:before="0" w:beforeAutospacing="0" w:after="240" w:afterAutospacing="0" w:line="360" w:lineRule="auto"/>
      </w:pPr>
      <w:r>
        <w:t>Supplementary Figure S1 caption</w:t>
      </w:r>
    </w:p>
    <w:p w14:paraId="1A5A1A57" w14:textId="0DB1463D" w:rsidR="00722AD1" w:rsidRDefault="00722AD1" w:rsidP="00722AD1">
      <w:pPr>
        <w:pStyle w:val="ListParagraph"/>
        <w:spacing w:line="480" w:lineRule="auto"/>
        <w:ind w:left="0"/>
        <w:jc w:val="both"/>
      </w:pPr>
      <w:r w:rsidRPr="00324E9C">
        <w:lastRenderedPageBreak/>
        <w:t>A) DEM topography of Central An</w:t>
      </w:r>
      <w:r w:rsidRPr="001343F3">
        <w:t xml:space="preserve">des (after Garzione </w:t>
      </w:r>
      <w:r w:rsidRPr="004C676D">
        <w:rPr>
          <w:i/>
        </w:rPr>
        <w:t>et al.</w:t>
      </w:r>
      <w:r w:rsidRPr="001343F3">
        <w:t xml:space="preserve"> 2014) showing general study area (red dashed rectangle). B) Compiled 1:100000 geology map quadrangles at 1:250000 scale. </w:t>
      </w:r>
      <w:r w:rsidRPr="00CE7488">
        <w:t xml:space="preserve">Bedding orientation, fault, fold data from own observations. Note locations of new and previous thermochronology samples. C) Line-length balanced cross-section from transects across study area. </w:t>
      </w:r>
    </w:p>
    <w:p w14:paraId="4DF50B13" w14:textId="77777777" w:rsidR="00722AD1" w:rsidRPr="00B63850" w:rsidRDefault="00722AD1" w:rsidP="00722AD1">
      <w:pPr>
        <w:pStyle w:val="NormalWeb"/>
        <w:spacing w:before="0" w:beforeAutospacing="0" w:after="240" w:afterAutospacing="0" w:line="360" w:lineRule="auto"/>
      </w:pPr>
    </w:p>
    <w:p w14:paraId="4B2E14E8" w14:textId="4342C424" w:rsidR="00B63850" w:rsidRPr="00B63850" w:rsidRDefault="00722AD1" w:rsidP="00B63850">
      <w:pPr>
        <w:pStyle w:val="NormalWeb"/>
        <w:spacing w:before="0" w:beforeAutospacing="0" w:after="240" w:afterAutospacing="0" w:line="360" w:lineRule="auto"/>
      </w:pPr>
      <w:r>
        <w:t xml:space="preserve">Supplementary </w:t>
      </w:r>
      <w:r w:rsidR="00326470">
        <w:t>Table S1</w:t>
      </w:r>
    </w:p>
    <w:p w14:paraId="41E4DB4D" w14:textId="77777777" w:rsidR="00B63850" w:rsidRPr="00B63850" w:rsidRDefault="00B63850" w:rsidP="00B63850">
      <w:pPr>
        <w:pStyle w:val="NormalWeb"/>
        <w:spacing w:before="0" w:beforeAutospacing="0" w:after="240" w:afterAutospacing="0" w:line="360" w:lineRule="auto"/>
      </w:pPr>
      <w:r w:rsidRPr="00B63850">
        <w:t>This data set contains all of the detrital zircon U-Pb data. The data was collected and reduced at the Arizona LaserChron Laboratory.</w:t>
      </w:r>
    </w:p>
    <w:p w14:paraId="03BDFCB5" w14:textId="77777777" w:rsidR="00B63850" w:rsidRPr="00B63850" w:rsidRDefault="00B63850" w:rsidP="00B63850">
      <w:pPr>
        <w:rPr>
          <w:rFonts w:eastAsia="Times New Roman"/>
          <w:bCs/>
          <w:color w:val="000000"/>
        </w:rPr>
      </w:pPr>
      <w:r w:rsidRPr="00B63850">
        <w:t xml:space="preserve">Column 1: </w:t>
      </w:r>
      <w:r w:rsidRPr="00B63850">
        <w:rPr>
          <w:rFonts w:eastAsia="Times New Roman"/>
          <w:bCs/>
          <w:color w:val="000000"/>
        </w:rPr>
        <w:t>Sample</w:t>
      </w:r>
      <w:r w:rsidR="00326470">
        <w:rPr>
          <w:rFonts w:eastAsia="Times New Roman"/>
          <w:bCs/>
          <w:color w:val="000000"/>
        </w:rPr>
        <w:t xml:space="preserve"> name</w:t>
      </w:r>
    </w:p>
    <w:p w14:paraId="2A94562A" w14:textId="77777777" w:rsidR="00B63850" w:rsidRPr="00B63850" w:rsidRDefault="00B63850" w:rsidP="00B63850">
      <w:pPr>
        <w:pStyle w:val="NormalWeb"/>
        <w:spacing w:before="0" w:beforeAutospacing="0" w:after="240" w:afterAutospacing="0"/>
        <w:contextualSpacing/>
      </w:pPr>
      <w:r w:rsidRPr="00B63850">
        <w:t>Column 2: U (ppm)</w:t>
      </w:r>
    </w:p>
    <w:p w14:paraId="17BA5BC2" w14:textId="77777777" w:rsidR="00B63850" w:rsidRPr="00B63850" w:rsidRDefault="00B63850" w:rsidP="00B63850">
      <w:pPr>
        <w:pStyle w:val="NormalWeb"/>
        <w:spacing w:before="0" w:beforeAutospacing="0" w:after="240" w:afterAutospacing="0"/>
        <w:contextualSpacing/>
        <w:rPr>
          <w:color w:val="000000"/>
        </w:rPr>
      </w:pPr>
      <w:r w:rsidRPr="00B63850">
        <w:t xml:space="preserve">Column 3: </w:t>
      </w:r>
      <w:r w:rsidRPr="00B63850">
        <w:rPr>
          <w:color w:val="000000"/>
          <w:vertAlign w:val="superscript"/>
        </w:rPr>
        <w:t>206</w:t>
      </w:r>
      <w:r w:rsidRPr="00B63850">
        <w:rPr>
          <w:color w:val="000000"/>
        </w:rPr>
        <w:t>Pb/</w:t>
      </w:r>
      <w:r w:rsidRPr="00B63850">
        <w:rPr>
          <w:color w:val="000000"/>
          <w:vertAlign w:val="superscript"/>
        </w:rPr>
        <w:t>204</w:t>
      </w:r>
      <w:r w:rsidRPr="00B63850">
        <w:rPr>
          <w:color w:val="000000"/>
        </w:rPr>
        <w:t>Pb</w:t>
      </w:r>
    </w:p>
    <w:p w14:paraId="635ED46D"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 xml:space="preserve">Column 4: </w:t>
      </w:r>
      <w:r w:rsidRPr="00B63850">
        <w:rPr>
          <w:color w:val="000000"/>
          <w:vertAlign w:val="superscript"/>
        </w:rPr>
        <w:t>207</w:t>
      </w:r>
      <w:r w:rsidRPr="00B63850">
        <w:rPr>
          <w:color w:val="000000"/>
        </w:rPr>
        <w:t>Pb/</w:t>
      </w:r>
      <w:r w:rsidRPr="00B63850">
        <w:rPr>
          <w:color w:val="000000"/>
          <w:vertAlign w:val="superscript"/>
        </w:rPr>
        <w:t>235</w:t>
      </w:r>
      <w:r w:rsidRPr="00B63850">
        <w:rPr>
          <w:color w:val="000000"/>
        </w:rPr>
        <w:t>U (Ma)</w:t>
      </w:r>
    </w:p>
    <w:p w14:paraId="48084738"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Column 5: Percent error</w:t>
      </w:r>
    </w:p>
    <w:p w14:paraId="00A0FF39"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 xml:space="preserve">Column 6: </w:t>
      </w:r>
      <w:r w:rsidRPr="00B63850">
        <w:rPr>
          <w:color w:val="000000"/>
          <w:vertAlign w:val="superscript"/>
        </w:rPr>
        <w:t>206</w:t>
      </w:r>
      <w:r w:rsidRPr="00B63850">
        <w:rPr>
          <w:color w:val="000000"/>
        </w:rPr>
        <w:t>Pb/</w:t>
      </w:r>
      <w:r w:rsidRPr="00B63850">
        <w:rPr>
          <w:color w:val="000000"/>
          <w:vertAlign w:val="superscript"/>
        </w:rPr>
        <w:t>238</w:t>
      </w:r>
      <w:r w:rsidRPr="00B63850">
        <w:rPr>
          <w:color w:val="000000"/>
        </w:rPr>
        <w:t>U (Ma)</w:t>
      </w:r>
    </w:p>
    <w:p w14:paraId="3B6BD2F2"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Column 7: Percent error</w:t>
      </w:r>
    </w:p>
    <w:p w14:paraId="32887252"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 xml:space="preserve">Column 8: Error corr. </w:t>
      </w:r>
    </w:p>
    <w:p w14:paraId="37968204"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 xml:space="preserve">Column 9 </w:t>
      </w:r>
      <w:r w:rsidRPr="00B63850">
        <w:rPr>
          <w:color w:val="000000"/>
          <w:vertAlign w:val="superscript"/>
        </w:rPr>
        <w:t>206</w:t>
      </w:r>
      <w:r w:rsidRPr="00B63850">
        <w:rPr>
          <w:color w:val="000000"/>
        </w:rPr>
        <w:t>Pb/</w:t>
      </w:r>
      <w:r w:rsidRPr="00B63850">
        <w:rPr>
          <w:color w:val="000000"/>
          <w:vertAlign w:val="superscript"/>
        </w:rPr>
        <w:t>238</w:t>
      </w:r>
      <w:r w:rsidRPr="00B63850">
        <w:rPr>
          <w:color w:val="000000"/>
        </w:rPr>
        <w:t>U (Ma)</w:t>
      </w:r>
    </w:p>
    <w:p w14:paraId="24069F35"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Column 10: Error (Ma)</w:t>
      </w:r>
    </w:p>
    <w:p w14:paraId="2D16803C"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 xml:space="preserve">Column 11: </w:t>
      </w:r>
      <w:r w:rsidRPr="00B63850">
        <w:rPr>
          <w:color w:val="000000"/>
          <w:vertAlign w:val="superscript"/>
        </w:rPr>
        <w:t>207</w:t>
      </w:r>
      <w:r w:rsidRPr="00B63850">
        <w:rPr>
          <w:color w:val="000000"/>
        </w:rPr>
        <w:t>Pb/</w:t>
      </w:r>
      <w:r w:rsidRPr="00B63850">
        <w:rPr>
          <w:color w:val="000000"/>
          <w:vertAlign w:val="superscript"/>
        </w:rPr>
        <w:t>235</w:t>
      </w:r>
      <w:r w:rsidRPr="00B63850">
        <w:rPr>
          <w:color w:val="000000"/>
        </w:rPr>
        <w:t>U (Ma)</w:t>
      </w:r>
    </w:p>
    <w:p w14:paraId="53423851"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Column 12: Error (Ma)</w:t>
      </w:r>
    </w:p>
    <w:p w14:paraId="2E774FF2"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 xml:space="preserve">Column 13: </w:t>
      </w:r>
      <w:r w:rsidRPr="00B63850">
        <w:rPr>
          <w:color w:val="000000"/>
          <w:vertAlign w:val="superscript"/>
        </w:rPr>
        <w:t>207</w:t>
      </w:r>
      <w:r w:rsidRPr="00B63850">
        <w:rPr>
          <w:color w:val="000000"/>
        </w:rPr>
        <w:t>Pb/</w:t>
      </w:r>
      <w:r w:rsidRPr="00B63850">
        <w:rPr>
          <w:color w:val="000000"/>
          <w:vertAlign w:val="superscript"/>
        </w:rPr>
        <w:t>235</w:t>
      </w:r>
      <w:r w:rsidRPr="00B63850">
        <w:rPr>
          <w:color w:val="000000"/>
        </w:rPr>
        <w:t>U (Ma)</w:t>
      </w:r>
    </w:p>
    <w:p w14:paraId="3242CC8F" w14:textId="77777777" w:rsidR="00B63850" w:rsidRPr="00B63850" w:rsidRDefault="00B63850" w:rsidP="00B63850">
      <w:pPr>
        <w:pStyle w:val="NormalWeb"/>
        <w:spacing w:before="0" w:beforeAutospacing="0" w:after="240" w:afterAutospacing="0"/>
        <w:contextualSpacing/>
        <w:rPr>
          <w:color w:val="000000"/>
        </w:rPr>
      </w:pPr>
      <w:r w:rsidRPr="00B63850">
        <w:rPr>
          <w:color w:val="000000"/>
        </w:rPr>
        <w:t>Column 14: Error (Ma)</w:t>
      </w:r>
    </w:p>
    <w:p w14:paraId="47AE5507" w14:textId="77777777" w:rsidR="00B63850" w:rsidRDefault="00B63850" w:rsidP="00B63850">
      <w:pPr>
        <w:pStyle w:val="NormalWeb"/>
        <w:spacing w:before="0" w:beforeAutospacing="0" w:after="240" w:afterAutospacing="0"/>
        <w:contextualSpacing/>
        <w:rPr>
          <w:color w:val="000000"/>
        </w:rPr>
      </w:pPr>
      <w:r w:rsidRPr="00B63850">
        <w:rPr>
          <w:color w:val="000000"/>
        </w:rPr>
        <w:t>Column 15: Concordance (%)</w:t>
      </w:r>
    </w:p>
    <w:p w14:paraId="64E04256" w14:textId="77777777" w:rsidR="00722AD1" w:rsidRDefault="00722AD1" w:rsidP="00B63850">
      <w:pPr>
        <w:pStyle w:val="NormalWeb"/>
        <w:spacing w:before="0" w:beforeAutospacing="0" w:after="240" w:afterAutospacing="0"/>
        <w:contextualSpacing/>
        <w:rPr>
          <w:color w:val="000000"/>
        </w:rPr>
      </w:pPr>
    </w:p>
    <w:p w14:paraId="0A5DD595" w14:textId="77777777" w:rsidR="00722AD1" w:rsidRDefault="00722AD1" w:rsidP="00B63850">
      <w:pPr>
        <w:pStyle w:val="NormalWeb"/>
        <w:spacing w:before="0" w:beforeAutospacing="0" w:after="240" w:afterAutospacing="0"/>
        <w:contextualSpacing/>
        <w:rPr>
          <w:color w:val="000000"/>
        </w:rPr>
      </w:pPr>
    </w:p>
    <w:p w14:paraId="4CD75DAA" w14:textId="61ACB989" w:rsidR="00722AD1" w:rsidRDefault="00722AD1" w:rsidP="00B63850">
      <w:pPr>
        <w:pStyle w:val="NormalWeb"/>
        <w:spacing w:before="0" w:beforeAutospacing="0" w:after="240" w:afterAutospacing="0"/>
        <w:contextualSpacing/>
        <w:rPr>
          <w:color w:val="000000"/>
        </w:rPr>
      </w:pPr>
      <w:r>
        <w:rPr>
          <w:color w:val="000000"/>
        </w:rPr>
        <w:t>Supplementary Table S2</w:t>
      </w:r>
    </w:p>
    <w:p w14:paraId="7D3126DC" w14:textId="77777777" w:rsidR="00722AD1" w:rsidRDefault="00722AD1" w:rsidP="00B63850">
      <w:pPr>
        <w:pStyle w:val="NormalWeb"/>
        <w:spacing w:before="0" w:beforeAutospacing="0" w:after="240" w:afterAutospacing="0"/>
        <w:contextualSpacing/>
        <w:rPr>
          <w:color w:val="000000"/>
        </w:rPr>
      </w:pPr>
    </w:p>
    <w:p w14:paraId="3A56A119" w14:textId="38C608AD" w:rsidR="00722AD1" w:rsidRDefault="00722AD1" w:rsidP="00B63850">
      <w:pPr>
        <w:pStyle w:val="NormalWeb"/>
        <w:spacing w:before="0" w:beforeAutospacing="0" w:after="240" w:afterAutospacing="0"/>
        <w:contextualSpacing/>
        <w:rPr>
          <w:lang w:eastAsia="ja-JP"/>
        </w:rPr>
      </w:pPr>
      <w:r>
        <w:rPr>
          <w:color w:val="000000"/>
        </w:rPr>
        <w:t xml:space="preserve">This data set contains all </w:t>
      </w:r>
      <w:r w:rsidR="000D57A7">
        <w:rPr>
          <w:color w:val="000000"/>
        </w:rPr>
        <w:t xml:space="preserve">results </w:t>
      </w:r>
      <w:r>
        <w:rPr>
          <w:color w:val="000000"/>
        </w:rPr>
        <w:t xml:space="preserve">for apatite (U-Th)/He analyses. The data was collected at the </w:t>
      </w:r>
      <w:r w:rsidRPr="00324E9C">
        <w:rPr>
          <w:lang w:eastAsia="ja-JP"/>
        </w:rPr>
        <w:t>University of Tübingen</w:t>
      </w:r>
      <w:r>
        <w:rPr>
          <w:lang w:eastAsia="ja-JP"/>
        </w:rPr>
        <w:t>.</w:t>
      </w:r>
    </w:p>
    <w:p w14:paraId="7913CFB7" w14:textId="77777777" w:rsidR="00722AD1" w:rsidRDefault="00722AD1" w:rsidP="00B63850">
      <w:pPr>
        <w:pStyle w:val="NormalWeb"/>
        <w:spacing w:before="0" w:beforeAutospacing="0" w:after="240" w:afterAutospacing="0"/>
        <w:contextualSpacing/>
        <w:rPr>
          <w:lang w:eastAsia="ja-JP"/>
        </w:rPr>
      </w:pPr>
    </w:p>
    <w:p w14:paraId="00583BA4" w14:textId="77777777" w:rsidR="00722AD1" w:rsidRPr="00B63850" w:rsidRDefault="00722AD1" w:rsidP="00722AD1">
      <w:pPr>
        <w:rPr>
          <w:rFonts w:eastAsia="Times New Roman"/>
          <w:bCs/>
          <w:color w:val="000000"/>
        </w:rPr>
      </w:pPr>
      <w:r w:rsidRPr="00B63850">
        <w:t xml:space="preserve">Column 1: </w:t>
      </w:r>
      <w:r w:rsidRPr="00B63850">
        <w:rPr>
          <w:rFonts w:eastAsia="Times New Roman"/>
          <w:bCs/>
          <w:color w:val="000000"/>
        </w:rPr>
        <w:t>Sample</w:t>
      </w:r>
      <w:r>
        <w:rPr>
          <w:rFonts w:eastAsia="Times New Roman"/>
          <w:bCs/>
          <w:color w:val="000000"/>
        </w:rPr>
        <w:t xml:space="preserve"> name</w:t>
      </w:r>
    </w:p>
    <w:p w14:paraId="53F4C20B" w14:textId="57112BC0" w:rsidR="00722AD1" w:rsidRPr="00B63850" w:rsidRDefault="00722AD1" w:rsidP="00722AD1">
      <w:pPr>
        <w:pStyle w:val="NormalWeb"/>
        <w:spacing w:before="0" w:beforeAutospacing="0" w:after="240" w:afterAutospacing="0"/>
        <w:contextualSpacing/>
      </w:pPr>
      <w:r>
        <w:t xml:space="preserve">Column 2: </w:t>
      </w:r>
      <w:r w:rsidR="002D735D">
        <w:rPr>
          <w:vertAlign w:val="superscript"/>
        </w:rPr>
        <w:t>4</w:t>
      </w:r>
      <w:r w:rsidR="002D735D">
        <w:t>He (mol)</w:t>
      </w:r>
    </w:p>
    <w:p w14:paraId="6FC4F411" w14:textId="060780A7" w:rsidR="00722AD1" w:rsidRPr="002D735D" w:rsidRDefault="00722AD1" w:rsidP="00722AD1">
      <w:pPr>
        <w:pStyle w:val="NormalWeb"/>
        <w:spacing w:before="0" w:beforeAutospacing="0" w:after="240" w:afterAutospacing="0"/>
        <w:contextualSpacing/>
        <w:rPr>
          <w:color w:val="000000"/>
        </w:rPr>
      </w:pPr>
      <w:r w:rsidRPr="00B63850">
        <w:t xml:space="preserve">Column 3: </w:t>
      </w:r>
      <w:r w:rsidR="002D735D">
        <w:rPr>
          <w:color w:val="000000"/>
          <w:vertAlign w:val="superscript"/>
        </w:rPr>
        <w:t>238</w:t>
      </w:r>
      <w:r w:rsidR="002D735D">
        <w:rPr>
          <w:color w:val="000000"/>
        </w:rPr>
        <w:t>U (mol)</w:t>
      </w:r>
    </w:p>
    <w:p w14:paraId="71D410C1" w14:textId="2D73E680" w:rsidR="00722AD1" w:rsidRPr="00B63850" w:rsidRDefault="00722AD1" w:rsidP="00722AD1">
      <w:pPr>
        <w:pStyle w:val="NormalWeb"/>
        <w:spacing w:before="0" w:beforeAutospacing="0" w:after="240" w:afterAutospacing="0"/>
        <w:contextualSpacing/>
        <w:rPr>
          <w:color w:val="000000"/>
        </w:rPr>
      </w:pPr>
      <w:r w:rsidRPr="00B63850">
        <w:rPr>
          <w:color w:val="000000"/>
        </w:rPr>
        <w:t xml:space="preserve">Column 4: </w:t>
      </w:r>
      <w:r w:rsidR="002D735D">
        <w:rPr>
          <w:color w:val="000000"/>
          <w:vertAlign w:val="superscript"/>
        </w:rPr>
        <w:t>235</w:t>
      </w:r>
      <w:r w:rsidR="000D57A7">
        <w:rPr>
          <w:color w:val="000000"/>
        </w:rPr>
        <w:t>U</w:t>
      </w:r>
      <w:r w:rsidR="002D735D">
        <w:rPr>
          <w:color w:val="000000"/>
        </w:rPr>
        <w:t xml:space="preserve"> (mol)</w:t>
      </w:r>
    </w:p>
    <w:p w14:paraId="6A1FC515" w14:textId="45FE3276" w:rsidR="002D735D" w:rsidRDefault="00722AD1" w:rsidP="00722AD1">
      <w:pPr>
        <w:pStyle w:val="NormalWeb"/>
        <w:spacing w:before="0" w:beforeAutospacing="0" w:after="240" w:afterAutospacing="0"/>
        <w:contextualSpacing/>
        <w:rPr>
          <w:color w:val="000000"/>
        </w:rPr>
      </w:pPr>
      <w:r w:rsidRPr="00B63850">
        <w:rPr>
          <w:color w:val="000000"/>
        </w:rPr>
        <w:t xml:space="preserve">Column 5: </w:t>
      </w:r>
      <w:r w:rsidR="002D735D">
        <w:rPr>
          <w:color w:val="000000"/>
          <w:vertAlign w:val="superscript"/>
        </w:rPr>
        <w:t>232</w:t>
      </w:r>
      <w:r w:rsidR="002D735D">
        <w:rPr>
          <w:color w:val="000000"/>
        </w:rPr>
        <w:t>Th (mol)</w:t>
      </w:r>
    </w:p>
    <w:p w14:paraId="1275781F" w14:textId="568675AE" w:rsidR="00722AD1" w:rsidRPr="00B63850" w:rsidRDefault="00722AD1" w:rsidP="00722AD1">
      <w:pPr>
        <w:pStyle w:val="NormalWeb"/>
        <w:spacing w:before="0" w:beforeAutospacing="0" w:after="240" w:afterAutospacing="0"/>
        <w:contextualSpacing/>
        <w:rPr>
          <w:color w:val="000000"/>
        </w:rPr>
      </w:pPr>
      <w:r w:rsidRPr="00B63850">
        <w:rPr>
          <w:color w:val="000000"/>
        </w:rPr>
        <w:t xml:space="preserve">Column 6: </w:t>
      </w:r>
      <w:r w:rsidR="002D735D">
        <w:rPr>
          <w:color w:val="000000"/>
          <w:vertAlign w:val="superscript"/>
        </w:rPr>
        <w:t>147</w:t>
      </w:r>
      <w:r w:rsidR="002D735D">
        <w:rPr>
          <w:color w:val="000000"/>
        </w:rPr>
        <w:t>Sm (mol)</w:t>
      </w:r>
    </w:p>
    <w:p w14:paraId="3F8E09C4" w14:textId="3E119D5F" w:rsidR="00722AD1" w:rsidRPr="00B63850" w:rsidRDefault="00722AD1" w:rsidP="00722AD1">
      <w:pPr>
        <w:pStyle w:val="NormalWeb"/>
        <w:spacing w:before="0" w:beforeAutospacing="0" w:after="240" w:afterAutospacing="0"/>
        <w:contextualSpacing/>
        <w:rPr>
          <w:color w:val="000000"/>
        </w:rPr>
      </w:pPr>
      <w:r w:rsidRPr="00B63850">
        <w:rPr>
          <w:color w:val="000000"/>
        </w:rPr>
        <w:t xml:space="preserve">Column 7: </w:t>
      </w:r>
      <w:r w:rsidR="002D735D">
        <w:rPr>
          <w:color w:val="000000"/>
        </w:rPr>
        <w:t>Uncorrected Age (Ma)</w:t>
      </w:r>
    </w:p>
    <w:p w14:paraId="47196923" w14:textId="55D9350F" w:rsidR="00722AD1" w:rsidRPr="00B63850" w:rsidRDefault="00722AD1" w:rsidP="00722AD1">
      <w:pPr>
        <w:pStyle w:val="NormalWeb"/>
        <w:spacing w:before="0" w:beforeAutospacing="0" w:after="240" w:afterAutospacing="0"/>
        <w:contextualSpacing/>
        <w:rPr>
          <w:color w:val="000000"/>
        </w:rPr>
      </w:pPr>
      <w:r w:rsidRPr="00B63850">
        <w:rPr>
          <w:color w:val="000000"/>
        </w:rPr>
        <w:t xml:space="preserve">Column 8: </w:t>
      </w:r>
      <w:r w:rsidR="002D735D">
        <w:rPr>
          <w:color w:val="000000"/>
        </w:rPr>
        <w:t>Ft correction</w:t>
      </w:r>
      <w:r w:rsidRPr="00B63850">
        <w:rPr>
          <w:color w:val="000000"/>
        </w:rPr>
        <w:t xml:space="preserve"> </w:t>
      </w:r>
    </w:p>
    <w:p w14:paraId="34E341C0" w14:textId="05E1EB56" w:rsidR="00722AD1" w:rsidRPr="00B63850" w:rsidRDefault="00722AD1" w:rsidP="00722AD1">
      <w:pPr>
        <w:pStyle w:val="NormalWeb"/>
        <w:spacing w:before="0" w:beforeAutospacing="0" w:after="240" w:afterAutospacing="0"/>
        <w:contextualSpacing/>
        <w:rPr>
          <w:color w:val="000000"/>
        </w:rPr>
      </w:pPr>
      <w:r w:rsidRPr="00B63850">
        <w:rPr>
          <w:color w:val="000000"/>
        </w:rPr>
        <w:t>Column 9</w:t>
      </w:r>
      <w:r w:rsidR="002D735D">
        <w:rPr>
          <w:color w:val="000000"/>
        </w:rPr>
        <w:t>: Alpha corrected Age (Ma)</w:t>
      </w:r>
    </w:p>
    <w:p w14:paraId="0D5E3B05" w14:textId="05E757A7" w:rsidR="00722AD1" w:rsidRPr="00B63850" w:rsidRDefault="00722AD1" w:rsidP="00722AD1">
      <w:pPr>
        <w:pStyle w:val="NormalWeb"/>
        <w:spacing w:before="0" w:beforeAutospacing="0" w:after="240" w:afterAutospacing="0"/>
        <w:contextualSpacing/>
        <w:rPr>
          <w:color w:val="000000"/>
        </w:rPr>
      </w:pPr>
      <w:r w:rsidRPr="00B63850">
        <w:rPr>
          <w:color w:val="000000"/>
        </w:rPr>
        <w:t xml:space="preserve">Column 10: </w:t>
      </w:r>
      <w:r w:rsidR="002D735D">
        <w:rPr>
          <w:color w:val="000000"/>
        </w:rPr>
        <w:t>Mean age (Ma) – of sample</w:t>
      </w:r>
    </w:p>
    <w:p w14:paraId="730AE13E" w14:textId="790EF405" w:rsidR="00722AD1" w:rsidRPr="00B63850" w:rsidRDefault="00722AD1" w:rsidP="00722AD1">
      <w:pPr>
        <w:pStyle w:val="NormalWeb"/>
        <w:spacing w:before="0" w:beforeAutospacing="0" w:after="240" w:afterAutospacing="0"/>
        <w:contextualSpacing/>
        <w:rPr>
          <w:color w:val="000000"/>
        </w:rPr>
      </w:pPr>
      <w:r w:rsidRPr="00B63850">
        <w:rPr>
          <w:color w:val="000000"/>
        </w:rPr>
        <w:t>Column 11:</w:t>
      </w:r>
      <w:r w:rsidR="002D735D">
        <w:rPr>
          <w:color w:val="000000"/>
        </w:rPr>
        <w:t xml:space="preserve"> Standard Deviation</w:t>
      </w:r>
      <w:r w:rsidR="000D57A7">
        <w:rPr>
          <w:color w:val="000000"/>
        </w:rPr>
        <w:t xml:space="preserve"> (Ma)</w:t>
      </w:r>
      <w:r w:rsidR="002D735D">
        <w:rPr>
          <w:color w:val="000000"/>
        </w:rPr>
        <w:t xml:space="preserve"> of mean age</w:t>
      </w:r>
    </w:p>
    <w:p w14:paraId="321CFD2E" w14:textId="6CC5EE6A" w:rsidR="00722AD1" w:rsidRDefault="00722AD1" w:rsidP="00722AD1">
      <w:pPr>
        <w:pStyle w:val="NormalWeb"/>
        <w:spacing w:before="0" w:beforeAutospacing="0" w:after="240" w:afterAutospacing="0"/>
        <w:contextualSpacing/>
        <w:rPr>
          <w:color w:val="000000"/>
        </w:rPr>
      </w:pPr>
    </w:p>
    <w:p w14:paraId="4DB45E79" w14:textId="1B992F23" w:rsidR="000D57A7" w:rsidRDefault="000D57A7" w:rsidP="00722AD1">
      <w:pPr>
        <w:pStyle w:val="NormalWeb"/>
        <w:spacing w:before="0" w:beforeAutospacing="0" w:after="240" w:afterAutospacing="0"/>
        <w:contextualSpacing/>
        <w:rPr>
          <w:color w:val="000000"/>
        </w:rPr>
      </w:pPr>
      <w:r>
        <w:rPr>
          <w:color w:val="000000"/>
        </w:rPr>
        <w:t>Supplementary Table S3</w:t>
      </w:r>
    </w:p>
    <w:p w14:paraId="7ABA53F3" w14:textId="77777777" w:rsidR="000D57A7" w:rsidRDefault="000D57A7" w:rsidP="00722AD1">
      <w:pPr>
        <w:pStyle w:val="NormalWeb"/>
        <w:spacing w:before="0" w:beforeAutospacing="0" w:after="240" w:afterAutospacing="0"/>
        <w:contextualSpacing/>
        <w:rPr>
          <w:color w:val="000000"/>
        </w:rPr>
      </w:pPr>
    </w:p>
    <w:p w14:paraId="286CC3EF" w14:textId="77777777" w:rsidR="000D57A7" w:rsidRDefault="000D57A7" w:rsidP="000D57A7">
      <w:pPr>
        <w:pStyle w:val="NormalWeb"/>
        <w:spacing w:before="0" w:beforeAutospacing="0" w:after="240" w:afterAutospacing="0"/>
        <w:contextualSpacing/>
        <w:rPr>
          <w:lang w:eastAsia="ja-JP"/>
        </w:rPr>
      </w:pPr>
      <w:r>
        <w:rPr>
          <w:color w:val="000000"/>
        </w:rPr>
        <w:t xml:space="preserve">This data set contains all results for apatite (U-Th)/He analyses. The data was collected at the </w:t>
      </w:r>
      <w:r w:rsidRPr="00324E9C">
        <w:rPr>
          <w:lang w:eastAsia="ja-JP"/>
        </w:rPr>
        <w:t>University of Tübingen</w:t>
      </w:r>
      <w:r>
        <w:rPr>
          <w:lang w:eastAsia="ja-JP"/>
        </w:rPr>
        <w:t>.</w:t>
      </w:r>
    </w:p>
    <w:p w14:paraId="6028E53D" w14:textId="77777777" w:rsidR="000D57A7" w:rsidRDefault="000D57A7" w:rsidP="000D57A7">
      <w:pPr>
        <w:pStyle w:val="NormalWeb"/>
        <w:spacing w:before="0" w:beforeAutospacing="0" w:after="240" w:afterAutospacing="0"/>
        <w:contextualSpacing/>
        <w:rPr>
          <w:lang w:eastAsia="ja-JP"/>
        </w:rPr>
      </w:pPr>
    </w:p>
    <w:p w14:paraId="437A7E29" w14:textId="77777777" w:rsidR="000D57A7" w:rsidRPr="00B63850" w:rsidRDefault="000D57A7" w:rsidP="000D57A7">
      <w:pPr>
        <w:rPr>
          <w:rFonts w:eastAsia="Times New Roman"/>
          <w:bCs/>
          <w:color w:val="000000"/>
        </w:rPr>
      </w:pPr>
      <w:r w:rsidRPr="00B63850">
        <w:t xml:space="preserve">Column 1: </w:t>
      </w:r>
      <w:r w:rsidRPr="00B63850">
        <w:rPr>
          <w:rFonts w:eastAsia="Times New Roman"/>
          <w:bCs/>
          <w:color w:val="000000"/>
        </w:rPr>
        <w:t>Sample</w:t>
      </w:r>
      <w:r>
        <w:rPr>
          <w:rFonts w:eastAsia="Times New Roman"/>
          <w:bCs/>
          <w:color w:val="000000"/>
        </w:rPr>
        <w:t xml:space="preserve"> name</w:t>
      </w:r>
    </w:p>
    <w:p w14:paraId="4D46BEE3" w14:textId="77777777" w:rsidR="000D57A7" w:rsidRPr="00B63850" w:rsidRDefault="000D57A7" w:rsidP="000D57A7">
      <w:pPr>
        <w:pStyle w:val="NormalWeb"/>
        <w:spacing w:before="0" w:beforeAutospacing="0" w:after="240" w:afterAutospacing="0"/>
        <w:contextualSpacing/>
      </w:pPr>
      <w:r>
        <w:t xml:space="preserve">Column 2: </w:t>
      </w:r>
      <w:r>
        <w:rPr>
          <w:vertAlign w:val="superscript"/>
        </w:rPr>
        <w:t>4</w:t>
      </w:r>
      <w:r>
        <w:t>He (mol)</w:t>
      </w:r>
    </w:p>
    <w:p w14:paraId="2E15FC0F" w14:textId="77777777" w:rsidR="000D57A7" w:rsidRPr="002D735D" w:rsidRDefault="000D57A7" w:rsidP="000D57A7">
      <w:pPr>
        <w:pStyle w:val="NormalWeb"/>
        <w:spacing w:before="0" w:beforeAutospacing="0" w:after="240" w:afterAutospacing="0"/>
        <w:contextualSpacing/>
        <w:rPr>
          <w:color w:val="000000"/>
        </w:rPr>
      </w:pPr>
      <w:r w:rsidRPr="00B63850">
        <w:t xml:space="preserve">Column 3: </w:t>
      </w:r>
      <w:r>
        <w:rPr>
          <w:color w:val="000000"/>
          <w:vertAlign w:val="superscript"/>
        </w:rPr>
        <w:t>238</w:t>
      </w:r>
      <w:r>
        <w:rPr>
          <w:color w:val="000000"/>
        </w:rPr>
        <w:t>U (mol)</w:t>
      </w:r>
    </w:p>
    <w:p w14:paraId="1C738D04" w14:textId="11C5D8C3" w:rsidR="000D57A7" w:rsidRPr="00B63850" w:rsidRDefault="000D57A7" w:rsidP="000D57A7">
      <w:pPr>
        <w:pStyle w:val="NormalWeb"/>
        <w:spacing w:before="0" w:beforeAutospacing="0" w:after="240" w:afterAutospacing="0"/>
        <w:contextualSpacing/>
        <w:rPr>
          <w:color w:val="000000"/>
        </w:rPr>
      </w:pPr>
      <w:r w:rsidRPr="00B63850">
        <w:rPr>
          <w:color w:val="000000"/>
        </w:rPr>
        <w:t xml:space="preserve">Column 4: </w:t>
      </w:r>
      <w:r>
        <w:rPr>
          <w:color w:val="000000"/>
          <w:vertAlign w:val="superscript"/>
        </w:rPr>
        <w:t>235</w:t>
      </w:r>
      <w:r>
        <w:rPr>
          <w:color w:val="000000"/>
        </w:rPr>
        <w:t>U (mol)</w:t>
      </w:r>
    </w:p>
    <w:p w14:paraId="17F58376" w14:textId="77777777" w:rsidR="000D57A7" w:rsidRDefault="000D57A7" w:rsidP="000D57A7">
      <w:pPr>
        <w:pStyle w:val="NormalWeb"/>
        <w:spacing w:before="0" w:beforeAutospacing="0" w:after="240" w:afterAutospacing="0"/>
        <w:contextualSpacing/>
        <w:rPr>
          <w:color w:val="000000"/>
        </w:rPr>
      </w:pPr>
      <w:r w:rsidRPr="00B63850">
        <w:rPr>
          <w:color w:val="000000"/>
        </w:rPr>
        <w:t xml:space="preserve">Column 5: </w:t>
      </w:r>
      <w:r>
        <w:rPr>
          <w:color w:val="000000"/>
          <w:vertAlign w:val="superscript"/>
        </w:rPr>
        <w:t>232</w:t>
      </w:r>
      <w:r>
        <w:rPr>
          <w:color w:val="000000"/>
        </w:rPr>
        <w:t>Th (mol)</w:t>
      </w:r>
    </w:p>
    <w:p w14:paraId="40C0F167" w14:textId="39163047" w:rsidR="000D57A7" w:rsidRPr="00B63850" w:rsidRDefault="000D57A7" w:rsidP="000D57A7">
      <w:pPr>
        <w:pStyle w:val="NormalWeb"/>
        <w:spacing w:before="0" w:beforeAutospacing="0" w:after="240" w:afterAutospacing="0"/>
        <w:contextualSpacing/>
        <w:rPr>
          <w:color w:val="000000"/>
        </w:rPr>
      </w:pPr>
      <w:r>
        <w:rPr>
          <w:color w:val="000000"/>
        </w:rPr>
        <w:t>Column 6: Uncorrected Age (Ma)</w:t>
      </w:r>
    </w:p>
    <w:p w14:paraId="44F9C459" w14:textId="32CAFFC4" w:rsidR="000D57A7" w:rsidRPr="00B63850" w:rsidRDefault="000D57A7" w:rsidP="000D57A7">
      <w:pPr>
        <w:pStyle w:val="NormalWeb"/>
        <w:spacing w:before="0" w:beforeAutospacing="0" w:after="240" w:afterAutospacing="0"/>
        <w:contextualSpacing/>
        <w:rPr>
          <w:color w:val="000000"/>
        </w:rPr>
      </w:pPr>
      <w:r w:rsidRPr="00B63850">
        <w:rPr>
          <w:color w:val="000000"/>
        </w:rPr>
        <w:t xml:space="preserve">Column 7: </w:t>
      </w:r>
      <w:r>
        <w:rPr>
          <w:color w:val="000000"/>
        </w:rPr>
        <w:t>Ft correction</w:t>
      </w:r>
    </w:p>
    <w:p w14:paraId="3CEE728F" w14:textId="1BBA2310" w:rsidR="000D57A7" w:rsidRPr="00B63850" w:rsidRDefault="000D57A7" w:rsidP="000D57A7">
      <w:pPr>
        <w:pStyle w:val="NormalWeb"/>
        <w:spacing w:before="0" w:beforeAutospacing="0" w:after="240" w:afterAutospacing="0"/>
        <w:contextualSpacing/>
        <w:rPr>
          <w:color w:val="000000"/>
        </w:rPr>
      </w:pPr>
      <w:r w:rsidRPr="00B63850">
        <w:rPr>
          <w:color w:val="000000"/>
        </w:rPr>
        <w:t xml:space="preserve">Column 8: </w:t>
      </w:r>
      <w:r>
        <w:rPr>
          <w:color w:val="000000"/>
        </w:rPr>
        <w:t>Alpha corrected Age (Ma)</w:t>
      </w:r>
    </w:p>
    <w:p w14:paraId="59338471" w14:textId="77777777" w:rsidR="000D57A7" w:rsidRDefault="000D57A7" w:rsidP="00722AD1">
      <w:pPr>
        <w:pStyle w:val="NormalWeb"/>
        <w:spacing w:before="0" w:beforeAutospacing="0" w:after="240" w:afterAutospacing="0"/>
        <w:contextualSpacing/>
        <w:rPr>
          <w:color w:val="000000"/>
        </w:rPr>
      </w:pPr>
    </w:p>
    <w:p w14:paraId="4EDFD695" w14:textId="08A677CB" w:rsidR="000D57A7" w:rsidRDefault="000D57A7" w:rsidP="00722AD1">
      <w:pPr>
        <w:pStyle w:val="NormalWeb"/>
        <w:spacing w:before="0" w:beforeAutospacing="0" w:after="240" w:afterAutospacing="0"/>
        <w:contextualSpacing/>
        <w:rPr>
          <w:color w:val="000000"/>
        </w:rPr>
      </w:pPr>
      <w:r>
        <w:rPr>
          <w:color w:val="000000"/>
        </w:rPr>
        <w:t>Supplementary Table S4</w:t>
      </w:r>
    </w:p>
    <w:p w14:paraId="7C37EDB0" w14:textId="77777777" w:rsidR="000D57A7" w:rsidRDefault="000D57A7" w:rsidP="00722AD1">
      <w:pPr>
        <w:pStyle w:val="NormalWeb"/>
        <w:spacing w:before="0" w:beforeAutospacing="0" w:after="240" w:afterAutospacing="0"/>
        <w:contextualSpacing/>
        <w:rPr>
          <w:color w:val="000000"/>
        </w:rPr>
      </w:pPr>
    </w:p>
    <w:p w14:paraId="754E6E26" w14:textId="0A58AE64" w:rsidR="000D57A7" w:rsidRDefault="00E34BA5" w:rsidP="00722AD1">
      <w:pPr>
        <w:pStyle w:val="NormalWeb"/>
        <w:spacing w:before="0" w:beforeAutospacing="0" w:after="240" w:afterAutospacing="0"/>
        <w:contextualSpacing/>
        <w:rPr>
          <w:color w:val="000000"/>
        </w:rPr>
      </w:pPr>
      <w:r>
        <w:rPr>
          <w:color w:val="000000"/>
        </w:rPr>
        <w:t>This table contains the location and elevation data for the apatite and zircon (U-Th)/He data reported in this study. It does not include sample information for previously published studies.</w:t>
      </w:r>
    </w:p>
    <w:p w14:paraId="4D77DCA6" w14:textId="77777777" w:rsidR="00E34BA5" w:rsidRDefault="00E34BA5" w:rsidP="00722AD1">
      <w:pPr>
        <w:pStyle w:val="NormalWeb"/>
        <w:spacing w:before="0" w:beforeAutospacing="0" w:after="240" w:afterAutospacing="0"/>
        <w:contextualSpacing/>
        <w:rPr>
          <w:color w:val="000000"/>
        </w:rPr>
      </w:pPr>
    </w:p>
    <w:p w14:paraId="7F06C60F" w14:textId="77777777" w:rsidR="00E34BA5" w:rsidRPr="00B63850" w:rsidRDefault="00E34BA5" w:rsidP="00E34BA5">
      <w:pPr>
        <w:rPr>
          <w:rFonts w:eastAsia="Times New Roman"/>
          <w:bCs/>
          <w:color w:val="000000"/>
        </w:rPr>
      </w:pPr>
      <w:r w:rsidRPr="00B63850">
        <w:t xml:space="preserve">Column 1: </w:t>
      </w:r>
      <w:r w:rsidRPr="00B63850">
        <w:rPr>
          <w:rFonts w:eastAsia="Times New Roman"/>
          <w:bCs/>
          <w:color w:val="000000"/>
        </w:rPr>
        <w:t>Sample</w:t>
      </w:r>
      <w:r>
        <w:rPr>
          <w:rFonts w:eastAsia="Times New Roman"/>
          <w:bCs/>
          <w:color w:val="000000"/>
        </w:rPr>
        <w:t xml:space="preserve"> name</w:t>
      </w:r>
    </w:p>
    <w:p w14:paraId="41E938BE" w14:textId="4CD88752" w:rsidR="00E34BA5" w:rsidRPr="00B63850" w:rsidRDefault="00E34BA5" w:rsidP="00E34BA5">
      <w:pPr>
        <w:pStyle w:val="NormalWeb"/>
        <w:spacing w:before="0" w:beforeAutospacing="0" w:after="240" w:afterAutospacing="0"/>
        <w:contextualSpacing/>
      </w:pPr>
      <w:r>
        <w:t>Column 2: Latitude (degrees)</w:t>
      </w:r>
    </w:p>
    <w:p w14:paraId="2B329E47" w14:textId="627DB728" w:rsidR="00E34BA5" w:rsidRPr="002D735D" w:rsidRDefault="00E34BA5" w:rsidP="00E34BA5">
      <w:pPr>
        <w:pStyle w:val="NormalWeb"/>
        <w:spacing w:before="0" w:beforeAutospacing="0" w:after="240" w:afterAutospacing="0"/>
        <w:contextualSpacing/>
        <w:rPr>
          <w:color w:val="000000"/>
        </w:rPr>
      </w:pPr>
      <w:r>
        <w:t>Column 3: Longitude (degrees)</w:t>
      </w:r>
    </w:p>
    <w:p w14:paraId="4FEEC7AF" w14:textId="50DD44CE" w:rsidR="00E34BA5" w:rsidRPr="00B63850" w:rsidRDefault="00E34BA5" w:rsidP="00E34BA5">
      <w:pPr>
        <w:pStyle w:val="NormalWeb"/>
        <w:spacing w:before="0" w:beforeAutospacing="0" w:after="240" w:afterAutospacing="0"/>
        <w:contextualSpacing/>
        <w:rPr>
          <w:color w:val="000000"/>
        </w:rPr>
      </w:pPr>
      <w:r w:rsidRPr="00B63850">
        <w:rPr>
          <w:color w:val="000000"/>
        </w:rPr>
        <w:t>Column 4:</w:t>
      </w:r>
      <w:r>
        <w:rPr>
          <w:color w:val="000000"/>
        </w:rPr>
        <w:t xml:space="preserve"> Region</w:t>
      </w:r>
    </w:p>
    <w:p w14:paraId="166F5FC4" w14:textId="4D6A9514" w:rsidR="00E34BA5" w:rsidRDefault="00E34BA5" w:rsidP="00E34BA5">
      <w:pPr>
        <w:pStyle w:val="NormalWeb"/>
        <w:spacing w:before="0" w:beforeAutospacing="0" w:after="240" w:afterAutospacing="0"/>
        <w:contextualSpacing/>
        <w:rPr>
          <w:color w:val="000000"/>
        </w:rPr>
      </w:pPr>
      <w:r w:rsidRPr="00B63850">
        <w:rPr>
          <w:color w:val="000000"/>
        </w:rPr>
        <w:t>Column 5:</w:t>
      </w:r>
      <w:r>
        <w:rPr>
          <w:color w:val="000000"/>
        </w:rPr>
        <w:t xml:space="preserve"> Elevation (m)</w:t>
      </w:r>
    </w:p>
    <w:p w14:paraId="0726DCE4" w14:textId="77777777" w:rsidR="00E34BA5" w:rsidRPr="00B63850" w:rsidRDefault="00E34BA5" w:rsidP="00722AD1">
      <w:pPr>
        <w:pStyle w:val="NormalWeb"/>
        <w:spacing w:before="0" w:beforeAutospacing="0" w:after="240" w:afterAutospacing="0"/>
        <w:contextualSpacing/>
      </w:pPr>
    </w:p>
    <w:sectPr w:rsidR="00E34BA5" w:rsidRPr="00B63850" w:rsidSect="008B0C0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50"/>
    <w:rsid w:val="000727A5"/>
    <w:rsid w:val="000D57A7"/>
    <w:rsid w:val="00110DDE"/>
    <w:rsid w:val="002D735D"/>
    <w:rsid w:val="00326470"/>
    <w:rsid w:val="00662F4B"/>
    <w:rsid w:val="00722AD1"/>
    <w:rsid w:val="008B0C01"/>
    <w:rsid w:val="00B63850"/>
    <w:rsid w:val="00D06C2C"/>
    <w:rsid w:val="00E34BA5"/>
    <w:rsid w:val="00F63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F38C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850"/>
    <w:pPr>
      <w:spacing w:before="100" w:beforeAutospacing="1" w:after="100" w:afterAutospacing="1"/>
    </w:pPr>
    <w:rPr>
      <w:rFonts w:eastAsia="Times New Roman"/>
    </w:rPr>
  </w:style>
  <w:style w:type="paragraph" w:customStyle="1" w:styleId="textcentered">
    <w:name w:val="text centered"/>
    <w:aliases w:val="tc"/>
    <w:basedOn w:val="Normal"/>
    <w:rsid w:val="00B63850"/>
    <w:pPr>
      <w:overflowPunct w:val="0"/>
      <w:autoSpaceDE w:val="0"/>
      <w:autoSpaceDN w:val="0"/>
      <w:adjustRightInd w:val="0"/>
      <w:spacing w:line="480" w:lineRule="atLeast"/>
      <w:jc w:val="center"/>
      <w:textAlignment w:val="baseline"/>
    </w:pPr>
    <w:rPr>
      <w:rFonts w:ascii="Times" w:eastAsia="Times New Roman" w:hAnsi="Times"/>
      <w:szCs w:val="20"/>
    </w:rPr>
  </w:style>
  <w:style w:type="paragraph" w:customStyle="1" w:styleId="AuthorAffiliation">
    <w:name w:val="Author Affiliation"/>
    <w:basedOn w:val="Normal"/>
    <w:uiPriority w:val="99"/>
    <w:rsid w:val="00B63850"/>
    <w:rPr>
      <w:rFonts w:eastAsia="SimSun"/>
      <w:i/>
    </w:rPr>
  </w:style>
  <w:style w:type="paragraph" w:styleId="ListParagraph">
    <w:name w:val="List Paragraph"/>
    <w:basedOn w:val="Normal"/>
    <w:uiPriority w:val="34"/>
    <w:qFormat/>
    <w:rsid w:val="00722AD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8487">
      <w:bodyDiv w:val="1"/>
      <w:marLeft w:val="0"/>
      <w:marRight w:val="0"/>
      <w:marTop w:val="0"/>
      <w:marBottom w:val="0"/>
      <w:divBdr>
        <w:top w:val="none" w:sz="0" w:space="0" w:color="auto"/>
        <w:left w:val="none" w:sz="0" w:space="0" w:color="auto"/>
        <w:bottom w:val="none" w:sz="0" w:space="0" w:color="auto"/>
        <w:right w:val="none" w:sz="0" w:space="0" w:color="auto"/>
      </w:divBdr>
    </w:div>
    <w:div w:id="432897914">
      <w:bodyDiv w:val="1"/>
      <w:marLeft w:val="0"/>
      <w:marRight w:val="0"/>
      <w:marTop w:val="0"/>
      <w:marBottom w:val="0"/>
      <w:divBdr>
        <w:top w:val="none" w:sz="0" w:space="0" w:color="auto"/>
        <w:left w:val="none" w:sz="0" w:space="0" w:color="auto"/>
        <w:bottom w:val="none" w:sz="0" w:space="0" w:color="auto"/>
        <w:right w:val="none" w:sz="0" w:space="0" w:color="auto"/>
      </w:divBdr>
    </w:div>
    <w:div w:id="530000681">
      <w:bodyDiv w:val="1"/>
      <w:marLeft w:val="0"/>
      <w:marRight w:val="0"/>
      <w:marTop w:val="0"/>
      <w:marBottom w:val="0"/>
      <w:divBdr>
        <w:top w:val="none" w:sz="0" w:space="0" w:color="auto"/>
        <w:left w:val="none" w:sz="0" w:space="0" w:color="auto"/>
        <w:bottom w:val="none" w:sz="0" w:space="0" w:color="auto"/>
        <w:right w:val="none" w:sz="0" w:space="0" w:color="auto"/>
      </w:divBdr>
    </w:div>
    <w:div w:id="1414888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472</Words>
  <Characters>2694</Characters>
  <Application>Microsoft Macintosh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Perez</dc:creator>
  <cp:keywords/>
  <dc:description/>
  <cp:lastModifiedBy>Nick Perez</cp:lastModifiedBy>
  <cp:revision>5</cp:revision>
  <dcterms:created xsi:type="dcterms:W3CDTF">2015-10-30T22:38:00Z</dcterms:created>
  <dcterms:modified xsi:type="dcterms:W3CDTF">2016-01-29T05:40:00Z</dcterms:modified>
</cp:coreProperties>
</file>