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8718" w14:textId="0867BC0D" w:rsidR="00C67D64" w:rsidRPr="00C67D64" w:rsidRDefault="00C67D64" w:rsidP="00C67D64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C67D64">
        <w:rPr>
          <w:rFonts w:ascii="Arial" w:hAnsi="Arial" w:cs="Arial"/>
          <w:b/>
          <w:bCs/>
          <w:noProof/>
          <w:sz w:val="28"/>
          <w:szCs w:val="28"/>
        </w:rPr>
        <w:t xml:space="preserve">Supplementary </w:t>
      </w:r>
      <w:r w:rsidR="00D863D2">
        <w:rPr>
          <w:rFonts w:ascii="Arial" w:hAnsi="Arial" w:cs="Arial"/>
          <w:b/>
          <w:bCs/>
          <w:noProof/>
          <w:sz w:val="28"/>
          <w:szCs w:val="28"/>
        </w:rPr>
        <w:t>sheet</w:t>
      </w:r>
    </w:p>
    <w:p w14:paraId="267C8037" w14:textId="77777777" w:rsidR="00C67D64" w:rsidRDefault="00C67D64" w:rsidP="00C67D64">
      <w:pPr>
        <w:jc w:val="center"/>
        <w:rPr>
          <w:noProof/>
        </w:rPr>
      </w:pPr>
    </w:p>
    <w:p w14:paraId="3588C493" w14:textId="77777777" w:rsidR="00C67D64" w:rsidRDefault="00C67D64" w:rsidP="00C67D64">
      <w:pPr>
        <w:jc w:val="center"/>
        <w:rPr>
          <w:noProof/>
        </w:rPr>
      </w:pPr>
    </w:p>
    <w:p w14:paraId="5F52334F" w14:textId="2BE86B50" w:rsidR="00C67D64" w:rsidRPr="005B587B" w:rsidRDefault="00C67D64" w:rsidP="005B587B">
      <w:pPr>
        <w:rPr>
          <w:rFonts w:ascii="Arial" w:hAnsi="Arial" w:cs="Arial"/>
          <w:b/>
          <w:bCs/>
          <w:noProof/>
          <w:sz w:val="24"/>
          <w:szCs w:val="24"/>
        </w:rPr>
      </w:pPr>
      <w:r w:rsidRPr="005B587B">
        <w:rPr>
          <w:rFonts w:ascii="Arial" w:hAnsi="Arial" w:cs="Arial"/>
          <w:b/>
          <w:bCs/>
          <w:noProof/>
          <w:sz w:val="24"/>
          <w:szCs w:val="24"/>
        </w:rPr>
        <w:t>Supplementary figure</w:t>
      </w:r>
      <w:r w:rsidR="005B587B" w:rsidRPr="005B587B">
        <w:rPr>
          <w:rFonts w:ascii="Arial" w:hAnsi="Arial" w:cs="Arial"/>
          <w:b/>
          <w:bCs/>
          <w:noProof/>
          <w:sz w:val="24"/>
          <w:szCs w:val="24"/>
        </w:rPr>
        <w:t xml:space="preserve"> 1:</w:t>
      </w:r>
    </w:p>
    <w:p w14:paraId="3648C3CC" w14:textId="77777777" w:rsidR="005C2526" w:rsidRDefault="005C2526" w:rsidP="00C67D64">
      <w:pPr>
        <w:jc w:val="center"/>
      </w:pPr>
    </w:p>
    <w:p w14:paraId="2DD97518" w14:textId="208C4B0B" w:rsidR="00322757" w:rsidRDefault="005B587B" w:rsidP="00C67D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2370" wp14:editId="716F06CD">
                <wp:simplePos x="0" y="0"/>
                <wp:positionH relativeFrom="column">
                  <wp:posOffset>-28575</wp:posOffset>
                </wp:positionH>
                <wp:positionV relativeFrom="paragraph">
                  <wp:posOffset>4673600</wp:posOffset>
                </wp:positionV>
                <wp:extent cx="5924550" cy="1076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6BD35" w14:textId="6404C6AF" w:rsidR="005B587B" w:rsidRPr="005B587B" w:rsidRDefault="00684557" w:rsidP="0068455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45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Figure caption: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a, b, and c are the </w:t>
                            </w:r>
                            <w:r w:rsidR="005B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Jelinek (P’ vs K</w:t>
                            </w:r>
                            <w:r w:rsidR="005B587B" w:rsidRPr="005B587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m</w:t>
                            </w:r>
                            <w:r w:rsidR="005B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plots for the three granites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Malanjkhand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domain-II, Godhra and Chitradurga (South), respectively)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="005B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substantial 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ferromagnetic character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a1, b1 and c1 are the scattering</w:t>
                            </w:r>
                            <w:r w:rsidR="002C35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only 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paramagnetic, whereas a2, b2, and c2 (shaded region) represent ferromagnetic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granites</w:t>
                            </w:r>
                            <w:r w:rsidR="00C54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(please check the main manuscript</w:t>
                            </w:r>
                            <w:r w:rsidR="00A242CC" w:rsidRPr="00A242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42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references of used data</w:t>
                            </w:r>
                            <w:r w:rsidR="00C54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A73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A2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368pt;width:466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" fillcolor="white [3201]" stroked="f" strokeweight=".5pt">
                <v:textbox>
                  <w:txbxContent>
                    <w:p w14:paraId="6C06BD35" w14:textId="6404C6AF" w:rsidR="005B587B" w:rsidRPr="005B587B" w:rsidRDefault="00684557" w:rsidP="0068455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45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Figure caption: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a, b, and c are the </w:t>
                      </w:r>
                      <w:r w:rsidR="005B587B">
                        <w:rPr>
                          <w:rFonts w:ascii="Arial" w:hAnsi="Arial" w:cs="Arial"/>
                          <w:sz w:val="24"/>
                          <w:szCs w:val="24"/>
                        </w:rPr>
                        <w:t>Jelinek (P’ vs K</w:t>
                      </w:r>
                      <w:r w:rsidR="005B587B" w:rsidRPr="005B587B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m</w:t>
                      </w:r>
                      <w:r w:rsidR="005B587B">
                        <w:rPr>
                          <w:rFonts w:ascii="Arial" w:hAnsi="Arial" w:cs="Arial"/>
                          <w:sz w:val="24"/>
                          <w:szCs w:val="24"/>
                        </w:rPr>
                        <w:t>) plots for the three granites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Malanjkhand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domain-II, Godhra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Chitradurga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(South)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respectively)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</w:t>
                      </w:r>
                      <w:r w:rsidR="005B58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substantial 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>ferromagnetic character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a1, b1 and c1 are the scattering</w:t>
                      </w:r>
                      <w:r w:rsidR="002C35ED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only 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>paramagnetic, whereas a2, b2, and c2 (shaded region) represent ferromagnetic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granites</w:t>
                      </w:r>
                      <w:r w:rsidR="00C547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(please check the main manuscript</w:t>
                      </w:r>
                      <w:r w:rsidR="00A242CC" w:rsidRP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>for references of used data</w:t>
                      </w:r>
                      <w:r w:rsidR="00C54780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2A73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7D64">
        <w:rPr>
          <w:noProof/>
        </w:rPr>
        <w:drawing>
          <wp:inline distT="0" distB="0" distL="0" distR="0" wp14:anchorId="1825EC87" wp14:editId="2508F960">
            <wp:extent cx="4972050" cy="446911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81" cy="4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A7FB" w14:textId="03B33840" w:rsidR="005C2526" w:rsidRDefault="005C2526" w:rsidP="00C67D64">
      <w:pPr>
        <w:jc w:val="center"/>
      </w:pPr>
    </w:p>
    <w:p w14:paraId="0D8197F1" w14:textId="3FAE9DDE" w:rsidR="005C2526" w:rsidRDefault="005C2526" w:rsidP="00C67D64">
      <w:pPr>
        <w:jc w:val="center"/>
      </w:pPr>
    </w:p>
    <w:p w14:paraId="28EB12A9" w14:textId="5D379C08" w:rsidR="005C2526" w:rsidRDefault="005C2526" w:rsidP="00C67D64">
      <w:pPr>
        <w:jc w:val="center"/>
      </w:pPr>
    </w:p>
    <w:p w14:paraId="3969D96A" w14:textId="2CC690AD" w:rsidR="005C2526" w:rsidRDefault="005C2526" w:rsidP="00C67D64">
      <w:pPr>
        <w:jc w:val="center"/>
      </w:pPr>
    </w:p>
    <w:p w14:paraId="58A8F62B" w14:textId="64F8A7BC" w:rsidR="005C2526" w:rsidRDefault="005C2526" w:rsidP="00C67D64">
      <w:pPr>
        <w:jc w:val="center"/>
      </w:pPr>
    </w:p>
    <w:p w14:paraId="3247C884" w14:textId="06E4350A" w:rsidR="005C2526" w:rsidRDefault="005C2526" w:rsidP="00C67D64">
      <w:pPr>
        <w:jc w:val="center"/>
      </w:pPr>
    </w:p>
    <w:p w14:paraId="7BD3863D" w14:textId="7CD1C88B" w:rsidR="005C2526" w:rsidRDefault="005C2526" w:rsidP="00C67D64">
      <w:pPr>
        <w:jc w:val="center"/>
      </w:pPr>
    </w:p>
    <w:p w14:paraId="17077C67" w14:textId="153C314B" w:rsidR="005C2526" w:rsidRDefault="005C2526" w:rsidP="00C67D64">
      <w:pPr>
        <w:jc w:val="center"/>
      </w:pPr>
    </w:p>
    <w:p w14:paraId="413BD4BA" w14:textId="2F5CAC2D" w:rsidR="005C2526" w:rsidRDefault="005C2526" w:rsidP="00C67D64">
      <w:pPr>
        <w:jc w:val="center"/>
      </w:pPr>
    </w:p>
    <w:p w14:paraId="11461491" w14:textId="488FA676" w:rsidR="005C2526" w:rsidRDefault="005C2526" w:rsidP="00C67D64">
      <w:pPr>
        <w:jc w:val="center"/>
      </w:pPr>
    </w:p>
    <w:p w14:paraId="49F1E804" w14:textId="605EB18D" w:rsidR="005C2526" w:rsidRDefault="005C2526" w:rsidP="00C67D64">
      <w:pPr>
        <w:jc w:val="center"/>
      </w:pPr>
    </w:p>
    <w:p w14:paraId="3A313B8D" w14:textId="11442973" w:rsidR="005C2526" w:rsidRPr="005B587B" w:rsidRDefault="005C2526" w:rsidP="005C2526">
      <w:pPr>
        <w:rPr>
          <w:rFonts w:ascii="Arial" w:hAnsi="Arial" w:cs="Arial"/>
          <w:b/>
          <w:bCs/>
          <w:noProof/>
          <w:sz w:val="24"/>
          <w:szCs w:val="24"/>
        </w:rPr>
      </w:pPr>
      <w:r w:rsidRPr="005B587B">
        <w:rPr>
          <w:rFonts w:ascii="Arial" w:hAnsi="Arial" w:cs="Arial"/>
          <w:b/>
          <w:bCs/>
          <w:noProof/>
          <w:sz w:val="24"/>
          <w:szCs w:val="24"/>
        </w:rPr>
        <w:t xml:space="preserve">Supplementary figure </w:t>
      </w: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Pr="005B587B">
        <w:rPr>
          <w:rFonts w:ascii="Arial" w:hAnsi="Arial" w:cs="Arial"/>
          <w:b/>
          <w:bCs/>
          <w:noProof/>
          <w:sz w:val="24"/>
          <w:szCs w:val="24"/>
        </w:rPr>
        <w:t>:</w:t>
      </w:r>
    </w:p>
    <w:p w14:paraId="2BCE4EBB" w14:textId="24AF33FA" w:rsidR="005C2526" w:rsidRDefault="005C2526" w:rsidP="00C67D64">
      <w:pPr>
        <w:jc w:val="center"/>
      </w:pPr>
    </w:p>
    <w:p w14:paraId="7069C1B4" w14:textId="33AFEBCC" w:rsidR="005C2526" w:rsidRDefault="00F034AD" w:rsidP="00C67D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866ED" wp14:editId="5971AB04">
                <wp:simplePos x="0" y="0"/>
                <wp:positionH relativeFrom="column">
                  <wp:posOffset>9525</wp:posOffset>
                </wp:positionH>
                <wp:positionV relativeFrom="paragraph">
                  <wp:posOffset>5501005</wp:posOffset>
                </wp:positionV>
                <wp:extent cx="5924550" cy="1400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D9424" w14:textId="1EC967DA" w:rsidR="005C2526" w:rsidRDefault="005C2526" w:rsidP="005C252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45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Figure caption: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a, b, and c are c</w:t>
                            </w:r>
                            <w:r w:rsidR="00485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ontoured lower hemisphere equal area projection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485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pole to magnetic foliation (K</w:t>
                            </w:r>
                            <w:r w:rsidR="00461733" w:rsidRPr="00F034A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for </w:t>
                            </w:r>
                            <w:proofErr w:type="spellStart"/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Malanjkhand</w:t>
                            </w:r>
                            <w:proofErr w:type="spellEnd"/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domain-II, Godhra and Chitradurga (South)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respectively</w:t>
                            </w:r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Shaded 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area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(a2, b2, and c2)</w:t>
                            </w:r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depicts the orientation of K3 in ferromagnetic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granites, whilst a1, b1 and c1 indicate the cases of solely paramagnetic ones. The resemblance in contour patterns between paramagnetic and ferromagnetic granites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be noted 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each of the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regions</w:t>
                            </w:r>
                            <w:r w:rsidR="00A242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(please check the main manuscript</w:t>
                            </w:r>
                            <w:r w:rsidR="00A242CC" w:rsidRPr="00A242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42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references of used data)</w:t>
                            </w:r>
                            <w:r w:rsidR="00F03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227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617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86585D" w14:textId="77777777" w:rsidR="005C2526" w:rsidRDefault="005C2526" w:rsidP="005C252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D66653" w14:textId="7317F38E" w:rsidR="005C2526" w:rsidRPr="005B587B" w:rsidRDefault="005C2526" w:rsidP="005C252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66ED" id="Text Box 5" o:spid="_x0000_s1027" type="#_x0000_t202" style="position:absolute;left:0;text-align:left;margin-left:.75pt;margin-top:433.15pt;width:466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0MnLgIAAFw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" fillcolor="white [3201]" stroked="f" strokeweight=".5pt">
                <v:textbox>
                  <w:txbxContent>
                    <w:p w14:paraId="5CED9424" w14:textId="1EC967DA" w:rsidR="005C2526" w:rsidRDefault="005C2526" w:rsidP="005C252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45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Figure caption: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>a, b, and c are c</w:t>
                      </w:r>
                      <w:r w:rsidR="00485A5E">
                        <w:rPr>
                          <w:rFonts w:ascii="Arial" w:hAnsi="Arial" w:cs="Arial"/>
                          <w:sz w:val="24"/>
                          <w:szCs w:val="24"/>
                        </w:rPr>
                        <w:t>ontoured lower hemisphere equal area projection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485A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>pole to magnetic foliation (K</w:t>
                      </w:r>
                      <w:r w:rsidR="00461733" w:rsidRPr="00F034AD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for </w:t>
                      </w:r>
                      <w:proofErr w:type="spellStart"/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>Malanjkhand</w:t>
                      </w:r>
                      <w:proofErr w:type="spellEnd"/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domain-II, Godhra and </w:t>
                      </w:r>
                      <w:proofErr w:type="spellStart"/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>Chitradurga</w:t>
                      </w:r>
                      <w:proofErr w:type="spellEnd"/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(South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>, respectively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Shaded 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>area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(a2, b2, and c2)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depicts the orientation of K3 in ferromagnetic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granites, whilst a1, b1 and c1 indicate the cases of solely paramagnetic ones. The resemblance in contour patterns between paramagnetic and ferromagnetic granites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be noted 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>each of the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three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regions</w:t>
                      </w:r>
                      <w:r w:rsid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>(please check the main manuscript</w:t>
                      </w:r>
                      <w:r w:rsidR="00A242CC" w:rsidRP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42CC">
                        <w:rPr>
                          <w:rFonts w:ascii="Arial" w:hAnsi="Arial" w:cs="Arial"/>
                          <w:sz w:val="24"/>
                          <w:szCs w:val="24"/>
                        </w:rPr>
                        <w:t>for references of used data)</w:t>
                      </w:r>
                      <w:r w:rsidR="00F034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E227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4617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86585D" w14:textId="77777777" w:rsidR="005C2526" w:rsidRDefault="005C2526" w:rsidP="005C252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D66653" w14:textId="7317F38E" w:rsidR="005C2526" w:rsidRPr="005B587B" w:rsidRDefault="005C2526" w:rsidP="005C252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5A5E">
        <w:rPr>
          <w:noProof/>
        </w:rPr>
        <w:drawing>
          <wp:inline distT="0" distB="0" distL="0" distR="0" wp14:anchorId="3BA1A45D" wp14:editId="1C766E75">
            <wp:extent cx="3638550" cy="544290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53" cy="54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B72A" w14:textId="3380C018" w:rsidR="00C54780" w:rsidRDefault="00C54780" w:rsidP="00C67D64">
      <w:pPr>
        <w:jc w:val="center"/>
      </w:pPr>
    </w:p>
    <w:p w14:paraId="6D5619AE" w14:textId="1B24148F" w:rsidR="00C54780" w:rsidRDefault="00C54780" w:rsidP="00C67D64">
      <w:pPr>
        <w:jc w:val="center"/>
      </w:pPr>
    </w:p>
    <w:p w14:paraId="52357E9A" w14:textId="6946ACD0" w:rsidR="00C54780" w:rsidRDefault="00C54780" w:rsidP="00C67D64">
      <w:pPr>
        <w:jc w:val="center"/>
      </w:pPr>
    </w:p>
    <w:p w14:paraId="5760A3B8" w14:textId="3175A2DC" w:rsidR="00C54780" w:rsidRDefault="00C54780" w:rsidP="00C67D64">
      <w:pPr>
        <w:jc w:val="center"/>
      </w:pPr>
    </w:p>
    <w:p w14:paraId="08F5A3AC" w14:textId="5294B77A" w:rsidR="00C54780" w:rsidRDefault="00C54780" w:rsidP="00C67D64">
      <w:pPr>
        <w:jc w:val="center"/>
      </w:pPr>
    </w:p>
    <w:p w14:paraId="4020A971" w14:textId="17F8D337" w:rsidR="005C2526" w:rsidRDefault="005C2526" w:rsidP="00C67D64">
      <w:pPr>
        <w:jc w:val="center"/>
      </w:pPr>
    </w:p>
    <w:sectPr w:rsidR="005C2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9E"/>
    <w:rsid w:val="002A7370"/>
    <w:rsid w:val="002C35ED"/>
    <w:rsid w:val="00322757"/>
    <w:rsid w:val="00461733"/>
    <w:rsid w:val="00485A5E"/>
    <w:rsid w:val="005B587B"/>
    <w:rsid w:val="005C2526"/>
    <w:rsid w:val="00684557"/>
    <w:rsid w:val="006D349E"/>
    <w:rsid w:val="00A242CC"/>
    <w:rsid w:val="00C54780"/>
    <w:rsid w:val="00C67D64"/>
    <w:rsid w:val="00D863D2"/>
    <w:rsid w:val="00E227E5"/>
    <w:rsid w:val="00F034AD"/>
    <w:rsid w:val="00F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7614"/>
  <w15:chartTrackingRefBased/>
  <w15:docId w15:val="{817E0861-8B3E-43DB-96FC-7C72C7E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SANKHA SUBHRA ACHARYYA</dc:creator>
  <cp:keywords/>
  <dc:description/>
  <cp:lastModifiedBy>Tridib Kumar Mondal</cp:lastModifiedBy>
  <cp:revision>2</cp:revision>
  <dcterms:created xsi:type="dcterms:W3CDTF">2022-06-05T10:17:00Z</dcterms:created>
  <dcterms:modified xsi:type="dcterms:W3CDTF">2022-06-05T10:17:00Z</dcterms:modified>
</cp:coreProperties>
</file>