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E" w:rsidRPr="005E2F15" w:rsidRDefault="002E7453" w:rsidP="00094ACE">
      <w:pPr>
        <w:spacing w:line="480" w:lineRule="auto"/>
        <w:rPr>
          <w:color w:val="000000" w:themeColor="text1"/>
          <w:lang w:val="en-GB"/>
        </w:rPr>
      </w:pPr>
      <w:proofErr w:type="gramStart"/>
      <w:r w:rsidRPr="005E2F15">
        <w:rPr>
          <w:b/>
          <w:bCs/>
          <w:color w:val="000000" w:themeColor="text1"/>
          <w:lang w:val="en-GB"/>
        </w:rPr>
        <w:t xml:space="preserve">Supplementary </w:t>
      </w:r>
      <w:r w:rsidR="00094ACE" w:rsidRPr="005E2F15">
        <w:rPr>
          <w:b/>
          <w:bCs/>
          <w:color w:val="000000" w:themeColor="text1"/>
          <w:lang w:val="en-GB"/>
        </w:rPr>
        <w:t>Table 1.</w:t>
      </w:r>
      <w:proofErr w:type="gramEnd"/>
      <w:r w:rsidR="0004461C" w:rsidRPr="005E2F15">
        <w:rPr>
          <w:color w:val="000000" w:themeColor="text1"/>
          <w:lang w:val="en-GB"/>
        </w:rPr>
        <w:t xml:space="preserve"> Results of</w:t>
      </w:r>
      <w:r w:rsidR="00094ACE" w:rsidRPr="005E2F15">
        <w:rPr>
          <w:color w:val="000000" w:themeColor="text1"/>
          <w:lang w:val="en-GB"/>
        </w:rPr>
        <w:t xml:space="preserve"> </w:t>
      </w:r>
      <w:r w:rsidR="0004461C" w:rsidRPr="005E2F15">
        <w:rPr>
          <w:color w:val="000000" w:themeColor="text1"/>
          <w:lang w:val="en-GB"/>
        </w:rPr>
        <w:t>CA-ID-TIMS</w:t>
      </w:r>
      <w:r w:rsidR="00094ACE" w:rsidRPr="005E2F15">
        <w:rPr>
          <w:color w:val="000000" w:themeColor="text1"/>
          <w:lang w:val="en-GB"/>
        </w:rPr>
        <w:t xml:space="preserve"> U-Pb analyses</w:t>
      </w:r>
      <w:r w:rsidR="002E7F2D" w:rsidRPr="005E2F15">
        <w:rPr>
          <w:color w:val="000000" w:themeColor="text1"/>
          <w:lang w:val="en-GB"/>
        </w:rPr>
        <w:t xml:space="preserve"> for zircons analysed in this study.</w:t>
      </w:r>
    </w:p>
    <w:p w:rsidR="009E24DC" w:rsidRPr="005E2F15" w:rsidRDefault="009E24DC" w:rsidP="009E24DC">
      <w:pPr>
        <w:spacing w:line="480" w:lineRule="auto"/>
        <w:rPr>
          <w:b/>
          <w:bCs/>
          <w:color w:val="000000" w:themeColor="text1"/>
        </w:rPr>
      </w:pPr>
    </w:p>
    <w:p w:rsidR="009E24DC" w:rsidRPr="005E2F15" w:rsidRDefault="009E24DC" w:rsidP="009E24DC">
      <w:pPr>
        <w:spacing w:line="480" w:lineRule="auto"/>
        <w:rPr>
          <w:b/>
          <w:bCs/>
          <w:color w:val="000000" w:themeColor="text1"/>
        </w:rPr>
      </w:pPr>
      <w:r w:rsidRPr="005E2F15">
        <w:rPr>
          <w:b/>
          <w:bCs/>
          <w:color w:val="000000" w:themeColor="text1"/>
        </w:rPr>
        <w:t xml:space="preserve">Supplementary Figure 1. </w:t>
      </w:r>
      <w:r w:rsidRPr="005E2F15">
        <w:rPr>
          <w:color w:val="000000" w:themeColor="text1"/>
        </w:rPr>
        <w:t>Optical photomicrographs of zircon crystals subjected to CA-IDTIMS geochronology. Crystals are arranged from left to right and top to bottom in order of the ‘z#’ labels in Supplementary Table 1. The zircon crystals of sample SPBr-105.75 and SPCB-4.4 were photographed after chemical abrasion, while all other samples are illustrated prior to chemical abrasion. All images are presented at the same magnification.</w:t>
      </w:r>
    </w:p>
    <w:p w:rsidR="009E24DC" w:rsidRPr="005E2F15" w:rsidRDefault="009E24DC" w:rsidP="00094ACE">
      <w:pPr>
        <w:spacing w:line="480" w:lineRule="auto"/>
        <w:rPr>
          <w:color w:val="000000" w:themeColor="text1"/>
          <w:lang w:val="en-GB"/>
        </w:rPr>
      </w:pPr>
    </w:p>
    <w:p w:rsidR="00094ACE" w:rsidRPr="005E2F15" w:rsidRDefault="00094ACE" w:rsidP="00D35107">
      <w:pPr>
        <w:spacing w:line="480" w:lineRule="auto"/>
        <w:ind w:left="720" w:hanging="720"/>
        <w:rPr>
          <w:caps/>
          <w:color w:val="000000" w:themeColor="text1"/>
          <w:lang w:val="en-GB"/>
        </w:rPr>
      </w:pPr>
    </w:p>
    <w:p w:rsidR="00F330BA" w:rsidRPr="005E2F15" w:rsidRDefault="00F330BA" w:rsidP="008C42A9">
      <w:pPr>
        <w:spacing w:line="480" w:lineRule="auto"/>
        <w:ind w:left="720" w:hanging="720"/>
        <w:rPr>
          <w:b/>
          <w:bCs/>
          <w:color w:val="000000" w:themeColor="text1"/>
          <w:lang w:val="en-GB"/>
        </w:rPr>
      </w:pPr>
    </w:p>
    <w:p w:rsidR="006A57EB" w:rsidRPr="005E2F15" w:rsidRDefault="00094ACE" w:rsidP="00235D77">
      <w:pPr>
        <w:spacing w:line="480" w:lineRule="auto"/>
        <w:rPr>
          <w:b/>
          <w:bCs/>
          <w:color w:val="000000" w:themeColor="text1"/>
          <w:sz w:val="28"/>
          <w:szCs w:val="28"/>
          <w:lang w:val="en-GB"/>
        </w:rPr>
      </w:pPr>
      <w:r w:rsidRPr="005E2F15">
        <w:rPr>
          <w:b/>
          <w:bCs/>
          <w:color w:val="000000" w:themeColor="text1"/>
          <w:sz w:val="28"/>
          <w:szCs w:val="28"/>
          <w:lang w:val="en-GB"/>
        </w:rPr>
        <w:t xml:space="preserve">Supplementary </w:t>
      </w:r>
      <w:r w:rsidR="006A57EB" w:rsidRPr="005E2F15">
        <w:rPr>
          <w:b/>
          <w:bCs/>
          <w:color w:val="000000" w:themeColor="text1"/>
          <w:sz w:val="28"/>
          <w:szCs w:val="28"/>
          <w:lang w:val="en-GB"/>
        </w:rPr>
        <w:t xml:space="preserve">Appendix 1. Cambrian </w:t>
      </w:r>
      <w:r w:rsidR="001D2A8E" w:rsidRPr="005E2F15">
        <w:rPr>
          <w:b/>
          <w:bCs/>
          <w:color w:val="000000" w:themeColor="text1"/>
          <w:sz w:val="28"/>
          <w:szCs w:val="28"/>
          <w:lang w:val="en-GB"/>
        </w:rPr>
        <w:t xml:space="preserve">tuff </w:t>
      </w:r>
      <w:r w:rsidR="006A57EB" w:rsidRPr="005E2F15">
        <w:rPr>
          <w:b/>
          <w:bCs/>
          <w:color w:val="000000" w:themeColor="text1"/>
          <w:sz w:val="28"/>
          <w:szCs w:val="28"/>
          <w:lang w:val="en-GB"/>
        </w:rPr>
        <w:t>sample</w:t>
      </w:r>
      <w:r w:rsidR="00EF480A" w:rsidRPr="005E2F15">
        <w:rPr>
          <w:b/>
          <w:bCs/>
          <w:color w:val="000000" w:themeColor="text1"/>
          <w:sz w:val="28"/>
          <w:szCs w:val="28"/>
          <w:lang w:val="en-GB"/>
        </w:rPr>
        <w:t xml:space="preserve"> localities</w:t>
      </w:r>
      <w:r w:rsidR="006A57EB" w:rsidRPr="005E2F15">
        <w:rPr>
          <w:b/>
          <w:bCs/>
          <w:color w:val="000000" w:themeColor="text1"/>
          <w:sz w:val="28"/>
          <w:szCs w:val="28"/>
          <w:lang w:val="en-GB"/>
        </w:rPr>
        <w:t xml:space="preserve"> in SE Newfoundland</w:t>
      </w:r>
    </w:p>
    <w:p w:rsidR="002314D6" w:rsidRPr="005E2F15" w:rsidRDefault="002314D6" w:rsidP="002314D6">
      <w:pPr>
        <w:spacing w:line="480" w:lineRule="auto"/>
        <w:ind w:left="720" w:hanging="720"/>
        <w:rPr>
          <w:b/>
          <w:bCs/>
          <w:color w:val="000000" w:themeColor="text1"/>
          <w:lang w:val="en-GB"/>
        </w:rPr>
      </w:pPr>
      <w:r w:rsidRPr="005E2F15">
        <w:rPr>
          <w:b/>
          <w:bCs/>
          <w:color w:val="000000" w:themeColor="text1"/>
          <w:lang w:val="en-GB"/>
        </w:rPr>
        <w:t xml:space="preserve"> Branch Cove (</w:t>
      </w:r>
      <w:r w:rsidR="00E70167" w:rsidRPr="005E2F15">
        <w:rPr>
          <w:b/>
          <w:bCs/>
          <w:color w:val="000000" w:themeColor="text1"/>
          <w:lang w:val="en-GB"/>
        </w:rPr>
        <w:t>Bn</w:t>
      </w:r>
      <w:r w:rsidRPr="005E2F15">
        <w:rPr>
          <w:b/>
          <w:bCs/>
          <w:color w:val="000000" w:themeColor="text1"/>
          <w:lang w:val="en-GB"/>
        </w:rPr>
        <w:t>)</w:t>
      </w:r>
    </w:p>
    <w:p w:rsidR="002314D6" w:rsidRPr="005E2F15" w:rsidRDefault="002314D6" w:rsidP="00E2221C">
      <w:pPr>
        <w:spacing w:line="480" w:lineRule="auto"/>
        <w:ind w:left="720" w:hanging="720"/>
        <w:rPr>
          <w:color w:val="000000" w:themeColor="text1"/>
        </w:rPr>
      </w:pPr>
      <w:r w:rsidRPr="005E2F15">
        <w:rPr>
          <w:color w:val="000000" w:themeColor="text1"/>
        </w:rPr>
        <w:t xml:space="preserve">Chamberlain’s Brook </w:t>
      </w:r>
      <w:r w:rsidR="00423C69" w:rsidRPr="005E2F15">
        <w:rPr>
          <w:color w:val="000000" w:themeColor="text1"/>
        </w:rPr>
        <w:t>Formation</w:t>
      </w:r>
      <w:r w:rsidRPr="005E2F15">
        <w:rPr>
          <w:color w:val="000000" w:themeColor="text1"/>
        </w:rPr>
        <w:t xml:space="preserve">, Easter Cove </w:t>
      </w:r>
      <w:r w:rsidR="00B576F4" w:rsidRPr="005E2F15">
        <w:rPr>
          <w:color w:val="000000" w:themeColor="text1"/>
        </w:rPr>
        <w:t>Member</w:t>
      </w:r>
      <w:r w:rsidRPr="005E2F15">
        <w:rPr>
          <w:color w:val="000000" w:themeColor="text1"/>
        </w:rPr>
        <w:t>, sample B</w:t>
      </w:r>
      <w:r w:rsidR="00537B58" w:rsidRPr="005E2F15">
        <w:rPr>
          <w:color w:val="000000" w:themeColor="text1"/>
        </w:rPr>
        <w:t>r</w:t>
      </w:r>
      <w:r w:rsidRPr="005E2F15">
        <w:rPr>
          <w:color w:val="000000" w:themeColor="text1"/>
        </w:rPr>
        <w:t>C-CB-114</w:t>
      </w:r>
      <w:r w:rsidR="007B1000" w:rsidRPr="005E2F15">
        <w:rPr>
          <w:color w:val="000000" w:themeColor="text1"/>
        </w:rPr>
        <w:t xml:space="preserve">, </w:t>
      </w:r>
      <w:r w:rsidRPr="005E2F15">
        <w:rPr>
          <w:color w:val="000000" w:themeColor="text1"/>
        </w:rPr>
        <w:t>6 cm K-</w:t>
      </w:r>
      <w:proofErr w:type="spellStart"/>
      <w:r w:rsidRPr="005E2F15">
        <w:rPr>
          <w:color w:val="000000" w:themeColor="text1"/>
        </w:rPr>
        <w:t>bentonite</w:t>
      </w:r>
      <w:proofErr w:type="spellEnd"/>
      <w:r w:rsidRPr="005E2F15">
        <w:rPr>
          <w:color w:val="000000" w:themeColor="text1"/>
        </w:rPr>
        <w:t xml:space="preserve"> 114 m from base of measured section and 11 m above unconformable base of Chamberlain’s Brook, Middle Cambrian, base </w:t>
      </w:r>
      <w:proofErr w:type="spellStart"/>
      <w:r w:rsidR="00AC66EF" w:rsidRPr="005E2F15">
        <w:rPr>
          <w:color w:val="000000" w:themeColor="text1"/>
          <w:lang w:val="en-GB"/>
        </w:rPr>
        <w:t>Wuliuan</w:t>
      </w:r>
      <w:proofErr w:type="spellEnd"/>
      <w:r w:rsidR="00AC66EF" w:rsidRPr="005E2F15">
        <w:rPr>
          <w:color w:val="000000" w:themeColor="text1"/>
          <w:lang w:val="en-GB"/>
        </w:rPr>
        <w:t xml:space="preserve">, </w:t>
      </w:r>
      <w:proofErr w:type="spellStart"/>
      <w:r w:rsidR="00AC66EF" w:rsidRPr="005E2F15">
        <w:rPr>
          <w:i/>
          <w:color w:val="000000" w:themeColor="text1"/>
          <w:lang w:val="en-GB"/>
        </w:rPr>
        <w:t>Kiskinella</w:t>
      </w:r>
      <w:proofErr w:type="spellEnd"/>
      <w:r w:rsidR="00AC66EF" w:rsidRPr="005E2F15">
        <w:rPr>
          <w:color w:val="000000" w:themeColor="text1"/>
          <w:lang w:val="en-GB"/>
        </w:rPr>
        <w:t xml:space="preserve"> </w:t>
      </w:r>
      <w:r w:rsidRPr="005E2F15">
        <w:rPr>
          <w:color w:val="000000" w:themeColor="text1"/>
        </w:rPr>
        <w:t>Zone of Fletcher (2006</w:t>
      </w:r>
      <w:r w:rsidR="00537B58" w:rsidRPr="005E2F15">
        <w:rPr>
          <w:color w:val="000000" w:themeColor="text1"/>
        </w:rPr>
        <w:t xml:space="preserve">; section in Landing &amp; </w:t>
      </w:r>
      <w:proofErr w:type="spellStart"/>
      <w:r w:rsidR="00537B58" w:rsidRPr="005E2F15">
        <w:rPr>
          <w:color w:val="000000" w:themeColor="text1"/>
        </w:rPr>
        <w:t>Westrop</w:t>
      </w:r>
      <w:proofErr w:type="spellEnd"/>
      <w:r w:rsidR="00537B58" w:rsidRPr="005E2F15">
        <w:rPr>
          <w:color w:val="000000" w:themeColor="text1"/>
        </w:rPr>
        <w:t xml:space="preserve">, 1998, </w:t>
      </w:r>
      <w:proofErr w:type="spellStart"/>
      <w:r w:rsidR="00537B58" w:rsidRPr="005E2F15">
        <w:rPr>
          <w:color w:val="000000" w:themeColor="text1"/>
        </w:rPr>
        <w:t>fig.</w:t>
      </w:r>
      <w:r w:rsidR="00CB6A05" w:rsidRPr="005E2F15">
        <w:rPr>
          <w:color w:val="000000" w:themeColor="text1"/>
        </w:rPr>
        <w:t>b</w:t>
      </w:r>
      <w:proofErr w:type="spellEnd"/>
      <w:r w:rsidR="00537B58" w:rsidRPr="005E2F15">
        <w:rPr>
          <w:color w:val="000000" w:themeColor="text1"/>
        </w:rPr>
        <w:t xml:space="preserve"> 14</w:t>
      </w:r>
      <w:r w:rsidRPr="005E2F15">
        <w:rPr>
          <w:color w:val="000000" w:themeColor="text1"/>
        </w:rPr>
        <w:t>) (no zircons)</w:t>
      </w:r>
    </w:p>
    <w:p w:rsidR="002314D6" w:rsidRPr="005E2F15" w:rsidRDefault="002314D6" w:rsidP="00537B58">
      <w:pPr>
        <w:spacing w:line="480" w:lineRule="auto"/>
        <w:ind w:left="720" w:hanging="720"/>
        <w:rPr>
          <w:color w:val="000000" w:themeColor="text1"/>
        </w:rPr>
      </w:pPr>
      <w:r w:rsidRPr="005E2F15">
        <w:rPr>
          <w:color w:val="000000" w:themeColor="text1"/>
        </w:rPr>
        <w:t xml:space="preserve">Brigus </w:t>
      </w:r>
      <w:r w:rsidR="00423C69" w:rsidRPr="005E2F15">
        <w:rPr>
          <w:color w:val="000000" w:themeColor="text1"/>
        </w:rPr>
        <w:t>Formation</w:t>
      </w:r>
      <w:r w:rsidRPr="005E2F15">
        <w:rPr>
          <w:color w:val="000000" w:themeColor="text1"/>
        </w:rPr>
        <w:t xml:space="preserve">, upper Jigging Cove </w:t>
      </w:r>
      <w:r w:rsidR="00B576F4" w:rsidRPr="005E2F15">
        <w:rPr>
          <w:color w:val="000000" w:themeColor="text1"/>
        </w:rPr>
        <w:t>Member</w:t>
      </w:r>
      <w:r w:rsidRPr="005E2F15">
        <w:rPr>
          <w:color w:val="000000" w:themeColor="text1"/>
        </w:rPr>
        <w:t>, BRC-91.0</w:t>
      </w:r>
      <w:r w:rsidR="00537B58" w:rsidRPr="005E2F15">
        <w:rPr>
          <w:color w:val="000000" w:themeColor="text1"/>
        </w:rPr>
        <w:t xml:space="preserve">, </w:t>
      </w:r>
      <w:proofErr w:type="spellStart"/>
      <w:r w:rsidR="00AC66EF" w:rsidRPr="005E2F15">
        <w:rPr>
          <w:i/>
          <w:color w:val="000000" w:themeColor="text1"/>
        </w:rPr>
        <w:t>Moroc</w:t>
      </w:r>
      <w:r w:rsidR="004F3EF6" w:rsidRPr="005E2F15">
        <w:rPr>
          <w:i/>
          <w:color w:val="000000" w:themeColor="text1"/>
        </w:rPr>
        <w:t>c</w:t>
      </w:r>
      <w:r w:rsidR="00AC66EF" w:rsidRPr="005E2F15">
        <w:rPr>
          <w:i/>
          <w:color w:val="000000" w:themeColor="text1"/>
        </w:rPr>
        <w:t>onus</w:t>
      </w:r>
      <w:r w:rsidR="00CB6A05" w:rsidRPr="005E2F15">
        <w:rPr>
          <w:i/>
          <w:color w:val="000000" w:themeColor="text1"/>
        </w:rPr>
        <w:t>-Condylopyge</w:t>
      </w:r>
      <w:proofErr w:type="spellEnd"/>
      <w:r w:rsidR="00CB6A05" w:rsidRPr="005E2F15">
        <w:rPr>
          <w:i/>
          <w:color w:val="000000" w:themeColor="text1"/>
        </w:rPr>
        <w:t xml:space="preserve"> </w:t>
      </w:r>
      <w:proofErr w:type="spellStart"/>
      <w:r w:rsidR="00CB6A05" w:rsidRPr="005E2F15">
        <w:rPr>
          <w:i/>
          <w:color w:val="000000" w:themeColor="text1"/>
        </w:rPr>
        <w:t>eli</w:t>
      </w:r>
      <w:proofErr w:type="spellEnd"/>
      <w:r w:rsidR="00CB6A05" w:rsidRPr="005E2F15">
        <w:rPr>
          <w:color w:val="000000" w:themeColor="text1"/>
        </w:rPr>
        <w:t xml:space="preserve"> Assemblage</w:t>
      </w:r>
      <w:r w:rsidR="00E2221C" w:rsidRPr="005E2F15">
        <w:rPr>
          <w:color w:val="000000" w:themeColor="text1"/>
        </w:rPr>
        <w:t>, sample</w:t>
      </w:r>
      <w:r w:rsidR="007B1000" w:rsidRPr="005E2F15">
        <w:rPr>
          <w:color w:val="000000" w:themeColor="text1"/>
        </w:rPr>
        <w:t xml:space="preserve"> </w:t>
      </w:r>
      <w:r w:rsidRPr="005E2F15">
        <w:rPr>
          <w:color w:val="000000" w:themeColor="text1"/>
        </w:rPr>
        <w:t>ca. 10 m below</w:t>
      </w:r>
      <w:r w:rsidR="00537B58" w:rsidRPr="005E2F15">
        <w:rPr>
          <w:color w:val="000000" w:themeColor="text1"/>
        </w:rPr>
        <w:t xml:space="preserve"> unconformable top of Brigus </w:t>
      </w:r>
      <w:r w:rsidR="00423C69" w:rsidRPr="005E2F15">
        <w:rPr>
          <w:color w:val="000000" w:themeColor="text1"/>
        </w:rPr>
        <w:t>Formation</w:t>
      </w:r>
      <w:r w:rsidR="00537B58" w:rsidRPr="005E2F15">
        <w:rPr>
          <w:color w:val="000000" w:themeColor="text1"/>
        </w:rPr>
        <w:t xml:space="preserve"> (section in Landing &amp; Westrop, 1998</w:t>
      </w:r>
      <w:r w:rsidR="00CB6A05" w:rsidRPr="005E2F15">
        <w:rPr>
          <w:color w:val="000000" w:themeColor="text1"/>
        </w:rPr>
        <w:t>b</w:t>
      </w:r>
      <w:r w:rsidR="00537B58" w:rsidRPr="005E2F15">
        <w:rPr>
          <w:color w:val="000000" w:themeColor="text1"/>
        </w:rPr>
        <w:t>, fig. 14) (no zircons)</w:t>
      </w:r>
    </w:p>
    <w:p w:rsidR="00AF6292" w:rsidRPr="005E2F15" w:rsidRDefault="00DA5AAB" w:rsidP="00537B58">
      <w:pPr>
        <w:spacing w:line="480" w:lineRule="auto"/>
        <w:ind w:left="720" w:hanging="720"/>
        <w:rPr>
          <w:b/>
          <w:bCs/>
          <w:color w:val="000000" w:themeColor="text1"/>
        </w:rPr>
      </w:pPr>
      <w:r w:rsidRPr="005E2F15">
        <w:rPr>
          <w:b/>
          <w:bCs/>
          <w:color w:val="000000" w:themeColor="text1"/>
        </w:rPr>
        <w:t>Duck Point (</w:t>
      </w:r>
      <w:r w:rsidR="00AF6292" w:rsidRPr="005E2F15">
        <w:rPr>
          <w:b/>
          <w:bCs/>
          <w:color w:val="000000" w:themeColor="text1"/>
        </w:rPr>
        <w:t>DP)</w:t>
      </w:r>
    </w:p>
    <w:p w:rsidR="00AF6292" w:rsidRPr="005E2F15" w:rsidRDefault="00AF6292" w:rsidP="00537B58">
      <w:pPr>
        <w:spacing w:line="480" w:lineRule="auto"/>
        <w:ind w:left="720" w:hanging="720"/>
        <w:rPr>
          <w:color w:val="000000" w:themeColor="text1"/>
        </w:rPr>
      </w:pPr>
      <w:proofErr w:type="spellStart"/>
      <w:r w:rsidRPr="005E2F15">
        <w:rPr>
          <w:color w:val="000000" w:themeColor="text1"/>
        </w:rPr>
        <w:lastRenderedPageBreak/>
        <w:t>Bonavista</w:t>
      </w:r>
      <w:proofErr w:type="spellEnd"/>
      <w:r w:rsidRPr="005E2F15">
        <w:rPr>
          <w:color w:val="000000" w:themeColor="text1"/>
        </w:rPr>
        <w:t xml:space="preserve"> </w:t>
      </w:r>
      <w:r w:rsidR="00423C69" w:rsidRPr="005E2F15">
        <w:rPr>
          <w:color w:val="000000" w:themeColor="text1"/>
        </w:rPr>
        <w:t>Group</w:t>
      </w:r>
      <w:r w:rsidRPr="005E2F15">
        <w:rPr>
          <w:color w:val="000000" w:themeColor="text1"/>
        </w:rPr>
        <w:t xml:space="preserve">, </w:t>
      </w:r>
      <w:proofErr w:type="spellStart"/>
      <w:r w:rsidRPr="005E2F15">
        <w:rPr>
          <w:color w:val="000000" w:themeColor="text1"/>
        </w:rPr>
        <w:t>Cuslett</w:t>
      </w:r>
      <w:proofErr w:type="spellEnd"/>
      <w:r w:rsidRPr="005E2F15">
        <w:rPr>
          <w:color w:val="000000" w:themeColor="text1"/>
        </w:rPr>
        <w:t xml:space="preserve"> </w:t>
      </w:r>
      <w:r w:rsidR="00423C69" w:rsidRPr="005E2F15">
        <w:rPr>
          <w:color w:val="000000" w:themeColor="text1"/>
        </w:rPr>
        <w:t>Formation</w:t>
      </w:r>
      <w:r w:rsidRPr="005E2F15">
        <w:rPr>
          <w:color w:val="000000" w:themeColor="text1"/>
        </w:rPr>
        <w:t xml:space="preserve">, </w:t>
      </w:r>
      <w:r w:rsidR="00784728" w:rsidRPr="005E2F15">
        <w:rPr>
          <w:color w:val="000000" w:themeColor="text1"/>
        </w:rPr>
        <w:t xml:space="preserve">lower </w:t>
      </w:r>
      <w:r w:rsidR="00CB6A05" w:rsidRPr="005E2F15">
        <w:rPr>
          <w:color w:val="000000" w:themeColor="text1"/>
        </w:rPr>
        <w:t>Stage</w:t>
      </w:r>
      <w:r w:rsidR="00784728" w:rsidRPr="005E2F15">
        <w:rPr>
          <w:color w:val="000000" w:themeColor="text1"/>
        </w:rPr>
        <w:t xml:space="preserve"> 3, sample DP-69.85, Lower Cambrian, upper Fortunian, 69.85 m above unconformity with Chapel Island </w:t>
      </w:r>
      <w:r w:rsidR="00423C69" w:rsidRPr="005E2F15">
        <w:rPr>
          <w:color w:val="000000" w:themeColor="text1"/>
        </w:rPr>
        <w:t>Formation</w:t>
      </w:r>
      <w:r w:rsidR="00784728" w:rsidRPr="005E2F15">
        <w:rPr>
          <w:color w:val="000000" w:themeColor="text1"/>
        </w:rPr>
        <w:t>, 5 cm. calcareous volcanic</w:t>
      </w:r>
      <w:r w:rsidR="00EC651F" w:rsidRPr="005E2F15">
        <w:rPr>
          <w:color w:val="000000" w:themeColor="text1"/>
        </w:rPr>
        <w:t>lastic</w:t>
      </w:r>
      <w:r w:rsidR="00784728" w:rsidRPr="005E2F15">
        <w:rPr>
          <w:color w:val="000000" w:themeColor="text1"/>
        </w:rPr>
        <w:t xml:space="preserve"> sandstone (section in Landing &amp; </w:t>
      </w:r>
      <w:proofErr w:type="spellStart"/>
      <w:r w:rsidR="00784728" w:rsidRPr="005E2F15">
        <w:rPr>
          <w:color w:val="000000" w:themeColor="text1"/>
        </w:rPr>
        <w:t>Benus</w:t>
      </w:r>
      <w:proofErr w:type="spellEnd"/>
      <w:r w:rsidR="00784728" w:rsidRPr="005E2F15">
        <w:rPr>
          <w:color w:val="000000" w:themeColor="text1"/>
        </w:rPr>
        <w:t xml:space="preserve">, 1988, </w:t>
      </w:r>
      <w:r w:rsidR="007B1000" w:rsidRPr="005E2F15">
        <w:rPr>
          <w:color w:val="000000" w:themeColor="text1"/>
        </w:rPr>
        <w:t xml:space="preserve">p. 62, </w:t>
      </w:r>
      <w:r w:rsidR="00784728" w:rsidRPr="005E2F15">
        <w:rPr>
          <w:color w:val="000000" w:themeColor="text1"/>
        </w:rPr>
        <w:t xml:space="preserve">fig. 36, discussion) (no zircons) </w:t>
      </w:r>
    </w:p>
    <w:p w:rsidR="006B204E" w:rsidRPr="005E2F15" w:rsidRDefault="006B204E" w:rsidP="008C42A9">
      <w:pPr>
        <w:spacing w:line="480" w:lineRule="auto"/>
        <w:ind w:left="720" w:hanging="720"/>
        <w:rPr>
          <w:b/>
          <w:bCs/>
          <w:color w:val="000000" w:themeColor="text1"/>
          <w:lang w:val="en-GB"/>
        </w:rPr>
      </w:pPr>
      <w:r w:rsidRPr="005E2F15">
        <w:rPr>
          <w:b/>
          <w:bCs/>
          <w:color w:val="000000" w:themeColor="text1"/>
          <w:lang w:val="en-GB"/>
        </w:rPr>
        <w:t>Foster’s Point</w:t>
      </w:r>
      <w:r w:rsidR="00DA5AAB" w:rsidRPr="005E2F15">
        <w:rPr>
          <w:b/>
          <w:bCs/>
          <w:color w:val="000000" w:themeColor="text1"/>
          <w:lang w:val="en-GB"/>
        </w:rPr>
        <w:t xml:space="preserve"> (FP</w:t>
      </w:r>
      <w:r w:rsidRPr="005E2F15">
        <w:rPr>
          <w:b/>
          <w:bCs/>
          <w:color w:val="000000" w:themeColor="text1"/>
          <w:lang w:val="en-GB"/>
        </w:rPr>
        <w:t>)</w:t>
      </w:r>
    </w:p>
    <w:p w:rsidR="00F129B7" w:rsidRPr="005E2F15" w:rsidRDefault="00AD2EF0" w:rsidP="008C42A9">
      <w:pPr>
        <w:spacing w:line="480" w:lineRule="auto"/>
        <w:ind w:left="720" w:hanging="720"/>
        <w:rPr>
          <w:color w:val="000000" w:themeColor="text1"/>
          <w:lang w:val="en-GB"/>
        </w:rPr>
      </w:pPr>
      <w:proofErr w:type="spellStart"/>
      <w:r w:rsidRPr="005E2F15">
        <w:rPr>
          <w:color w:val="000000" w:themeColor="text1"/>
          <w:lang w:val="en-GB"/>
        </w:rPr>
        <w:t>Manuels</w:t>
      </w:r>
      <w:proofErr w:type="spellEnd"/>
      <w:r w:rsidRPr="005E2F15">
        <w:rPr>
          <w:color w:val="000000" w:themeColor="text1"/>
          <w:lang w:val="en-GB"/>
        </w:rPr>
        <w:t xml:space="preserve"> River </w:t>
      </w:r>
      <w:r w:rsidR="00423C69" w:rsidRPr="005E2F15">
        <w:rPr>
          <w:color w:val="000000" w:themeColor="text1"/>
          <w:lang w:val="en-GB"/>
        </w:rPr>
        <w:t>Formation</w:t>
      </w:r>
      <w:r w:rsidR="00CB6A05" w:rsidRPr="005E2F15">
        <w:rPr>
          <w:color w:val="000000" w:themeColor="text1"/>
          <w:lang w:val="en-GB"/>
        </w:rPr>
        <w:t>, base of formation</w:t>
      </w:r>
      <w:r w:rsidR="00E7687B" w:rsidRPr="005E2F15">
        <w:rPr>
          <w:color w:val="000000" w:themeColor="text1"/>
          <w:lang w:val="en-GB"/>
        </w:rPr>
        <w:t xml:space="preserve">, </w:t>
      </w:r>
      <w:r w:rsidR="00F129B7" w:rsidRPr="005E2F15">
        <w:rPr>
          <w:color w:val="000000" w:themeColor="text1"/>
          <w:lang w:val="en-GB"/>
        </w:rPr>
        <w:t xml:space="preserve">sample </w:t>
      </w:r>
      <w:r w:rsidRPr="005E2F15">
        <w:rPr>
          <w:color w:val="000000" w:themeColor="text1"/>
          <w:lang w:val="en-GB"/>
        </w:rPr>
        <w:t>FPMR-0.00</w:t>
      </w:r>
      <w:r w:rsidR="00F129B7" w:rsidRPr="005E2F15">
        <w:rPr>
          <w:color w:val="000000" w:themeColor="text1"/>
          <w:lang w:val="en-GB"/>
        </w:rPr>
        <w:t xml:space="preserve">, </w:t>
      </w:r>
      <w:r w:rsidR="00EF426C" w:rsidRPr="005E2F15">
        <w:rPr>
          <w:color w:val="000000" w:themeColor="text1"/>
          <w:lang w:val="en-GB"/>
        </w:rPr>
        <w:t>2</w:t>
      </w:r>
      <w:r w:rsidR="00784728" w:rsidRPr="005E2F15">
        <w:rPr>
          <w:color w:val="000000" w:themeColor="text1"/>
          <w:lang w:val="en-GB"/>
        </w:rPr>
        <w:t xml:space="preserve"> cm K-</w:t>
      </w:r>
      <w:proofErr w:type="spellStart"/>
      <w:r w:rsidR="00784728" w:rsidRPr="005E2F15">
        <w:rPr>
          <w:color w:val="000000" w:themeColor="text1"/>
          <w:lang w:val="en-GB"/>
        </w:rPr>
        <w:t>bentonite</w:t>
      </w:r>
      <w:proofErr w:type="spellEnd"/>
      <w:r w:rsidR="00784728" w:rsidRPr="005E2F15">
        <w:rPr>
          <w:color w:val="000000" w:themeColor="text1"/>
          <w:lang w:val="en-GB"/>
        </w:rPr>
        <w:t xml:space="preserve">, </w:t>
      </w:r>
      <w:r w:rsidRPr="005E2F15">
        <w:rPr>
          <w:color w:val="000000" w:themeColor="text1"/>
          <w:lang w:val="en-GB"/>
        </w:rPr>
        <w:t xml:space="preserve">middle </w:t>
      </w:r>
      <w:proofErr w:type="spellStart"/>
      <w:r w:rsidRPr="005E2F15">
        <w:rPr>
          <w:color w:val="000000" w:themeColor="text1"/>
          <w:lang w:val="en-GB"/>
        </w:rPr>
        <w:t>Middle</w:t>
      </w:r>
      <w:proofErr w:type="spellEnd"/>
      <w:r w:rsidRPr="005E2F15">
        <w:rPr>
          <w:color w:val="000000" w:themeColor="text1"/>
          <w:lang w:val="en-GB"/>
        </w:rPr>
        <w:t xml:space="preserve"> </w:t>
      </w:r>
      <w:r w:rsidR="00EF426C" w:rsidRPr="005E2F15">
        <w:rPr>
          <w:color w:val="000000" w:themeColor="text1"/>
          <w:lang w:val="en-GB"/>
        </w:rPr>
        <w:t>Cambrian</w:t>
      </w:r>
      <w:r w:rsidR="00CB6A05" w:rsidRPr="005E2F15">
        <w:rPr>
          <w:color w:val="000000" w:themeColor="text1"/>
          <w:lang w:val="en-GB"/>
        </w:rPr>
        <w:t xml:space="preserve"> (section in Landing &amp; Westrop, 1998b, fig. 17) (no zircons)</w:t>
      </w:r>
    </w:p>
    <w:p w:rsidR="00F11A3D" w:rsidRPr="005E2F15" w:rsidRDefault="00F11A3D" w:rsidP="008C42A9">
      <w:pPr>
        <w:spacing w:line="480" w:lineRule="auto"/>
        <w:ind w:left="720" w:hanging="720"/>
        <w:rPr>
          <w:b/>
          <w:bCs/>
          <w:color w:val="000000" w:themeColor="text1"/>
          <w:lang w:val="en-GB"/>
        </w:rPr>
      </w:pPr>
      <w:r w:rsidRPr="005E2F15">
        <w:rPr>
          <w:b/>
          <w:bCs/>
          <w:color w:val="000000" w:themeColor="text1"/>
          <w:lang w:val="en-GB"/>
        </w:rPr>
        <w:t>Highland Cove</w:t>
      </w:r>
      <w:r w:rsidR="00DA5AAB" w:rsidRPr="005E2F15">
        <w:rPr>
          <w:b/>
          <w:bCs/>
          <w:color w:val="000000" w:themeColor="text1"/>
          <w:lang w:val="en-GB"/>
        </w:rPr>
        <w:t xml:space="preserve"> (HC)</w:t>
      </w:r>
    </w:p>
    <w:p w:rsidR="00F11A3D" w:rsidRPr="005E2F15" w:rsidRDefault="00F11A3D" w:rsidP="008C42A9">
      <w:pPr>
        <w:spacing w:line="480" w:lineRule="auto"/>
        <w:ind w:left="720" w:hanging="720"/>
        <w:rPr>
          <w:color w:val="000000" w:themeColor="text1"/>
          <w:lang w:val="en-GB"/>
        </w:rPr>
      </w:pPr>
      <w:r w:rsidRPr="005E2F15">
        <w:rPr>
          <w:color w:val="000000" w:themeColor="text1"/>
          <w:lang w:val="en-GB"/>
        </w:rPr>
        <w:t xml:space="preserve">MacLean Brook </w:t>
      </w:r>
      <w:r w:rsidR="00423C69" w:rsidRPr="005E2F15">
        <w:rPr>
          <w:color w:val="000000" w:themeColor="text1"/>
          <w:lang w:val="en-GB"/>
        </w:rPr>
        <w:t>Group</w:t>
      </w:r>
      <w:r w:rsidRPr="005E2F15">
        <w:rPr>
          <w:color w:val="000000" w:themeColor="text1"/>
          <w:lang w:val="en-GB"/>
        </w:rPr>
        <w:t xml:space="preserve">, top of Cavendish </w:t>
      </w:r>
      <w:r w:rsidR="00423C69" w:rsidRPr="005E2F15">
        <w:rPr>
          <w:color w:val="000000" w:themeColor="text1"/>
          <w:lang w:val="en-GB"/>
        </w:rPr>
        <w:t>Formation</w:t>
      </w:r>
      <w:r w:rsidRPr="005E2F15">
        <w:rPr>
          <w:color w:val="000000" w:themeColor="text1"/>
          <w:lang w:val="en-GB"/>
        </w:rPr>
        <w:t xml:space="preserve">, </w:t>
      </w:r>
      <w:r w:rsidR="00F129B7" w:rsidRPr="005E2F15">
        <w:rPr>
          <w:color w:val="000000" w:themeColor="text1"/>
          <w:lang w:val="en-GB"/>
        </w:rPr>
        <w:t xml:space="preserve">sample </w:t>
      </w:r>
      <w:r w:rsidR="00F909FF" w:rsidRPr="005E2F15">
        <w:rPr>
          <w:color w:val="000000" w:themeColor="text1"/>
          <w:lang w:val="en-GB"/>
        </w:rPr>
        <w:t>HC-41 from black volcaniclastic sandstone 40.85</w:t>
      </w:r>
      <w:r w:rsidR="006B204E" w:rsidRPr="005E2F15">
        <w:rPr>
          <w:color w:val="000000" w:themeColor="text1"/>
          <w:lang w:val="en-GB"/>
        </w:rPr>
        <w:t>–</w:t>
      </w:r>
      <w:r w:rsidR="00F909FF" w:rsidRPr="005E2F15">
        <w:rPr>
          <w:color w:val="000000" w:themeColor="text1"/>
          <w:lang w:val="en-GB"/>
        </w:rPr>
        <w:t xml:space="preserve">41.15 m from base of section, Middle Cambrian, possibly </w:t>
      </w:r>
      <w:proofErr w:type="spellStart"/>
      <w:r w:rsidR="00F909FF" w:rsidRPr="005E2F15">
        <w:rPr>
          <w:color w:val="000000" w:themeColor="text1"/>
          <w:lang w:val="en-GB"/>
        </w:rPr>
        <w:t>Guzhangian</w:t>
      </w:r>
      <w:proofErr w:type="spellEnd"/>
      <w:r w:rsidR="00F909FF" w:rsidRPr="005E2F15">
        <w:rPr>
          <w:color w:val="000000" w:themeColor="text1"/>
          <w:lang w:val="en-GB"/>
        </w:rPr>
        <w:t>, post-</w:t>
      </w:r>
      <w:proofErr w:type="spellStart"/>
      <w:r w:rsidR="00F909FF" w:rsidRPr="005E2F15">
        <w:rPr>
          <w:i/>
          <w:iCs/>
          <w:color w:val="000000" w:themeColor="text1"/>
          <w:lang w:val="en-GB"/>
        </w:rPr>
        <w:t>Paradoxides</w:t>
      </w:r>
      <w:proofErr w:type="spellEnd"/>
      <w:r w:rsidR="00F909FF" w:rsidRPr="005E2F15">
        <w:rPr>
          <w:i/>
          <w:iCs/>
          <w:color w:val="000000" w:themeColor="text1"/>
          <w:lang w:val="en-GB"/>
        </w:rPr>
        <w:t xml:space="preserve"> </w:t>
      </w:r>
      <w:proofErr w:type="spellStart"/>
      <w:r w:rsidR="00F909FF" w:rsidRPr="005E2F15">
        <w:rPr>
          <w:i/>
          <w:iCs/>
          <w:color w:val="000000" w:themeColor="text1"/>
          <w:lang w:val="en-GB"/>
        </w:rPr>
        <w:t>davidis</w:t>
      </w:r>
      <w:proofErr w:type="spellEnd"/>
      <w:r w:rsidR="00F909FF" w:rsidRPr="005E2F15">
        <w:rPr>
          <w:color w:val="000000" w:themeColor="text1"/>
          <w:lang w:val="en-GB"/>
        </w:rPr>
        <w:t xml:space="preserve"> fauna?</w:t>
      </w:r>
      <w:r w:rsidR="006B204E" w:rsidRPr="005E2F15">
        <w:rPr>
          <w:color w:val="000000" w:themeColor="text1"/>
          <w:lang w:val="en-GB"/>
        </w:rPr>
        <w:t xml:space="preserve"> (</w:t>
      </w:r>
      <w:proofErr w:type="gramStart"/>
      <w:r w:rsidR="006B204E" w:rsidRPr="005E2F15">
        <w:rPr>
          <w:color w:val="000000" w:themeColor="text1"/>
          <w:lang w:val="en-GB"/>
        </w:rPr>
        <w:t>no</w:t>
      </w:r>
      <w:proofErr w:type="gramEnd"/>
      <w:r w:rsidR="006B204E" w:rsidRPr="005E2F15">
        <w:rPr>
          <w:color w:val="000000" w:themeColor="text1"/>
          <w:lang w:val="en-GB"/>
        </w:rPr>
        <w:t xml:space="preserve"> zircons)</w:t>
      </w:r>
      <w:r w:rsidR="00F909FF" w:rsidRPr="005E2F15">
        <w:rPr>
          <w:color w:val="000000" w:themeColor="text1"/>
          <w:lang w:val="en-GB"/>
        </w:rPr>
        <w:t xml:space="preserve">  </w:t>
      </w:r>
    </w:p>
    <w:p w:rsidR="0024751E" w:rsidRPr="005E2F15" w:rsidRDefault="0024751E" w:rsidP="008C42A9">
      <w:pPr>
        <w:spacing w:line="480" w:lineRule="auto"/>
        <w:ind w:left="720" w:hanging="720"/>
        <w:rPr>
          <w:b/>
          <w:bCs/>
          <w:color w:val="000000" w:themeColor="text1"/>
          <w:lang w:val="en-GB"/>
        </w:rPr>
      </w:pPr>
      <w:proofErr w:type="spellStart"/>
      <w:r w:rsidRPr="005E2F15">
        <w:rPr>
          <w:b/>
          <w:bCs/>
          <w:color w:val="000000" w:themeColor="text1"/>
          <w:lang w:val="en-GB"/>
        </w:rPr>
        <w:t>Hopeall</w:t>
      </w:r>
      <w:proofErr w:type="spellEnd"/>
      <w:r w:rsidRPr="005E2F15">
        <w:rPr>
          <w:b/>
          <w:bCs/>
          <w:color w:val="000000" w:themeColor="text1"/>
          <w:lang w:val="en-GB"/>
        </w:rPr>
        <w:t xml:space="preserve"> Head</w:t>
      </w:r>
      <w:r w:rsidR="00DA5AAB" w:rsidRPr="005E2F15">
        <w:rPr>
          <w:b/>
          <w:bCs/>
          <w:color w:val="000000" w:themeColor="text1"/>
          <w:lang w:val="en-GB"/>
        </w:rPr>
        <w:t xml:space="preserve"> (Ho)</w:t>
      </w:r>
    </w:p>
    <w:p w:rsidR="008767C6" w:rsidRPr="005E2F15" w:rsidRDefault="0024751E" w:rsidP="009E3BC3">
      <w:pPr>
        <w:spacing w:line="480" w:lineRule="auto"/>
        <w:ind w:left="720" w:hanging="720"/>
        <w:rPr>
          <w:color w:val="000000" w:themeColor="text1"/>
          <w:lang w:val="en-GB"/>
        </w:rPr>
      </w:pPr>
      <w:proofErr w:type="spellStart"/>
      <w:r w:rsidRPr="005E2F15">
        <w:rPr>
          <w:color w:val="000000" w:themeColor="text1"/>
          <w:lang w:val="en-GB"/>
        </w:rPr>
        <w:t>Manuels</w:t>
      </w:r>
      <w:proofErr w:type="spellEnd"/>
      <w:r w:rsidRPr="005E2F15">
        <w:rPr>
          <w:color w:val="000000" w:themeColor="text1"/>
          <w:lang w:val="en-GB"/>
        </w:rPr>
        <w:t xml:space="preserve"> River </w:t>
      </w:r>
      <w:r w:rsidR="00423C69" w:rsidRPr="005E2F15">
        <w:rPr>
          <w:color w:val="000000" w:themeColor="text1"/>
          <w:lang w:val="en-GB"/>
        </w:rPr>
        <w:t>Formation</w:t>
      </w:r>
      <w:r w:rsidRPr="005E2F15">
        <w:rPr>
          <w:color w:val="000000" w:themeColor="text1"/>
          <w:lang w:val="en-GB"/>
        </w:rPr>
        <w:t>, basalt-granule to -pebble debris flows and channelized sandstones form</w:t>
      </w:r>
      <w:r w:rsidR="007B1000" w:rsidRPr="005E2F15">
        <w:rPr>
          <w:color w:val="000000" w:themeColor="text1"/>
          <w:lang w:val="en-GB"/>
        </w:rPr>
        <w:t>ing</w:t>
      </w:r>
      <w:r w:rsidRPr="005E2F15">
        <w:rPr>
          <w:color w:val="000000" w:themeColor="text1"/>
          <w:lang w:val="en-GB"/>
        </w:rPr>
        <w:t xml:space="preserve"> </w:t>
      </w:r>
      <w:r w:rsidR="007B1000" w:rsidRPr="005E2F15">
        <w:rPr>
          <w:color w:val="000000" w:themeColor="text1"/>
          <w:lang w:val="en-GB"/>
        </w:rPr>
        <w:t>lower</w:t>
      </w:r>
      <w:r w:rsidRPr="005E2F15">
        <w:rPr>
          <w:color w:val="000000" w:themeColor="text1"/>
          <w:lang w:val="en-GB"/>
        </w:rPr>
        <w:t xml:space="preserve"> </w:t>
      </w:r>
      <w:r w:rsidR="00B576F4" w:rsidRPr="005E2F15">
        <w:rPr>
          <w:color w:val="000000" w:themeColor="text1"/>
          <w:lang w:val="en-GB"/>
        </w:rPr>
        <w:t>member</w:t>
      </w:r>
      <w:r w:rsidRPr="005E2F15">
        <w:rPr>
          <w:color w:val="000000" w:themeColor="text1"/>
          <w:lang w:val="en-GB"/>
        </w:rPr>
        <w:t xml:space="preserve"> 1, </w:t>
      </w:r>
      <w:r w:rsidR="008767C6" w:rsidRPr="005E2F15">
        <w:rPr>
          <w:color w:val="000000" w:themeColor="text1"/>
          <w:lang w:val="en-GB"/>
        </w:rPr>
        <w:t xml:space="preserve">lenticular (to 5.5 m) </w:t>
      </w:r>
      <w:r w:rsidRPr="005E2F15">
        <w:rPr>
          <w:color w:val="000000" w:themeColor="text1"/>
          <w:lang w:val="en-GB"/>
        </w:rPr>
        <w:t xml:space="preserve">interval mistakenly assigned to upper Chamberlain’s Brook </w:t>
      </w:r>
      <w:r w:rsidR="00423C69" w:rsidRPr="005E2F15">
        <w:rPr>
          <w:color w:val="000000" w:themeColor="text1"/>
          <w:lang w:val="en-GB"/>
        </w:rPr>
        <w:t>Formation</w:t>
      </w:r>
      <w:r w:rsidR="008767C6" w:rsidRPr="005E2F15">
        <w:rPr>
          <w:color w:val="000000" w:themeColor="text1"/>
          <w:lang w:val="en-GB"/>
        </w:rPr>
        <w:t xml:space="preserve"> </w:t>
      </w:r>
      <w:r w:rsidRPr="005E2F15">
        <w:rPr>
          <w:color w:val="000000" w:themeColor="text1"/>
          <w:lang w:val="en-GB"/>
        </w:rPr>
        <w:t>by Hutchinson (1962, beds 28–32), see Landing</w:t>
      </w:r>
      <w:r w:rsidR="009371C3" w:rsidRPr="005E2F15">
        <w:rPr>
          <w:color w:val="000000" w:themeColor="text1"/>
          <w:lang w:val="en-GB"/>
        </w:rPr>
        <w:t>, Westrop &amp; Geyer</w:t>
      </w:r>
      <w:r w:rsidRPr="005E2F15">
        <w:rPr>
          <w:color w:val="000000" w:themeColor="text1"/>
          <w:lang w:val="en-GB"/>
        </w:rPr>
        <w:t xml:space="preserve"> (202</w:t>
      </w:r>
      <w:r w:rsidR="009371C3" w:rsidRPr="005E2F15">
        <w:rPr>
          <w:color w:val="000000" w:themeColor="text1"/>
          <w:lang w:val="en-GB"/>
        </w:rPr>
        <w:t>3</w:t>
      </w:r>
      <w:r w:rsidRPr="005E2F15">
        <w:rPr>
          <w:color w:val="000000" w:themeColor="text1"/>
          <w:lang w:val="en-GB"/>
        </w:rPr>
        <w:t>, fig.</w:t>
      </w:r>
      <w:r w:rsidR="008767C6" w:rsidRPr="005E2F15">
        <w:rPr>
          <w:color w:val="000000" w:themeColor="text1"/>
          <w:lang w:val="en-GB"/>
        </w:rPr>
        <w:t xml:space="preserve"> 7 and text)</w:t>
      </w:r>
      <w:r w:rsidR="009E3BC3" w:rsidRPr="005E2F15">
        <w:rPr>
          <w:color w:val="000000" w:themeColor="text1"/>
          <w:lang w:val="en-GB"/>
        </w:rPr>
        <w:t>, samples HoMr-5.0 and HoMr-5.4 (no zircons)</w:t>
      </w:r>
      <w:r w:rsidR="008767C6" w:rsidRPr="005E2F15">
        <w:rPr>
          <w:color w:val="000000" w:themeColor="text1"/>
          <w:lang w:val="en-GB"/>
        </w:rPr>
        <w:t xml:space="preserve"> </w:t>
      </w:r>
    </w:p>
    <w:p w:rsidR="00775BD4" w:rsidRPr="005E2F15" w:rsidRDefault="00775BD4" w:rsidP="008C42A9">
      <w:pPr>
        <w:spacing w:line="480" w:lineRule="auto"/>
        <w:ind w:left="720" w:hanging="720"/>
        <w:rPr>
          <w:b/>
          <w:bCs/>
          <w:color w:val="000000" w:themeColor="text1"/>
          <w:lang w:val="en-GB"/>
        </w:rPr>
      </w:pPr>
      <w:proofErr w:type="spellStart"/>
      <w:r w:rsidRPr="005E2F15">
        <w:rPr>
          <w:b/>
          <w:bCs/>
          <w:color w:val="000000" w:themeColor="text1"/>
          <w:lang w:val="en-GB"/>
        </w:rPr>
        <w:t>Manuels</w:t>
      </w:r>
      <w:proofErr w:type="spellEnd"/>
      <w:r w:rsidRPr="005E2F15">
        <w:rPr>
          <w:b/>
          <w:bCs/>
          <w:color w:val="000000" w:themeColor="text1"/>
          <w:lang w:val="en-GB"/>
        </w:rPr>
        <w:t xml:space="preserve"> River</w:t>
      </w:r>
      <w:r w:rsidR="00DA5AAB" w:rsidRPr="005E2F15">
        <w:rPr>
          <w:b/>
          <w:bCs/>
          <w:color w:val="000000" w:themeColor="text1"/>
          <w:lang w:val="en-GB"/>
        </w:rPr>
        <w:t xml:space="preserve"> (MR)</w:t>
      </w:r>
    </w:p>
    <w:p w:rsidR="00775BD4" w:rsidRPr="005E2F15" w:rsidRDefault="00775BD4" w:rsidP="008C42A9">
      <w:pPr>
        <w:spacing w:line="480" w:lineRule="auto"/>
        <w:ind w:left="720" w:hanging="720"/>
        <w:rPr>
          <w:color w:val="000000" w:themeColor="text1"/>
          <w:lang w:val="en-GB"/>
        </w:rPr>
      </w:pPr>
      <w:proofErr w:type="spellStart"/>
      <w:r w:rsidRPr="005E2F15">
        <w:rPr>
          <w:color w:val="000000" w:themeColor="text1"/>
          <w:lang w:val="en-GB"/>
        </w:rPr>
        <w:t>Manuels</w:t>
      </w:r>
      <w:proofErr w:type="spellEnd"/>
      <w:r w:rsidRPr="005E2F15">
        <w:rPr>
          <w:color w:val="000000" w:themeColor="text1"/>
          <w:lang w:val="en-GB"/>
        </w:rPr>
        <w:t xml:space="preserve"> River </w:t>
      </w:r>
      <w:r w:rsidR="00E70167" w:rsidRPr="005E2F15">
        <w:rPr>
          <w:color w:val="000000" w:themeColor="text1"/>
          <w:lang w:val="en-GB"/>
        </w:rPr>
        <w:t>Formation</w:t>
      </w:r>
      <w:r w:rsidRPr="005E2F15">
        <w:rPr>
          <w:color w:val="000000" w:themeColor="text1"/>
          <w:lang w:val="en-GB"/>
        </w:rPr>
        <w:t xml:space="preserve">, </w:t>
      </w:r>
      <w:r w:rsidR="00F6680D" w:rsidRPr="005E2F15">
        <w:rPr>
          <w:color w:val="000000" w:themeColor="text1"/>
          <w:lang w:val="en-GB"/>
        </w:rPr>
        <w:t>K-</w:t>
      </w:r>
      <w:proofErr w:type="spellStart"/>
      <w:r w:rsidR="00F6680D" w:rsidRPr="005E2F15">
        <w:rPr>
          <w:color w:val="000000" w:themeColor="text1"/>
          <w:lang w:val="en-GB"/>
        </w:rPr>
        <w:t>bentonites</w:t>
      </w:r>
      <w:proofErr w:type="spellEnd"/>
      <w:r w:rsidR="00F6680D" w:rsidRPr="005E2F15">
        <w:rPr>
          <w:color w:val="000000" w:themeColor="text1"/>
          <w:lang w:val="en-GB"/>
        </w:rPr>
        <w:t xml:space="preserve">, </w:t>
      </w:r>
      <w:r w:rsidRPr="005E2F15">
        <w:rPr>
          <w:color w:val="000000" w:themeColor="text1"/>
          <w:lang w:val="en-GB"/>
        </w:rPr>
        <w:t xml:space="preserve">samples </w:t>
      </w:r>
      <w:r w:rsidR="00F6680D" w:rsidRPr="005E2F15">
        <w:rPr>
          <w:color w:val="000000" w:themeColor="text1"/>
          <w:lang w:val="en-GB"/>
        </w:rPr>
        <w:t>(in met</w:t>
      </w:r>
      <w:r w:rsidR="00301009" w:rsidRPr="005E2F15">
        <w:rPr>
          <w:color w:val="000000" w:themeColor="text1"/>
          <w:lang w:val="en-GB"/>
        </w:rPr>
        <w:t>re</w:t>
      </w:r>
      <w:r w:rsidR="00F6680D" w:rsidRPr="005E2F15">
        <w:rPr>
          <w:color w:val="000000" w:themeColor="text1"/>
          <w:lang w:val="en-GB"/>
        </w:rPr>
        <w:t xml:space="preserve">s) </w:t>
      </w:r>
      <w:r w:rsidRPr="005E2F15">
        <w:rPr>
          <w:color w:val="000000" w:themeColor="text1"/>
          <w:lang w:val="en-GB"/>
        </w:rPr>
        <w:t>from base of formation</w:t>
      </w:r>
      <w:r w:rsidR="001D5B67" w:rsidRPr="005E2F15">
        <w:rPr>
          <w:color w:val="000000" w:themeColor="text1"/>
          <w:lang w:val="en-GB"/>
        </w:rPr>
        <w:t xml:space="preserve"> (Landing &amp; Westrop, 1998, fig. 7)</w:t>
      </w:r>
      <w:r w:rsidR="00CE1453" w:rsidRPr="005E2F15">
        <w:rPr>
          <w:color w:val="000000" w:themeColor="text1"/>
          <w:lang w:val="en-GB"/>
        </w:rPr>
        <w:t xml:space="preserve">. Middle Cambrian; lower </w:t>
      </w:r>
      <w:r w:rsidR="004A4F97" w:rsidRPr="005E2F15">
        <w:rPr>
          <w:color w:val="000000" w:themeColor="text1"/>
          <w:lang w:val="en-GB"/>
        </w:rPr>
        <w:t xml:space="preserve">2 samples probably </w:t>
      </w:r>
      <w:proofErr w:type="spellStart"/>
      <w:r w:rsidR="004A4F97" w:rsidRPr="005E2F15">
        <w:rPr>
          <w:color w:val="000000" w:themeColor="text1"/>
          <w:lang w:val="en-GB"/>
        </w:rPr>
        <w:t>Wul</w:t>
      </w:r>
      <w:r w:rsidR="00447D9E" w:rsidRPr="005E2F15">
        <w:rPr>
          <w:color w:val="000000" w:themeColor="text1"/>
          <w:lang w:val="en-GB"/>
        </w:rPr>
        <w:t>iu</w:t>
      </w:r>
      <w:r w:rsidR="004A4F97" w:rsidRPr="005E2F15">
        <w:rPr>
          <w:color w:val="000000" w:themeColor="text1"/>
          <w:lang w:val="en-GB"/>
        </w:rPr>
        <w:t>an</w:t>
      </w:r>
      <w:proofErr w:type="spellEnd"/>
      <w:r w:rsidR="004A4F97" w:rsidRPr="005E2F15">
        <w:rPr>
          <w:color w:val="000000" w:themeColor="text1"/>
          <w:lang w:val="en-GB"/>
        </w:rPr>
        <w:t xml:space="preserve">, upper </w:t>
      </w:r>
      <w:r w:rsidR="008767C6" w:rsidRPr="005E2F15">
        <w:rPr>
          <w:color w:val="000000" w:themeColor="text1"/>
          <w:lang w:val="en-GB"/>
        </w:rPr>
        <w:t xml:space="preserve">sample </w:t>
      </w:r>
      <w:proofErr w:type="spellStart"/>
      <w:r w:rsidR="004A4F97" w:rsidRPr="005E2F15">
        <w:rPr>
          <w:color w:val="000000" w:themeColor="text1"/>
          <w:lang w:val="en-GB"/>
        </w:rPr>
        <w:t>Drumian</w:t>
      </w:r>
      <w:proofErr w:type="spellEnd"/>
      <w:proofErr w:type="gramStart"/>
      <w:r w:rsidR="004A4F97" w:rsidRPr="005E2F15">
        <w:rPr>
          <w:color w:val="000000" w:themeColor="text1"/>
          <w:lang w:val="en-GB"/>
        </w:rPr>
        <w:t>?,</w:t>
      </w:r>
      <w:proofErr w:type="gramEnd"/>
      <w:r w:rsidR="004A4F97" w:rsidRPr="005E2F15">
        <w:rPr>
          <w:color w:val="000000" w:themeColor="text1"/>
          <w:lang w:val="en-GB"/>
        </w:rPr>
        <w:t xml:space="preserve"> see Landing</w:t>
      </w:r>
      <w:r w:rsidR="009371C3" w:rsidRPr="005E2F15">
        <w:rPr>
          <w:color w:val="000000" w:themeColor="text1"/>
          <w:lang w:val="en-GB"/>
        </w:rPr>
        <w:t>, Westrop &amp; Geyer</w:t>
      </w:r>
      <w:r w:rsidR="00301009" w:rsidRPr="005E2F15">
        <w:rPr>
          <w:color w:val="000000" w:themeColor="text1"/>
          <w:lang w:val="en-GB"/>
        </w:rPr>
        <w:t xml:space="preserve"> (</w:t>
      </w:r>
      <w:r w:rsidR="004A4F97" w:rsidRPr="005E2F15">
        <w:rPr>
          <w:color w:val="000000" w:themeColor="text1"/>
          <w:lang w:val="en-GB"/>
        </w:rPr>
        <w:t>202</w:t>
      </w:r>
      <w:r w:rsidR="009371C3" w:rsidRPr="005E2F15">
        <w:rPr>
          <w:color w:val="000000" w:themeColor="text1"/>
          <w:lang w:val="en-GB"/>
        </w:rPr>
        <w:t>3</w:t>
      </w:r>
      <w:r w:rsidR="00301009" w:rsidRPr="005E2F15">
        <w:rPr>
          <w:color w:val="000000" w:themeColor="text1"/>
          <w:lang w:val="en-GB"/>
        </w:rPr>
        <w:t>)</w:t>
      </w:r>
      <w:r w:rsidR="00F909FF" w:rsidRPr="005E2F15">
        <w:rPr>
          <w:color w:val="000000" w:themeColor="text1"/>
          <w:lang w:val="en-GB"/>
        </w:rPr>
        <w:t xml:space="preserve"> on </w:t>
      </w:r>
      <w:r w:rsidR="006B204E" w:rsidRPr="005E2F15">
        <w:rPr>
          <w:color w:val="000000" w:themeColor="text1"/>
          <w:lang w:val="en-GB"/>
        </w:rPr>
        <w:t>problem</w:t>
      </w:r>
      <w:r w:rsidR="008767C6" w:rsidRPr="005E2F15">
        <w:rPr>
          <w:color w:val="000000" w:themeColor="text1"/>
          <w:lang w:val="en-GB"/>
        </w:rPr>
        <w:t>atical</w:t>
      </w:r>
      <w:r w:rsidR="006B204E" w:rsidRPr="005E2F15">
        <w:rPr>
          <w:color w:val="000000" w:themeColor="text1"/>
          <w:lang w:val="en-GB"/>
        </w:rPr>
        <w:t xml:space="preserve"> Drumian definition in Avalonia</w:t>
      </w:r>
    </w:p>
    <w:p w:rsidR="00CE1453" w:rsidRPr="005E2F15" w:rsidRDefault="00B576F4" w:rsidP="00F129B7">
      <w:pPr>
        <w:spacing w:line="480" w:lineRule="auto"/>
        <w:ind w:left="720"/>
        <w:rPr>
          <w:color w:val="000000" w:themeColor="text1"/>
          <w:lang w:val="en-GB"/>
        </w:rPr>
      </w:pPr>
      <w:r w:rsidRPr="005E2F15">
        <w:rPr>
          <w:color w:val="000000" w:themeColor="text1"/>
          <w:lang w:val="en-GB"/>
        </w:rPr>
        <w:t>Member</w:t>
      </w:r>
      <w:r w:rsidR="00CE1453" w:rsidRPr="005E2F15">
        <w:rPr>
          <w:color w:val="000000" w:themeColor="text1"/>
          <w:lang w:val="en-GB"/>
        </w:rPr>
        <w:t xml:space="preserve"> 3 (lower): MRMr-14.2 (2–6 cm</w:t>
      </w:r>
      <w:r w:rsidR="00CB6A05" w:rsidRPr="005E2F15">
        <w:rPr>
          <w:color w:val="000000" w:themeColor="text1"/>
          <w:lang w:val="en-GB"/>
        </w:rPr>
        <w:t xml:space="preserve"> K-bentonite</w:t>
      </w:r>
      <w:r w:rsidR="00CE1453" w:rsidRPr="005E2F15">
        <w:rPr>
          <w:color w:val="000000" w:themeColor="text1"/>
          <w:lang w:val="en-GB"/>
        </w:rPr>
        <w:t>, no zircons)</w:t>
      </w:r>
    </w:p>
    <w:p w:rsidR="001D5B67" w:rsidRPr="005E2F15" w:rsidRDefault="00B576F4" w:rsidP="00F129B7">
      <w:pPr>
        <w:spacing w:line="480" w:lineRule="auto"/>
        <w:ind w:left="720"/>
        <w:rPr>
          <w:color w:val="000000" w:themeColor="text1"/>
          <w:lang w:val="en-GB"/>
        </w:rPr>
      </w:pPr>
      <w:r w:rsidRPr="005E2F15">
        <w:rPr>
          <w:color w:val="000000" w:themeColor="text1"/>
          <w:lang w:val="en-GB"/>
        </w:rPr>
        <w:t>Member</w:t>
      </w:r>
      <w:r w:rsidR="001D5B67" w:rsidRPr="005E2F15">
        <w:rPr>
          <w:color w:val="000000" w:themeColor="text1"/>
          <w:lang w:val="en-GB"/>
        </w:rPr>
        <w:t xml:space="preserve"> 2 (top): MRMR-5.9 (2–4 cm</w:t>
      </w:r>
      <w:r w:rsidR="00CB6A05" w:rsidRPr="005E2F15">
        <w:rPr>
          <w:color w:val="000000" w:themeColor="text1"/>
          <w:lang w:val="en-GB"/>
        </w:rPr>
        <w:t xml:space="preserve"> K-bentonite</w:t>
      </w:r>
      <w:r w:rsidR="001D5B67" w:rsidRPr="005E2F15">
        <w:rPr>
          <w:color w:val="000000" w:themeColor="text1"/>
          <w:lang w:val="en-GB"/>
        </w:rPr>
        <w:t>, no zircons)</w:t>
      </w:r>
    </w:p>
    <w:p w:rsidR="00F6680D" w:rsidRPr="005E2F15" w:rsidRDefault="00B576F4" w:rsidP="00F129B7">
      <w:pPr>
        <w:spacing w:line="480" w:lineRule="auto"/>
        <w:ind w:left="720"/>
        <w:rPr>
          <w:color w:val="000000" w:themeColor="text1"/>
          <w:lang w:val="en-GB"/>
        </w:rPr>
      </w:pPr>
      <w:r w:rsidRPr="005E2F15">
        <w:rPr>
          <w:color w:val="000000" w:themeColor="text1"/>
          <w:lang w:val="en-GB"/>
        </w:rPr>
        <w:lastRenderedPageBreak/>
        <w:t>Member</w:t>
      </w:r>
      <w:r w:rsidR="00F6680D" w:rsidRPr="005E2F15">
        <w:rPr>
          <w:color w:val="000000" w:themeColor="text1"/>
          <w:lang w:val="en-GB"/>
        </w:rPr>
        <w:t xml:space="preserve"> 1</w:t>
      </w:r>
      <w:r w:rsidR="001D5B67" w:rsidRPr="005E2F15">
        <w:rPr>
          <w:color w:val="000000" w:themeColor="text1"/>
          <w:lang w:val="en-GB"/>
        </w:rPr>
        <w:t xml:space="preserve">: </w:t>
      </w:r>
      <w:r w:rsidR="00F6680D" w:rsidRPr="005E2F15">
        <w:rPr>
          <w:color w:val="000000" w:themeColor="text1"/>
          <w:lang w:val="en-GB"/>
        </w:rPr>
        <w:t>MRMR-0.0 (to 7 cm</w:t>
      </w:r>
      <w:r w:rsidR="00CB6A05" w:rsidRPr="005E2F15">
        <w:rPr>
          <w:color w:val="000000" w:themeColor="text1"/>
          <w:lang w:val="en-GB"/>
        </w:rPr>
        <w:t xml:space="preserve"> K-bentonite</w:t>
      </w:r>
      <w:r w:rsidR="00F6680D" w:rsidRPr="005E2F15">
        <w:rPr>
          <w:color w:val="000000" w:themeColor="text1"/>
          <w:lang w:val="en-GB"/>
        </w:rPr>
        <w:t xml:space="preserve">; reworked Ediacaran zircons; G. Dunning </w:t>
      </w:r>
      <w:r w:rsidR="00F6680D" w:rsidRPr="005E2F15">
        <w:rPr>
          <w:i/>
          <w:iCs/>
          <w:color w:val="000000" w:themeColor="text1"/>
          <w:lang w:val="en-GB"/>
        </w:rPr>
        <w:t>in</w:t>
      </w:r>
      <w:r w:rsidR="00F6680D" w:rsidRPr="005E2F15">
        <w:rPr>
          <w:color w:val="000000" w:themeColor="text1"/>
          <w:lang w:val="en-GB"/>
        </w:rPr>
        <w:t xml:space="preserve"> Landing, 1996)</w:t>
      </w:r>
    </w:p>
    <w:p w:rsidR="005F3216" w:rsidRPr="005E2F15" w:rsidRDefault="005F3216" w:rsidP="005F3216">
      <w:pPr>
        <w:spacing w:line="480" w:lineRule="auto"/>
        <w:ind w:left="720" w:hanging="720"/>
        <w:rPr>
          <w:b/>
          <w:bCs/>
          <w:color w:val="000000" w:themeColor="text1"/>
          <w:lang w:val="en-GB"/>
        </w:rPr>
      </w:pPr>
      <w:r w:rsidRPr="005E2F15">
        <w:rPr>
          <w:b/>
          <w:bCs/>
          <w:color w:val="000000" w:themeColor="text1"/>
          <w:lang w:val="en-GB"/>
        </w:rPr>
        <w:t>Red Bridge Road</w:t>
      </w:r>
      <w:r w:rsidR="00DA5AAB" w:rsidRPr="005E2F15">
        <w:rPr>
          <w:b/>
          <w:bCs/>
          <w:color w:val="000000" w:themeColor="text1"/>
          <w:lang w:val="en-GB"/>
        </w:rPr>
        <w:t xml:space="preserve"> (RB</w:t>
      </w:r>
      <w:r w:rsidRPr="005E2F15">
        <w:rPr>
          <w:b/>
          <w:bCs/>
          <w:color w:val="000000" w:themeColor="text1"/>
          <w:lang w:val="en-GB"/>
        </w:rPr>
        <w:t>)</w:t>
      </w:r>
    </w:p>
    <w:p w:rsidR="005F3216" w:rsidRPr="005E2F15" w:rsidRDefault="005F3216" w:rsidP="005F3216">
      <w:pPr>
        <w:spacing w:line="480" w:lineRule="auto"/>
        <w:ind w:left="720" w:hanging="720"/>
        <w:rPr>
          <w:color w:val="000000" w:themeColor="text1"/>
          <w:lang w:val="en-GB"/>
        </w:rPr>
      </w:pPr>
      <w:r w:rsidRPr="005E2F15">
        <w:rPr>
          <w:color w:val="000000" w:themeColor="text1"/>
          <w:lang w:val="en-GB"/>
        </w:rPr>
        <w:t xml:space="preserve">Chamberlain’s Brook </w:t>
      </w:r>
      <w:r w:rsidR="00423C69" w:rsidRPr="005E2F15">
        <w:rPr>
          <w:color w:val="000000" w:themeColor="text1"/>
          <w:lang w:val="en-GB"/>
        </w:rPr>
        <w:t>Formation</w:t>
      </w:r>
      <w:r w:rsidRPr="005E2F15">
        <w:rPr>
          <w:color w:val="000000" w:themeColor="text1"/>
          <w:lang w:val="en-GB"/>
        </w:rPr>
        <w:t xml:space="preserve">, Braintree </w:t>
      </w:r>
      <w:r w:rsidR="00B576F4" w:rsidRPr="005E2F15">
        <w:rPr>
          <w:color w:val="000000" w:themeColor="text1"/>
          <w:lang w:val="en-GB"/>
        </w:rPr>
        <w:t>Member</w:t>
      </w:r>
      <w:r w:rsidRPr="005E2F15">
        <w:rPr>
          <w:color w:val="000000" w:themeColor="text1"/>
          <w:lang w:val="en-GB"/>
        </w:rPr>
        <w:t xml:space="preserve">: RBCB-1.2, Middle Cambrian, lower </w:t>
      </w:r>
      <w:proofErr w:type="spellStart"/>
      <w:r w:rsidRPr="005E2F15">
        <w:rPr>
          <w:color w:val="000000" w:themeColor="text1"/>
          <w:lang w:val="en-GB"/>
        </w:rPr>
        <w:t>Wul</w:t>
      </w:r>
      <w:r w:rsidR="00447D9E" w:rsidRPr="005E2F15">
        <w:rPr>
          <w:color w:val="000000" w:themeColor="text1"/>
          <w:lang w:val="en-GB"/>
        </w:rPr>
        <w:t>iu</w:t>
      </w:r>
      <w:r w:rsidRPr="005E2F15">
        <w:rPr>
          <w:color w:val="000000" w:themeColor="text1"/>
          <w:lang w:val="en-GB"/>
        </w:rPr>
        <w:t>an</w:t>
      </w:r>
      <w:proofErr w:type="spellEnd"/>
      <w:r w:rsidRPr="005E2F15">
        <w:rPr>
          <w:color w:val="000000" w:themeColor="text1"/>
          <w:lang w:val="en-GB"/>
        </w:rPr>
        <w:t xml:space="preserve"> (</w:t>
      </w:r>
      <w:r w:rsidR="00F11A3D" w:rsidRPr="005E2F15">
        <w:rPr>
          <w:color w:val="000000" w:themeColor="text1"/>
          <w:lang w:val="en-GB"/>
        </w:rPr>
        <w:t>5</w:t>
      </w:r>
      <w:r w:rsidRPr="005E2F15">
        <w:rPr>
          <w:color w:val="000000" w:themeColor="text1"/>
          <w:lang w:val="en-GB"/>
        </w:rPr>
        <w:t xml:space="preserve"> cm K-</w:t>
      </w:r>
      <w:proofErr w:type="spellStart"/>
      <w:r w:rsidRPr="005E2F15">
        <w:rPr>
          <w:color w:val="000000" w:themeColor="text1"/>
          <w:lang w:val="en-GB"/>
        </w:rPr>
        <w:t>bentonite</w:t>
      </w:r>
      <w:proofErr w:type="spellEnd"/>
      <w:r w:rsidRPr="005E2F15">
        <w:rPr>
          <w:color w:val="000000" w:themeColor="text1"/>
          <w:lang w:val="en-GB"/>
        </w:rPr>
        <w:t xml:space="preserve"> 1.2 m from base of formation</w:t>
      </w:r>
      <w:r w:rsidR="00C85ECF" w:rsidRPr="005E2F15">
        <w:rPr>
          <w:color w:val="000000" w:themeColor="text1"/>
          <w:lang w:val="en-GB"/>
        </w:rPr>
        <w:t>, Figure 3</w:t>
      </w:r>
      <w:r w:rsidRPr="005E2F15">
        <w:rPr>
          <w:color w:val="000000" w:themeColor="text1"/>
          <w:lang w:val="en-GB"/>
        </w:rPr>
        <w:t>)</w:t>
      </w:r>
      <w:r w:rsidR="00F11A3D" w:rsidRPr="005E2F15">
        <w:rPr>
          <w:color w:val="000000" w:themeColor="text1"/>
          <w:lang w:val="en-GB"/>
        </w:rPr>
        <w:t>, 506.</w:t>
      </w:r>
      <w:r w:rsidR="00F909FF" w:rsidRPr="005E2F15">
        <w:rPr>
          <w:color w:val="000000" w:themeColor="text1"/>
          <w:lang w:val="en-GB"/>
        </w:rPr>
        <w:t>2</w:t>
      </w:r>
      <w:r w:rsidR="00941C7F" w:rsidRPr="005E2F15">
        <w:rPr>
          <w:color w:val="000000" w:themeColor="text1"/>
          <w:lang w:val="en-GB"/>
        </w:rPr>
        <w:t>5</w:t>
      </w:r>
      <w:r w:rsidR="00F11A3D" w:rsidRPr="005E2F15">
        <w:rPr>
          <w:color w:val="000000" w:themeColor="text1"/>
          <w:lang w:val="en-GB"/>
        </w:rPr>
        <w:t xml:space="preserve"> </w:t>
      </w:r>
      <w:r w:rsidR="00941C7F" w:rsidRPr="005E2F15">
        <w:rPr>
          <w:color w:val="000000" w:themeColor="text1"/>
          <w:lang w:val="en-GB"/>
        </w:rPr>
        <w:t xml:space="preserve">± 0.07 </w:t>
      </w:r>
      <w:r w:rsidR="00F11A3D" w:rsidRPr="005E2F15">
        <w:rPr>
          <w:color w:val="000000" w:themeColor="text1"/>
          <w:lang w:val="en-GB"/>
        </w:rPr>
        <w:t>Ma</w:t>
      </w:r>
      <w:r w:rsidR="00F909FF" w:rsidRPr="005E2F15">
        <w:rPr>
          <w:color w:val="000000" w:themeColor="text1"/>
          <w:lang w:val="en-GB"/>
        </w:rPr>
        <w:t xml:space="preserve"> (</w:t>
      </w:r>
      <w:r w:rsidR="00941C7F" w:rsidRPr="005E2F15">
        <w:rPr>
          <w:color w:val="000000" w:themeColor="text1"/>
          <w:lang w:val="en-GB"/>
        </w:rPr>
        <w:t>this report</w:t>
      </w:r>
      <w:r w:rsidR="00F3406E" w:rsidRPr="005E2F15">
        <w:rPr>
          <w:color w:val="000000" w:themeColor="text1"/>
          <w:lang w:val="en-GB"/>
        </w:rPr>
        <w:t>)</w:t>
      </w:r>
      <w:r w:rsidR="00E70167" w:rsidRPr="005E2F15">
        <w:rPr>
          <w:color w:val="000000" w:themeColor="text1"/>
          <w:lang w:val="en-GB"/>
        </w:rPr>
        <w:t>.</w:t>
      </w:r>
    </w:p>
    <w:p w:rsidR="00F11A3D" w:rsidRPr="005E2F15" w:rsidRDefault="00F11A3D" w:rsidP="00F11A3D">
      <w:pPr>
        <w:spacing w:line="480" w:lineRule="auto"/>
        <w:ind w:left="720" w:hanging="720"/>
        <w:rPr>
          <w:color w:val="000000" w:themeColor="text1"/>
          <w:lang w:val="en-GB"/>
        </w:rPr>
      </w:pPr>
      <w:r w:rsidRPr="005E2F15">
        <w:rPr>
          <w:color w:val="000000" w:themeColor="text1"/>
          <w:lang w:val="en-GB"/>
        </w:rPr>
        <w:t xml:space="preserve">Brigus </w:t>
      </w:r>
      <w:r w:rsidR="00423C69" w:rsidRPr="005E2F15">
        <w:rPr>
          <w:color w:val="000000" w:themeColor="text1"/>
          <w:lang w:val="en-GB"/>
        </w:rPr>
        <w:t>Formation</w:t>
      </w:r>
      <w:r w:rsidRPr="005E2F15">
        <w:rPr>
          <w:color w:val="000000" w:themeColor="text1"/>
          <w:lang w:val="en-GB"/>
        </w:rPr>
        <w:t>, St. Mary’s Member: RBB</w:t>
      </w:r>
      <w:r w:rsidR="00210368" w:rsidRPr="005E2F15">
        <w:rPr>
          <w:color w:val="000000" w:themeColor="text1"/>
          <w:lang w:val="en-GB"/>
        </w:rPr>
        <w:t>R</w:t>
      </w:r>
      <w:r w:rsidRPr="005E2F15">
        <w:rPr>
          <w:color w:val="000000" w:themeColor="text1"/>
          <w:lang w:val="en-GB"/>
        </w:rPr>
        <w:t xml:space="preserve">-26.5, upper Lower Cambrian, </w:t>
      </w:r>
      <w:proofErr w:type="spellStart"/>
      <w:r w:rsidRPr="005E2F15">
        <w:rPr>
          <w:i/>
          <w:iCs/>
          <w:color w:val="000000" w:themeColor="text1"/>
          <w:lang w:val="en-GB"/>
        </w:rPr>
        <w:t>Callavia</w:t>
      </w:r>
      <w:proofErr w:type="spellEnd"/>
      <w:r w:rsidRPr="005E2F15">
        <w:rPr>
          <w:i/>
          <w:iCs/>
          <w:color w:val="000000" w:themeColor="text1"/>
          <w:lang w:val="en-GB"/>
        </w:rPr>
        <w:t xml:space="preserve"> </w:t>
      </w:r>
      <w:proofErr w:type="spellStart"/>
      <w:r w:rsidRPr="005E2F15">
        <w:rPr>
          <w:i/>
          <w:iCs/>
          <w:color w:val="000000" w:themeColor="text1"/>
          <w:lang w:val="en-GB"/>
        </w:rPr>
        <w:t>broeggeri</w:t>
      </w:r>
      <w:proofErr w:type="spellEnd"/>
      <w:r w:rsidRPr="005E2F15">
        <w:rPr>
          <w:color w:val="000000" w:themeColor="text1"/>
          <w:lang w:val="en-GB"/>
        </w:rPr>
        <w:t xml:space="preserve"> Zone (6 cm K-bentonite 26.5 m from base of formation</w:t>
      </w:r>
      <w:r w:rsidR="00EE6E23" w:rsidRPr="005E2F15">
        <w:rPr>
          <w:color w:val="000000" w:themeColor="text1"/>
          <w:lang w:val="en-GB"/>
        </w:rPr>
        <w:t>, Figure 3</w:t>
      </w:r>
      <w:r w:rsidRPr="005E2F15">
        <w:rPr>
          <w:color w:val="000000" w:themeColor="text1"/>
          <w:lang w:val="en-GB"/>
        </w:rPr>
        <w:t>)</w:t>
      </w:r>
      <w:r w:rsidR="00F909FF" w:rsidRPr="005E2F15">
        <w:rPr>
          <w:color w:val="000000" w:themeColor="text1"/>
          <w:lang w:val="en-GB"/>
        </w:rPr>
        <w:t>, 50</w:t>
      </w:r>
      <w:r w:rsidR="00941C7F" w:rsidRPr="005E2F15">
        <w:rPr>
          <w:color w:val="000000" w:themeColor="text1"/>
          <w:lang w:val="en-GB"/>
        </w:rPr>
        <w:t>7</w:t>
      </w:r>
      <w:r w:rsidR="00F909FF" w:rsidRPr="005E2F15">
        <w:rPr>
          <w:color w:val="000000" w:themeColor="text1"/>
          <w:lang w:val="en-GB"/>
        </w:rPr>
        <w:t>.</w:t>
      </w:r>
      <w:r w:rsidR="00941C7F" w:rsidRPr="005E2F15">
        <w:rPr>
          <w:color w:val="000000" w:themeColor="text1"/>
          <w:lang w:val="en-GB"/>
        </w:rPr>
        <w:t>91 ± 0.07</w:t>
      </w:r>
      <w:r w:rsidR="00F909FF" w:rsidRPr="005E2F15">
        <w:rPr>
          <w:color w:val="000000" w:themeColor="text1"/>
          <w:lang w:val="en-GB"/>
        </w:rPr>
        <w:t xml:space="preserve"> Ma (this report)</w:t>
      </w:r>
      <w:r w:rsidR="00E70167" w:rsidRPr="005E2F15">
        <w:rPr>
          <w:color w:val="000000" w:themeColor="text1"/>
          <w:lang w:val="en-GB"/>
        </w:rPr>
        <w:t>.</w:t>
      </w:r>
    </w:p>
    <w:p w:rsidR="000F326D" w:rsidRPr="005E2F15" w:rsidRDefault="000F326D" w:rsidP="00AF6292">
      <w:pPr>
        <w:spacing w:line="480" w:lineRule="auto"/>
        <w:rPr>
          <w:b/>
          <w:color w:val="000000" w:themeColor="text1"/>
        </w:rPr>
      </w:pPr>
      <w:r w:rsidRPr="005E2F15">
        <w:rPr>
          <w:b/>
          <w:color w:val="000000" w:themeColor="text1"/>
        </w:rPr>
        <w:t xml:space="preserve">Redland </w:t>
      </w:r>
      <w:r w:rsidR="0053237D" w:rsidRPr="005E2F15">
        <w:rPr>
          <w:b/>
          <w:color w:val="000000" w:themeColor="text1"/>
        </w:rPr>
        <w:t>Cove</w:t>
      </w:r>
      <w:r w:rsidR="00F8256E" w:rsidRPr="005E2F15">
        <w:rPr>
          <w:b/>
          <w:color w:val="000000" w:themeColor="text1"/>
        </w:rPr>
        <w:t xml:space="preserve"> </w:t>
      </w:r>
      <w:r w:rsidR="00DA5AAB" w:rsidRPr="005E2F15">
        <w:rPr>
          <w:b/>
          <w:color w:val="000000" w:themeColor="text1"/>
        </w:rPr>
        <w:t>(</w:t>
      </w:r>
      <w:r w:rsidR="00E70167" w:rsidRPr="005E2F15">
        <w:rPr>
          <w:b/>
          <w:color w:val="000000" w:themeColor="text1"/>
        </w:rPr>
        <w:t>Re</w:t>
      </w:r>
      <w:r w:rsidRPr="005E2F15">
        <w:rPr>
          <w:b/>
          <w:color w:val="000000" w:themeColor="text1"/>
        </w:rPr>
        <w:t>)</w:t>
      </w:r>
    </w:p>
    <w:p w:rsidR="005F3216" w:rsidRPr="005E2F15" w:rsidRDefault="000F326D" w:rsidP="00431FC5">
      <w:pPr>
        <w:spacing w:line="480" w:lineRule="auto"/>
        <w:ind w:left="720" w:hanging="720"/>
        <w:rPr>
          <w:bCs/>
          <w:color w:val="000000" w:themeColor="text1"/>
        </w:rPr>
      </w:pPr>
      <w:r w:rsidRPr="005E2F15">
        <w:rPr>
          <w:bCs/>
          <w:color w:val="000000" w:themeColor="text1"/>
        </w:rPr>
        <w:t xml:space="preserve">Brigus </w:t>
      </w:r>
      <w:r w:rsidR="00423C69" w:rsidRPr="005E2F15">
        <w:rPr>
          <w:bCs/>
          <w:color w:val="000000" w:themeColor="text1"/>
        </w:rPr>
        <w:t>Formation</w:t>
      </w:r>
      <w:r w:rsidRPr="005E2F15">
        <w:rPr>
          <w:bCs/>
          <w:color w:val="000000" w:themeColor="text1"/>
        </w:rPr>
        <w:t xml:space="preserve">, Jigging Cove </w:t>
      </w:r>
      <w:r w:rsidR="00B576F4" w:rsidRPr="005E2F15">
        <w:rPr>
          <w:bCs/>
          <w:color w:val="000000" w:themeColor="text1"/>
        </w:rPr>
        <w:t>Member</w:t>
      </w:r>
      <w:r w:rsidRPr="005E2F15">
        <w:rPr>
          <w:bCs/>
          <w:color w:val="000000" w:themeColor="text1"/>
        </w:rPr>
        <w:t>, sample R</w:t>
      </w:r>
      <w:r w:rsidR="00364DDE" w:rsidRPr="005E2F15">
        <w:rPr>
          <w:bCs/>
          <w:color w:val="000000" w:themeColor="text1"/>
        </w:rPr>
        <w:t>e</w:t>
      </w:r>
      <w:r w:rsidRPr="005E2F15">
        <w:rPr>
          <w:bCs/>
          <w:color w:val="000000" w:themeColor="text1"/>
        </w:rPr>
        <w:t xml:space="preserve">Br-118.5, upper Lower Cambrian, probably correlative with uppermost Brigus at </w:t>
      </w:r>
      <w:r w:rsidR="00F3406E" w:rsidRPr="005E2F15">
        <w:rPr>
          <w:bCs/>
          <w:color w:val="000000" w:themeColor="text1"/>
        </w:rPr>
        <w:t>Fosters Point</w:t>
      </w:r>
      <w:r w:rsidRPr="005E2F15">
        <w:rPr>
          <w:bCs/>
          <w:color w:val="000000" w:themeColor="text1"/>
        </w:rPr>
        <w:t xml:space="preserve"> (above), 118</w:t>
      </w:r>
      <w:r w:rsidR="000A4710" w:rsidRPr="005E2F15">
        <w:rPr>
          <w:bCs/>
          <w:color w:val="000000" w:themeColor="text1"/>
        </w:rPr>
        <w:t>.5</w:t>
      </w:r>
      <w:r w:rsidRPr="005E2F15">
        <w:rPr>
          <w:bCs/>
          <w:color w:val="000000" w:themeColor="text1"/>
        </w:rPr>
        <w:t xml:space="preserve"> m above base of </w:t>
      </w:r>
      <w:r w:rsidR="00AF6292" w:rsidRPr="005E2F15">
        <w:rPr>
          <w:bCs/>
          <w:color w:val="000000" w:themeColor="text1"/>
        </w:rPr>
        <w:t>Brigus</w:t>
      </w:r>
      <w:r w:rsidRPr="005E2F15">
        <w:rPr>
          <w:bCs/>
          <w:color w:val="000000" w:themeColor="text1"/>
        </w:rPr>
        <w:t xml:space="preserve"> (</w:t>
      </w:r>
      <w:r w:rsidR="00AF6292" w:rsidRPr="005E2F15">
        <w:rPr>
          <w:bCs/>
          <w:color w:val="000000" w:themeColor="text1"/>
        </w:rPr>
        <w:t xml:space="preserve">see </w:t>
      </w:r>
      <w:r w:rsidRPr="005E2F15">
        <w:rPr>
          <w:bCs/>
          <w:color w:val="000000" w:themeColor="text1"/>
        </w:rPr>
        <w:t xml:space="preserve">Fletcher, 2006) and 6 m below top of Brigus </w:t>
      </w:r>
      <w:r w:rsidR="00423C69" w:rsidRPr="005E2F15">
        <w:rPr>
          <w:bCs/>
          <w:color w:val="000000" w:themeColor="text1"/>
        </w:rPr>
        <w:t>Formation</w:t>
      </w:r>
      <w:r w:rsidR="00316564" w:rsidRPr="005E2F15">
        <w:rPr>
          <w:bCs/>
          <w:color w:val="000000" w:themeColor="text1"/>
        </w:rPr>
        <w:t xml:space="preserve"> (Figure 6)</w:t>
      </w:r>
      <w:r w:rsidR="00703720" w:rsidRPr="005E2F15">
        <w:rPr>
          <w:bCs/>
          <w:color w:val="000000" w:themeColor="text1"/>
        </w:rPr>
        <w:t>; 507.21 ± 0.13 Ma (this report</w:t>
      </w:r>
      <w:r w:rsidR="00316564" w:rsidRPr="005E2F15">
        <w:rPr>
          <w:bCs/>
          <w:color w:val="000000" w:themeColor="text1"/>
        </w:rPr>
        <w:t>)</w:t>
      </w:r>
      <w:r w:rsidR="00E70167" w:rsidRPr="005E2F15">
        <w:rPr>
          <w:bCs/>
          <w:color w:val="000000" w:themeColor="text1"/>
        </w:rPr>
        <w:t>.</w:t>
      </w:r>
    </w:p>
    <w:p w:rsidR="00431FC5" w:rsidRPr="005E2F15" w:rsidRDefault="00431FC5" w:rsidP="00431FC5">
      <w:pPr>
        <w:spacing w:line="480" w:lineRule="auto"/>
        <w:ind w:left="720" w:hanging="720"/>
        <w:rPr>
          <w:b/>
          <w:color w:val="000000" w:themeColor="text1"/>
        </w:rPr>
      </w:pPr>
      <w:r w:rsidRPr="005E2F15">
        <w:rPr>
          <w:b/>
          <w:color w:val="000000" w:themeColor="text1"/>
        </w:rPr>
        <w:t>Smith Point</w:t>
      </w:r>
      <w:r w:rsidR="00DA5AAB" w:rsidRPr="005E2F15">
        <w:rPr>
          <w:b/>
          <w:color w:val="000000" w:themeColor="text1"/>
        </w:rPr>
        <w:t xml:space="preserve"> (SP</w:t>
      </w:r>
      <w:r w:rsidRPr="005E2F15">
        <w:rPr>
          <w:b/>
          <w:color w:val="000000" w:themeColor="text1"/>
        </w:rPr>
        <w:t>)</w:t>
      </w:r>
    </w:p>
    <w:p w:rsidR="00775BD4" w:rsidRPr="005E2F15" w:rsidRDefault="00431FC5" w:rsidP="008C42A9">
      <w:pPr>
        <w:spacing w:line="480" w:lineRule="auto"/>
        <w:ind w:left="720" w:hanging="720"/>
        <w:rPr>
          <w:color w:val="000000" w:themeColor="text1"/>
          <w:lang w:val="en-GB"/>
        </w:rPr>
      </w:pPr>
      <w:r w:rsidRPr="005E2F15">
        <w:rPr>
          <w:color w:val="000000" w:themeColor="text1"/>
          <w:lang w:val="en-GB"/>
        </w:rPr>
        <w:t xml:space="preserve">Chamberlain’s Brook </w:t>
      </w:r>
      <w:r w:rsidR="00423C69" w:rsidRPr="005E2F15">
        <w:rPr>
          <w:color w:val="000000" w:themeColor="text1"/>
          <w:lang w:val="en-GB"/>
        </w:rPr>
        <w:t>Formation</w:t>
      </w:r>
      <w:r w:rsidRPr="005E2F15">
        <w:rPr>
          <w:color w:val="000000" w:themeColor="text1"/>
          <w:lang w:val="en-GB"/>
        </w:rPr>
        <w:t xml:space="preserve">, </w:t>
      </w:r>
      <w:r w:rsidR="00703720" w:rsidRPr="005E2F15">
        <w:rPr>
          <w:color w:val="000000" w:themeColor="text1"/>
          <w:lang w:val="en-GB"/>
        </w:rPr>
        <w:t xml:space="preserve">lower </w:t>
      </w:r>
      <w:r w:rsidRPr="005E2F15">
        <w:rPr>
          <w:color w:val="000000" w:themeColor="text1"/>
          <w:lang w:val="en-GB"/>
        </w:rPr>
        <w:t xml:space="preserve">Easter Cove </w:t>
      </w:r>
      <w:r w:rsidR="00B576F4" w:rsidRPr="005E2F15">
        <w:rPr>
          <w:color w:val="000000" w:themeColor="text1"/>
          <w:lang w:val="en-GB"/>
        </w:rPr>
        <w:t>Member</w:t>
      </w:r>
      <w:r w:rsidRPr="005E2F15">
        <w:rPr>
          <w:color w:val="000000" w:themeColor="text1"/>
          <w:lang w:val="en-GB"/>
        </w:rPr>
        <w:t>, sample SPC</w:t>
      </w:r>
      <w:r w:rsidR="00C85ECF" w:rsidRPr="005E2F15">
        <w:rPr>
          <w:color w:val="000000" w:themeColor="text1"/>
          <w:lang w:val="en-GB"/>
        </w:rPr>
        <w:t>B</w:t>
      </w:r>
      <w:r w:rsidRPr="005E2F15">
        <w:rPr>
          <w:color w:val="000000" w:themeColor="text1"/>
          <w:lang w:val="en-GB"/>
        </w:rPr>
        <w:t>-4.4</w:t>
      </w:r>
      <w:r w:rsidR="00C85ECF" w:rsidRPr="005E2F15">
        <w:rPr>
          <w:color w:val="000000" w:themeColor="text1"/>
          <w:lang w:val="en-GB"/>
        </w:rPr>
        <w:t xml:space="preserve"> (Figure </w:t>
      </w:r>
      <w:r w:rsidR="0065205A" w:rsidRPr="005E2F15">
        <w:rPr>
          <w:color w:val="000000" w:themeColor="text1"/>
          <w:lang w:val="en-GB"/>
        </w:rPr>
        <w:t>5</w:t>
      </w:r>
      <w:r w:rsidR="00C85ECF" w:rsidRPr="005E2F15">
        <w:rPr>
          <w:color w:val="000000" w:themeColor="text1"/>
          <w:lang w:val="en-GB"/>
        </w:rPr>
        <w:t xml:space="preserve">), lower Middle Cambrian, </w:t>
      </w:r>
      <w:proofErr w:type="spellStart"/>
      <w:r w:rsidR="00703720" w:rsidRPr="005E2F15">
        <w:rPr>
          <w:i/>
          <w:iCs/>
          <w:color w:val="000000" w:themeColor="text1"/>
          <w:lang w:val="en-GB"/>
        </w:rPr>
        <w:t>Kiskinella</w:t>
      </w:r>
      <w:proofErr w:type="spellEnd"/>
      <w:r w:rsidR="00703720" w:rsidRPr="005E2F15">
        <w:rPr>
          <w:i/>
          <w:iCs/>
          <w:color w:val="000000" w:themeColor="text1"/>
          <w:lang w:val="en-GB"/>
        </w:rPr>
        <w:t xml:space="preserve"> </w:t>
      </w:r>
      <w:proofErr w:type="spellStart"/>
      <w:r w:rsidR="00703720" w:rsidRPr="005E2F15">
        <w:rPr>
          <w:i/>
          <w:iCs/>
          <w:color w:val="000000" w:themeColor="text1"/>
          <w:lang w:val="en-GB"/>
        </w:rPr>
        <w:t>cristata</w:t>
      </w:r>
      <w:proofErr w:type="spellEnd"/>
      <w:r w:rsidR="00C85ECF" w:rsidRPr="005E2F15">
        <w:rPr>
          <w:color w:val="000000" w:themeColor="text1"/>
          <w:lang w:val="en-GB"/>
        </w:rPr>
        <w:t xml:space="preserve"> Zone (2 cm K-Bentonite 4.4 m from base formation)</w:t>
      </w:r>
      <w:r w:rsidR="00703720" w:rsidRPr="005E2F15">
        <w:rPr>
          <w:color w:val="000000" w:themeColor="text1"/>
          <w:lang w:val="en-GB"/>
        </w:rPr>
        <w:t>, 506.34 ± 0.21 Ma (this report).</w:t>
      </w:r>
    </w:p>
    <w:p w:rsidR="00C85ECF" w:rsidRPr="005E2F15" w:rsidRDefault="00C85ECF" w:rsidP="008C42A9">
      <w:pPr>
        <w:spacing w:line="480" w:lineRule="auto"/>
        <w:ind w:left="720" w:hanging="720"/>
        <w:rPr>
          <w:color w:val="000000" w:themeColor="text1"/>
          <w:lang w:val="en-GB"/>
        </w:rPr>
      </w:pPr>
      <w:r w:rsidRPr="005E2F15">
        <w:rPr>
          <w:color w:val="000000" w:themeColor="text1"/>
          <w:lang w:val="en-GB"/>
        </w:rPr>
        <w:t xml:space="preserve">Brigus </w:t>
      </w:r>
      <w:r w:rsidR="00423C69" w:rsidRPr="005E2F15">
        <w:rPr>
          <w:color w:val="000000" w:themeColor="text1"/>
          <w:lang w:val="en-GB"/>
        </w:rPr>
        <w:t>Formation</w:t>
      </w:r>
      <w:r w:rsidRPr="005E2F15">
        <w:rPr>
          <w:color w:val="000000" w:themeColor="text1"/>
          <w:lang w:val="en-GB"/>
        </w:rPr>
        <w:t xml:space="preserve">, Jigging Cove </w:t>
      </w:r>
      <w:r w:rsidR="00B576F4" w:rsidRPr="005E2F15">
        <w:rPr>
          <w:color w:val="000000" w:themeColor="text1"/>
          <w:lang w:val="en-GB"/>
        </w:rPr>
        <w:t>Member</w:t>
      </w:r>
      <w:r w:rsidRPr="005E2F15">
        <w:rPr>
          <w:color w:val="000000" w:themeColor="text1"/>
          <w:lang w:val="en-GB"/>
        </w:rPr>
        <w:t xml:space="preserve">, sample SPBr-105.75 (Figure </w:t>
      </w:r>
      <w:r w:rsidR="0065205A" w:rsidRPr="005E2F15">
        <w:rPr>
          <w:color w:val="000000" w:themeColor="text1"/>
          <w:lang w:val="en-GB"/>
        </w:rPr>
        <w:t>5</w:t>
      </w:r>
      <w:r w:rsidRPr="005E2F15">
        <w:rPr>
          <w:color w:val="000000" w:themeColor="text1"/>
          <w:lang w:val="en-GB"/>
        </w:rPr>
        <w:t>), upper Lower Cambrian (3 cm K-bentonite 105.75 m from base Brigus</w:t>
      </w:r>
      <w:r w:rsidR="00941C7F" w:rsidRPr="005E2F15">
        <w:rPr>
          <w:color w:val="000000" w:themeColor="text1"/>
          <w:lang w:val="en-GB"/>
        </w:rPr>
        <w:t xml:space="preserve">, </w:t>
      </w:r>
      <w:r w:rsidRPr="005E2F15">
        <w:rPr>
          <w:color w:val="000000" w:themeColor="text1"/>
          <w:lang w:val="en-GB"/>
        </w:rPr>
        <w:t xml:space="preserve">507.67 </w:t>
      </w:r>
      <w:r w:rsidR="00941C7F" w:rsidRPr="005E2F15">
        <w:rPr>
          <w:color w:val="000000" w:themeColor="text1"/>
          <w:lang w:val="en-GB"/>
        </w:rPr>
        <w:t xml:space="preserve">± 0.08 </w:t>
      </w:r>
      <w:r w:rsidRPr="005E2F15">
        <w:rPr>
          <w:color w:val="000000" w:themeColor="text1"/>
          <w:lang w:val="en-GB"/>
        </w:rPr>
        <w:t>Ma</w:t>
      </w:r>
      <w:r w:rsidR="00941C7F" w:rsidRPr="005E2F15">
        <w:rPr>
          <w:color w:val="000000" w:themeColor="text1"/>
          <w:lang w:val="en-GB"/>
        </w:rPr>
        <w:t xml:space="preserve"> (this report</w:t>
      </w:r>
      <w:r w:rsidRPr="005E2F15">
        <w:rPr>
          <w:color w:val="000000" w:themeColor="text1"/>
          <w:lang w:val="en-GB"/>
        </w:rPr>
        <w:t xml:space="preserve">) </w:t>
      </w:r>
    </w:p>
    <w:p w:rsidR="00941C7F" w:rsidRPr="005E2F15" w:rsidRDefault="00941C7F" w:rsidP="00111892">
      <w:pPr>
        <w:spacing w:line="480" w:lineRule="auto"/>
        <w:rPr>
          <w:b/>
          <w:bCs/>
          <w:color w:val="000000" w:themeColor="text1"/>
        </w:rPr>
      </w:pPr>
    </w:p>
    <w:p w:rsidR="00111892" w:rsidRPr="005E2F15" w:rsidRDefault="00094ACE" w:rsidP="00111892">
      <w:pPr>
        <w:spacing w:line="480" w:lineRule="auto"/>
        <w:rPr>
          <w:b/>
          <w:bCs/>
          <w:color w:val="000000" w:themeColor="text1"/>
        </w:rPr>
      </w:pPr>
      <w:r w:rsidRPr="005E2F15">
        <w:rPr>
          <w:b/>
          <w:bCs/>
          <w:color w:val="000000" w:themeColor="text1"/>
        </w:rPr>
        <w:t>SUPPLEMENTARY APPENDIX 2. SYSTEMATIC PALAEONTOLOGY</w:t>
      </w:r>
    </w:p>
    <w:p w:rsidR="00111892" w:rsidRPr="005E2F15" w:rsidRDefault="00820F69" w:rsidP="00111892">
      <w:pPr>
        <w:spacing w:line="480" w:lineRule="auto"/>
        <w:rPr>
          <w:color w:val="000000" w:themeColor="text1"/>
        </w:rPr>
      </w:pPr>
      <w:r w:rsidRPr="005E2F15">
        <w:rPr>
          <w:color w:val="000000" w:themeColor="text1"/>
        </w:rPr>
        <w:lastRenderedPageBreak/>
        <w:t xml:space="preserve">A Systematic </w:t>
      </w:r>
      <w:proofErr w:type="spellStart"/>
      <w:r w:rsidRPr="005E2F15">
        <w:rPr>
          <w:color w:val="000000" w:themeColor="text1"/>
        </w:rPr>
        <w:t>Palaeontology</w:t>
      </w:r>
      <w:proofErr w:type="spellEnd"/>
      <w:r w:rsidRPr="005E2F15">
        <w:rPr>
          <w:color w:val="000000" w:themeColor="text1"/>
        </w:rPr>
        <w:t xml:space="preserve"> is appended to this report to discuss</w:t>
      </w:r>
      <w:r w:rsidR="00F3406E" w:rsidRPr="005E2F15">
        <w:rPr>
          <w:color w:val="000000" w:themeColor="text1"/>
        </w:rPr>
        <w:t xml:space="preserve"> </w:t>
      </w:r>
      <w:r w:rsidRPr="005E2F15">
        <w:rPr>
          <w:color w:val="000000" w:themeColor="text1"/>
        </w:rPr>
        <w:t xml:space="preserve">the taxonomic and </w:t>
      </w:r>
      <w:proofErr w:type="spellStart"/>
      <w:r w:rsidRPr="005E2F15">
        <w:rPr>
          <w:color w:val="000000" w:themeColor="text1"/>
        </w:rPr>
        <w:t>biostratigraphic</w:t>
      </w:r>
      <w:proofErr w:type="spellEnd"/>
      <w:r w:rsidRPr="005E2F15">
        <w:rPr>
          <w:color w:val="000000" w:themeColor="text1"/>
        </w:rPr>
        <w:t xml:space="preserve"> significance of newly recovered trilobites and </w:t>
      </w:r>
      <w:proofErr w:type="spellStart"/>
      <w:r w:rsidRPr="005E2F15">
        <w:rPr>
          <w:color w:val="000000" w:themeColor="text1"/>
        </w:rPr>
        <w:t>agnostid</w:t>
      </w:r>
      <w:proofErr w:type="spellEnd"/>
      <w:r w:rsidRPr="005E2F15">
        <w:rPr>
          <w:color w:val="000000" w:themeColor="text1"/>
        </w:rPr>
        <w:t xml:space="preserve"> arthropods </w:t>
      </w:r>
      <w:r w:rsidR="00F3406E" w:rsidRPr="005E2F15">
        <w:rPr>
          <w:color w:val="000000" w:themeColor="text1"/>
        </w:rPr>
        <w:t xml:space="preserve">in the context of U-Pd dates on associated </w:t>
      </w:r>
      <w:r w:rsidR="00D02AF1" w:rsidRPr="005E2F15">
        <w:rPr>
          <w:color w:val="000000" w:themeColor="text1"/>
        </w:rPr>
        <w:t>tuffs</w:t>
      </w:r>
      <w:r w:rsidRPr="005E2F15">
        <w:rPr>
          <w:color w:val="000000" w:themeColor="text1"/>
        </w:rPr>
        <w:t xml:space="preserve">. </w:t>
      </w:r>
      <w:r w:rsidR="00111892" w:rsidRPr="005E2F15">
        <w:rPr>
          <w:color w:val="000000" w:themeColor="text1"/>
        </w:rPr>
        <w:t xml:space="preserve">Cite this </w:t>
      </w:r>
      <w:r w:rsidR="007E6EEC" w:rsidRPr="005E2F15">
        <w:rPr>
          <w:color w:val="000000" w:themeColor="text1"/>
        </w:rPr>
        <w:t>Supplementary A</w:t>
      </w:r>
      <w:r w:rsidR="00111892" w:rsidRPr="005E2F15">
        <w:rPr>
          <w:color w:val="000000" w:themeColor="text1"/>
        </w:rPr>
        <w:t>ppendix as SR Westrop (</w:t>
      </w:r>
      <w:r w:rsidR="00111892" w:rsidRPr="005E2F15">
        <w:rPr>
          <w:i/>
          <w:iCs/>
          <w:color w:val="000000" w:themeColor="text1"/>
        </w:rPr>
        <w:t>in</w:t>
      </w:r>
      <w:r w:rsidR="00111892" w:rsidRPr="005E2F15">
        <w:rPr>
          <w:color w:val="000000" w:themeColor="text1"/>
        </w:rPr>
        <w:t xml:space="preserve"> Landing </w:t>
      </w:r>
      <w:r w:rsidR="00111892" w:rsidRPr="005E2F15">
        <w:rPr>
          <w:i/>
          <w:iCs/>
          <w:color w:val="000000" w:themeColor="text1"/>
        </w:rPr>
        <w:t>et al</w:t>
      </w:r>
      <w:r w:rsidR="00111892" w:rsidRPr="005E2F15">
        <w:rPr>
          <w:color w:val="000000" w:themeColor="text1"/>
        </w:rPr>
        <w:t>.</w:t>
      </w:r>
      <w:r w:rsidR="00282F7A" w:rsidRPr="005E2F15">
        <w:rPr>
          <w:color w:val="000000" w:themeColor="text1"/>
        </w:rPr>
        <w:t>, this report</w:t>
      </w:r>
      <w:r w:rsidR="00111892" w:rsidRPr="005E2F15">
        <w:rPr>
          <w:color w:val="000000" w:themeColor="text1"/>
        </w:rPr>
        <w:t xml:space="preserve">). Illustrated specimens are reposited in the New Brunswick Museum, Saint John (NBMG). </w:t>
      </w:r>
      <w:r w:rsidR="00111892" w:rsidRPr="005E2F15">
        <w:rPr>
          <w:bCs/>
          <w:color w:val="000000" w:themeColor="text1"/>
        </w:rPr>
        <w:t xml:space="preserve">The specimens were coated with ammonium chloride prior to photography. </w:t>
      </w:r>
      <w:r w:rsidR="00111892" w:rsidRPr="005E2F15">
        <w:rPr>
          <w:color w:val="000000" w:themeColor="text1"/>
        </w:rPr>
        <w:t xml:space="preserve">Depth of field was </w:t>
      </w:r>
      <w:proofErr w:type="spellStart"/>
      <w:r w:rsidR="00111892" w:rsidRPr="005E2F15">
        <w:rPr>
          <w:color w:val="000000" w:themeColor="text1"/>
        </w:rPr>
        <w:t>maximi</w:t>
      </w:r>
      <w:r w:rsidR="00447AE7" w:rsidRPr="005E2F15">
        <w:rPr>
          <w:color w:val="000000" w:themeColor="text1"/>
        </w:rPr>
        <w:t>s</w:t>
      </w:r>
      <w:r w:rsidR="00111892" w:rsidRPr="005E2F15">
        <w:rPr>
          <w:color w:val="000000" w:themeColor="text1"/>
        </w:rPr>
        <w:t>ed</w:t>
      </w:r>
      <w:proofErr w:type="spellEnd"/>
      <w:r w:rsidR="00111892" w:rsidRPr="005E2F15">
        <w:rPr>
          <w:color w:val="000000" w:themeColor="text1"/>
        </w:rPr>
        <w:t xml:space="preserve"> by rendering digital images from stacks of images focused at 100 µ</w:t>
      </w:r>
      <w:r w:rsidR="00282F7A" w:rsidRPr="005E2F15">
        <w:rPr>
          <w:color w:val="000000" w:themeColor="text1"/>
        </w:rPr>
        <w:t>m</w:t>
      </w:r>
      <w:r w:rsidR="00111892" w:rsidRPr="005E2F15">
        <w:rPr>
          <w:color w:val="000000" w:themeColor="text1"/>
        </w:rPr>
        <w:t xml:space="preserve"> intervals using Helicon Focus 4.0 for the Macintosh &lt;</w:t>
      </w:r>
      <w:r w:rsidR="00111892" w:rsidRPr="005E2F15">
        <w:rPr>
          <w:color w:val="000000" w:themeColor="text1"/>
          <w:u w:color="094FB0"/>
        </w:rPr>
        <w:t>http://www.heliconsoft.com&gt;. Measurements were made on digital images to the nearest 0.1 mm using the Measure Tool of Adobe Photoshop™.</w:t>
      </w:r>
    </w:p>
    <w:p w:rsidR="00111892" w:rsidRPr="005E2F15" w:rsidRDefault="00111892" w:rsidP="00111892">
      <w:pPr>
        <w:spacing w:line="480" w:lineRule="auto"/>
        <w:jc w:val="center"/>
        <w:rPr>
          <w:color w:val="000000" w:themeColor="text1"/>
        </w:rPr>
      </w:pPr>
      <w:r w:rsidRPr="005E2F15">
        <w:rPr>
          <w:color w:val="000000" w:themeColor="text1"/>
        </w:rPr>
        <w:t xml:space="preserve">Genus </w:t>
      </w:r>
      <w:proofErr w:type="spellStart"/>
      <w:r w:rsidRPr="005E2F15">
        <w:rPr>
          <w:i/>
          <w:iCs/>
          <w:color w:val="000000" w:themeColor="text1"/>
        </w:rPr>
        <w:t>Mallagnostus</w:t>
      </w:r>
      <w:proofErr w:type="spellEnd"/>
      <w:r w:rsidRPr="005E2F15">
        <w:rPr>
          <w:color w:val="000000" w:themeColor="text1"/>
        </w:rPr>
        <w:t xml:space="preserve"> Howell, 1935</w:t>
      </w:r>
    </w:p>
    <w:p w:rsidR="00111892" w:rsidRPr="005E2F15" w:rsidRDefault="00111892" w:rsidP="00111892">
      <w:pPr>
        <w:spacing w:line="480" w:lineRule="auto"/>
        <w:rPr>
          <w:color w:val="000000" w:themeColor="text1"/>
        </w:rPr>
      </w:pPr>
      <w:r w:rsidRPr="005E2F15">
        <w:rPr>
          <w:i/>
          <w:iCs/>
          <w:color w:val="000000" w:themeColor="text1"/>
        </w:rPr>
        <w:t>Type species</w:t>
      </w:r>
      <w:r w:rsidRPr="005E2F15">
        <w:rPr>
          <w:color w:val="000000" w:themeColor="text1"/>
        </w:rPr>
        <w:t xml:space="preserve">. </w:t>
      </w:r>
      <w:proofErr w:type="spellStart"/>
      <w:r w:rsidRPr="005E2F15">
        <w:rPr>
          <w:i/>
          <w:iCs/>
          <w:color w:val="000000" w:themeColor="text1"/>
        </w:rPr>
        <w:t>Agnostus</w:t>
      </w:r>
      <w:proofErr w:type="spellEnd"/>
      <w:r w:rsidRPr="005E2F15">
        <w:rPr>
          <w:color w:val="000000" w:themeColor="text1"/>
        </w:rPr>
        <w:t xml:space="preserve"> </w:t>
      </w:r>
      <w:proofErr w:type="spellStart"/>
      <w:r w:rsidRPr="005E2F15">
        <w:rPr>
          <w:i/>
          <w:iCs/>
          <w:color w:val="000000" w:themeColor="text1"/>
        </w:rPr>
        <w:t>desideratus</w:t>
      </w:r>
      <w:proofErr w:type="spellEnd"/>
      <w:r w:rsidRPr="005E2F15">
        <w:rPr>
          <w:color w:val="000000" w:themeColor="text1"/>
        </w:rPr>
        <w:t xml:space="preserve"> Walcott, 1890a, from Hatch Hill </w:t>
      </w:r>
      <w:r w:rsidR="00423C69" w:rsidRPr="005E2F15">
        <w:rPr>
          <w:color w:val="000000" w:themeColor="text1"/>
        </w:rPr>
        <w:t>Formation</w:t>
      </w:r>
      <w:r w:rsidRPr="005E2F15">
        <w:rPr>
          <w:color w:val="000000" w:themeColor="text1"/>
        </w:rPr>
        <w:t>, Salem, Washington County, New York (by original designation).</w:t>
      </w:r>
    </w:p>
    <w:p w:rsidR="00111892" w:rsidRPr="005E2F15" w:rsidRDefault="00111892" w:rsidP="00111892">
      <w:pPr>
        <w:spacing w:line="480" w:lineRule="auto"/>
        <w:rPr>
          <w:color w:val="000000" w:themeColor="text1"/>
        </w:rPr>
      </w:pPr>
      <w:r w:rsidRPr="005E2F15">
        <w:rPr>
          <w:i/>
          <w:iCs/>
          <w:color w:val="000000" w:themeColor="text1"/>
        </w:rPr>
        <w:t>Discussion</w:t>
      </w:r>
      <w:r w:rsidRPr="005E2F15">
        <w:rPr>
          <w:color w:val="000000" w:themeColor="text1"/>
        </w:rPr>
        <w:t xml:space="preserve">. A flattened pygidium from collection SPBr-40.45 resembles </w:t>
      </w:r>
      <w:proofErr w:type="spellStart"/>
      <w:r w:rsidRPr="005E2F15">
        <w:rPr>
          <w:i/>
          <w:iCs/>
          <w:color w:val="000000" w:themeColor="text1"/>
        </w:rPr>
        <w:t>Eodiscus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1941, in </w:t>
      </w:r>
      <w:r w:rsidR="003B5225" w:rsidRPr="005E2F15">
        <w:rPr>
          <w:color w:val="000000" w:themeColor="text1"/>
        </w:rPr>
        <w:t>having</w:t>
      </w:r>
      <w:r w:rsidRPr="005E2F15">
        <w:rPr>
          <w:color w:val="000000" w:themeColor="text1"/>
        </w:rPr>
        <w:t xml:space="preserve"> a relatively long border (compare Fig</w:t>
      </w:r>
      <w:r w:rsidR="006A57EB" w:rsidRPr="005E2F15">
        <w:rPr>
          <w:color w:val="000000" w:themeColor="text1"/>
        </w:rPr>
        <w:t>ure</w:t>
      </w:r>
      <w:r w:rsidRPr="005E2F15">
        <w:rPr>
          <w:color w:val="000000" w:themeColor="text1"/>
        </w:rPr>
        <w:t xml:space="preserve"> </w:t>
      </w:r>
      <w:r w:rsidR="00703720" w:rsidRPr="005E2F15">
        <w:rPr>
          <w:bCs/>
          <w:color w:val="000000" w:themeColor="text1"/>
        </w:rPr>
        <w:t>9</w:t>
      </w:r>
      <w:r w:rsidR="00070CF9" w:rsidRPr="005E2F15">
        <w:rPr>
          <w:bCs/>
          <w:color w:val="000000" w:themeColor="text1"/>
        </w:rPr>
        <w:t>f</w:t>
      </w:r>
      <w:r w:rsidRPr="005E2F15">
        <w:rPr>
          <w:color w:val="000000" w:themeColor="text1"/>
        </w:rPr>
        <w:t xml:space="preserve"> with Collantes </w:t>
      </w:r>
      <w:r w:rsidRPr="005E2F15">
        <w:rPr>
          <w:i/>
          <w:iCs/>
          <w:color w:val="000000" w:themeColor="text1"/>
        </w:rPr>
        <w:t>et al.</w:t>
      </w:r>
      <w:r w:rsidRPr="005E2F15">
        <w:rPr>
          <w:color w:val="000000" w:themeColor="text1"/>
        </w:rPr>
        <w:t>, 2022, f</w:t>
      </w:r>
      <w:r w:rsidR="006A57EB" w:rsidRPr="005E2F15">
        <w:rPr>
          <w:color w:val="000000" w:themeColor="text1"/>
        </w:rPr>
        <w:t>ig</w:t>
      </w:r>
      <w:r w:rsidRPr="005E2F15">
        <w:rPr>
          <w:color w:val="000000" w:themeColor="text1"/>
        </w:rPr>
        <w:t>. 9L).</w:t>
      </w:r>
      <w:r w:rsidR="003B5225" w:rsidRPr="005E2F15">
        <w:rPr>
          <w:color w:val="000000" w:themeColor="text1"/>
        </w:rPr>
        <w:t xml:space="preserve"> </w:t>
      </w:r>
      <w:r w:rsidRPr="005E2F15">
        <w:rPr>
          <w:color w:val="000000" w:themeColor="text1"/>
        </w:rPr>
        <w:t xml:space="preserve">This species has a tangled nomenclatural history, and its classification and relationships (and hence the specimen from SPBr-40.45) are uncertain. </w:t>
      </w:r>
      <w:r w:rsidR="003B5225" w:rsidRPr="005E2F15">
        <w:rPr>
          <w:color w:val="000000" w:themeColor="text1"/>
        </w:rPr>
        <w:t xml:space="preserve">Examination of the </w:t>
      </w:r>
      <w:r w:rsidRPr="005E2F15">
        <w:rPr>
          <w:color w:val="000000" w:themeColor="text1"/>
        </w:rPr>
        <w:t xml:space="preserve">sclerites of the type and other species of </w:t>
      </w:r>
      <w:proofErr w:type="spellStart"/>
      <w:r w:rsidRPr="005E2F15">
        <w:rPr>
          <w:i/>
          <w:iCs/>
          <w:color w:val="000000" w:themeColor="text1"/>
        </w:rPr>
        <w:t>Eodiscus</w:t>
      </w:r>
      <w:proofErr w:type="spellEnd"/>
      <w:r w:rsidRPr="005E2F15">
        <w:rPr>
          <w:color w:val="000000" w:themeColor="text1"/>
        </w:rPr>
        <w:t xml:space="preserve"> </w:t>
      </w:r>
      <w:proofErr w:type="spellStart"/>
      <w:r w:rsidRPr="005E2F15">
        <w:rPr>
          <w:color w:val="000000" w:themeColor="text1"/>
        </w:rPr>
        <w:t>Hartt</w:t>
      </w:r>
      <w:proofErr w:type="spellEnd"/>
      <w:r w:rsidRPr="005E2F15">
        <w:rPr>
          <w:color w:val="000000" w:themeColor="text1"/>
        </w:rPr>
        <w:t xml:space="preserve"> </w:t>
      </w:r>
      <w:r w:rsidRPr="005E2F15">
        <w:rPr>
          <w:i/>
          <w:iCs/>
          <w:color w:val="000000" w:themeColor="text1"/>
        </w:rPr>
        <w:t>in</w:t>
      </w:r>
      <w:r w:rsidRPr="005E2F15">
        <w:rPr>
          <w:color w:val="000000" w:themeColor="text1"/>
        </w:rPr>
        <w:t xml:space="preserve"> Walcott, 1884 (Westrop </w:t>
      </w:r>
      <w:r w:rsidRPr="005E2F15">
        <w:rPr>
          <w:i/>
          <w:iCs/>
          <w:color w:val="000000" w:themeColor="text1"/>
        </w:rPr>
        <w:t>et al</w:t>
      </w:r>
      <w:r w:rsidRPr="005E2F15">
        <w:rPr>
          <w:color w:val="000000" w:themeColor="text1"/>
        </w:rPr>
        <w:t>., 2018, fig</w:t>
      </w:r>
      <w:r w:rsidR="00012C7D" w:rsidRPr="005E2F15">
        <w:rPr>
          <w:color w:val="000000" w:themeColor="text1"/>
        </w:rPr>
        <w:t>s.</w:t>
      </w:r>
      <w:r w:rsidRPr="005E2F15">
        <w:rPr>
          <w:color w:val="000000" w:themeColor="text1"/>
        </w:rPr>
        <w:t xml:space="preserve"> 2–14) shows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was </w:t>
      </w:r>
      <w:proofErr w:type="spellStart"/>
      <w:r w:rsidRPr="005E2F15">
        <w:rPr>
          <w:color w:val="000000" w:themeColor="text1"/>
        </w:rPr>
        <w:t>misassigned</w:t>
      </w:r>
      <w:proofErr w:type="spellEnd"/>
      <w:r w:rsidRPr="005E2F15">
        <w:rPr>
          <w:color w:val="000000" w:themeColor="text1"/>
        </w:rPr>
        <w:t xml:space="preserve"> by Richter &amp; Richter (1941). Rushton (1966) suggested that the </w:t>
      </w:r>
      <w:r w:rsidR="003B5225" w:rsidRPr="005E2F15">
        <w:rPr>
          <w:color w:val="000000" w:themeColor="text1"/>
        </w:rPr>
        <w:t xml:space="preserve">Spanish </w:t>
      </w:r>
      <w:r w:rsidRPr="005E2F15">
        <w:rPr>
          <w:color w:val="000000" w:themeColor="text1"/>
        </w:rPr>
        <w:t>topotype</w:t>
      </w:r>
      <w:r w:rsidR="003B5225" w:rsidRPr="005E2F15">
        <w:rPr>
          <w:color w:val="000000" w:themeColor="text1"/>
        </w:rPr>
        <w:t>s</w:t>
      </w:r>
      <w:r w:rsidRPr="005E2F15">
        <w:rPr>
          <w:color w:val="000000" w:themeColor="text1"/>
        </w:rPr>
        <w:t xml:space="preserve"> and additional specimens from </w:t>
      </w:r>
      <w:proofErr w:type="spellStart"/>
      <w:r w:rsidRPr="005E2F15">
        <w:rPr>
          <w:color w:val="000000" w:themeColor="text1"/>
        </w:rPr>
        <w:t>Avalonian</w:t>
      </w:r>
      <w:proofErr w:type="spellEnd"/>
      <w:r w:rsidRPr="005E2F15">
        <w:rPr>
          <w:color w:val="000000" w:themeColor="text1"/>
        </w:rPr>
        <w:t xml:space="preserve"> England belong to </w:t>
      </w:r>
      <w:proofErr w:type="spellStart"/>
      <w:r w:rsidRPr="005E2F15">
        <w:rPr>
          <w:i/>
          <w:iCs/>
          <w:color w:val="000000" w:themeColor="text1"/>
        </w:rPr>
        <w:t>Ladadiscus</w:t>
      </w:r>
      <w:proofErr w:type="spellEnd"/>
      <w:r w:rsidRPr="005E2F15">
        <w:rPr>
          <w:color w:val="000000" w:themeColor="text1"/>
        </w:rPr>
        <w:t xml:space="preserve"> </w:t>
      </w:r>
      <w:proofErr w:type="spellStart"/>
      <w:r w:rsidRPr="005E2F15">
        <w:rPr>
          <w:color w:val="000000" w:themeColor="text1"/>
        </w:rPr>
        <w:t>Pokrovskaya</w:t>
      </w:r>
      <w:proofErr w:type="spellEnd"/>
      <w:r w:rsidRPr="005E2F15">
        <w:rPr>
          <w:color w:val="000000" w:themeColor="text1"/>
        </w:rPr>
        <w:t>, 1959</w:t>
      </w:r>
      <w:r w:rsidR="003B5225" w:rsidRPr="005E2F15">
        <w:rPr>
          <w:color w:val="000000" w:themeColor="text1"/>
        </w:rPr>
        <w:t xml:space="preserve">, but </w:t>
      </w:r>
      <w:proofErr w:type="spellStart"/>
      <w:r w:rsidRPr="005E2F15">
        <w:rPr>
          <w:color w:val="000000" w:themeColor="text1"/>
        </w:rPr>
        <w:t>Blaker</w:t>
      </w:r>
      <w:proofErr w:type="spellEnd"/>
      <w:r w:rsidRPr="005E2F15">
        <w:rPr>
          <w:color w:val="000000" w:themeColor="text1"/>
        </w:rPr>
        <w:t xml:space="preserve"> &amp; Peel (1997) transferred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to </w:t>
      </w:r>
      <w:proofErr w:type="spellStart"/>
      <w:r w:rsidRPr="005E2F15">
        <w:rPr>
          <w:i/>
          <w:iCs/>
          <w:color w:val="000000" w:themeColor="text1"/>
        </w:rPr>
        <w:t>Serrodiscus</w:t>
      </w:r>
      <w:proofErr w:type="spellEnd"/>
      <w:r w:rsidRPr="005E2F15">
        <w:rPr>
          <w:color w:val="000000" w:themeColor="text1"/>
        </w:rPr>
        <w:t xml:space="preserve"> Richter &amp; Richter, 1941. Jell (1997; </w:t>
      </w:r>
      <w:r w:rsidRPr="005E2F15">
        <w:rPr>
          <w:i/>
          <w:iCs/>
          <w:color w:val="000000" w:themeColor="text1"/>
        </w:rPr>
        <w:t>in</w:t>
      </w:r>
      <w:r w:rsidRPr="005E2F15">
        <w:rPr>
          <w:color w:val="000000" w:themeColor="text1"/>
        </w:rPr>
        <w:t xml:space="preserve"> Jell &amp; Adrain, 2002) included the species in </w:t>
      </w:r>
      <w:proofErr w:type="spellStart"/>
      <w:r w:rsidRPr="005E2F15">
        <w:rPr>
          <w:i/>
          <w:iCs/>
          <w:color w:val="000000" w:themeColor="text1"/>
        </w:rPr>
        <w:t>Mallagnostus</w:t>
      </w:r>
      <w:proofErr w:type="spellEnd"/>
      <w:r w:rsidRPr="005E2F15">
        <w:rPr>
          <w:color w:val="000000" w:themeColor="text1"/>
        </w:rPr>
        <w:t xml:space="preserve"> Howell, 1935, which </w:t>
      </w:r>
      <w:r w:rsidR="006A57EB" w:rsidRPr="005E2F15">
        <w:rPr>
          <w:color w:val="000000" w:themeColor="text1"/>
        </w:rPr>
        <w:t>they</w:t>
      </w:r>
      <w:r w:rsidRPr="005E2F15">
        <w:rPr>
          <w:color w:val="000000" w:themeColor="text1"/>
        </w:rPr>
        <w:t xml:space="preserve"> considered the senior synonym of </w:t>
      </w:r>
      <w:proofErr w:type="spellStart"/>
      <w:r w:rsidRPr="005E2F15">
        <w:rPr>
          <w:i/>
          <w:iCs/>
          <w:color w:val="000000" w:themeColor="text1"/>
        </w:rPr>
        <w:t>Ladadiscus</w:t>
      </w:r>
      <w:proofErr w:type="spellEnd"/>
      <w:r w:rsidRPr="005E2F15">
        <w:rPr>
          <w:color w:val="000000" w:themeColor="text1"/>
        </w:rPr>
        <w:t xml:space="preserve"> and, possibly, </w:t>
      </w:r>
      <w:proofErr w:type="spellStart"/>
      <w:r w:rsidRPr="005E2F15">
        <w:rPr>
          <w:i/>
          <w:iCs/>
          <w:color w:val="000000" w:themeColor="text1"/>
        </w:rPr>
        <w:t>Jinghediscus</w:t>
      </w:r>
      <w:proofErr w:type="spellEnd"/>
      <w:r w:rsidRPr="005E2F15">
        <w:rPr>
          <w:color w:val="000000" w:themeColor="text1"/>
        </w:rPr>
        <w:t xml:space="preserve"> Xiang &amp; Zhang </w:t>
      </w:r>
      <w:r w:rsidRPr="005E2F15">
        <w:rPr>
          <w:i/>
          <w:iCs/>
          <w:color w:val="000000" w:themeColor="text1"/>
        </w:rPr>
        <w:t>in</w:t>
      </w:r>
      <w:r w:rsidRPr="005E2F15">
        <w:rPr>
          <w:color w:val="000000" w:themeColor="text1"/>
        </w:rPr>
        <w:t xml:space="preserve"> Wang </w:t>
      </w:r>
      <w:r w:rsidRPr="005E2F15">
        <w:rPr>
          <w:i/>
          <w:iCs/>
          <w:color w:val="000000" w:themeColor="text1"/>
        </w:rPr>
        <w:t>et al</w:t>
      </w:r>
      <w:r w:rsidRPr="005E2F15">
        <w:rPr>
          <w:color w:val="000000" w:themeColor="text1"/>
        </w:rPr>
        <w:t>. (1985).</w:t>
      </w:r>
      <w:r w:rsidR="003B5225" w:rsidRPr="005E2F15">
        <w:rPr>
          <w:color w:val="000000" w:themeColor="text1"/>
        </w:rPr>
        <w:t xml:space="preserve"> R</w:t>
      </w:r>
      <w:r w:rsidRPr="005E2F15">
        <w:rPr>
          <w:color w:val="000000" w:themeColor="text1"/>
        </w:rPr>
        <w:t xml:space="preserve">ecently, Collantes </w:t>
      </w:r>
      <w:r w:rsidRPr="005E2F15">
        <w:rPr>
          <w:i/>
          <w:iCs/>
          <w:color w:val="000000" w:themeColor="text1"/>
        </w:rPr>
        <w:t>et al</w:t>
      </w:r>
      <w:r w:rsidRPr="005E2F15">
        <w:rPr>
          <w:color w:val="000000" w:themeColor="text1"/>
        </w:rPr>
        <w:t xml:space="preserve">. (2022) </w:t>
      </w:r>
      <w:r w:rsidRPr="005E2F15">
        <w:rPr>
          <w:color w:val="000000" w:themeColor="text1"/>
        </w:rPr>
        <w:lastRenderedPageBreak/>
        <w:t xml:space="preserve">treated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as a synonym of </w:t>
      </w:r>
      <w:proofErr w:type="spellStart"/>
      <w:r w:rsidRPr="005E2F15">
        <w:rPr>
          <w:i/>
          <w:iCs/>
          <w:color w:val="000000" w:themeColor="text1"/>
        </w:rPr>
        <w:t>Serrodiscus</w:t>
      </w:r>
      <w:proofErr w:type="spellEnd"/>
      <w:r w:rsidRPr="005E2F15">
        <w:rPr>
          <w:color w:val="000000" w:themeColor="text1"/>
        </w:rPr>
        <w:t xml:space="preserve"> </w:t>
      </w:r>
      <w:proofErr w:type="spellStart"/>
      <w:r w:rsidRPr="005E2F15">
        <w:rPr>
          <w:i/>
          <w:iCs/>
          <w:color w:val="000000" w:themeColor="text1"/>
        </w:rPr>
        <w:t>bellimarginatus</w:t>
      </w:r>
      <w:proofErr w:type="spellEnd"/>
      <w:r w:rsidRPr="005E2F15">
        <w:rPr>
          <w:color w:val="000000" w:themeColor="text1"/>
        </w:rPr>
        <w:t xml:space="preserve"> (</w:t>
      </w:r>
      <w:proofErr w:type="spellStart"/>
      <w:r w:rsidRPr="005E2F15">
        <w:rPr>
          <w:color w:val="000000" w:themeColor="text1"/>
        </w:rPr>
        <w:t>Shaler</w:t>
      </w:r>
      <w:proofErr w:type="spellEnd"/>
      <w:r w:rsidRPr="005E2F15">
        <w:rPr>
          <w:color w:val="000000" w:themeColor="text1"/>
        </w:rPr>
        <w:t xml:space="preserve"> &amp; </w:t>
      </w:r>
      <w:proofErr w:type="spellStart"/>
      <w:r w:rsidRPr="005E2F15">
        <w:rPr>
          <w:color w:val="000000" w:themeColor="text1"/>
        </w:rPr>
        <w:t>Foreste</w:t>
      </w:r>
      <w:proofErr w:type="spellEnd"/>
      <w:r w:rsidRPr="005E2F15">
        <w:rPr>
          <w:color w:val="000000" w:themeColor="text1"/>
        </w:rPr>
        <w:t>, 1888), and interpreted the differences between these species, including the much shorter pygidial border and presence of robust, spinose pygidial axial nodes in the latter (e.g., Westrop &amp; Landing, 2011, fig</w:t>
      </w:r>
      <w:r w:rsidR="006A57EB" w:rsidRPr="005E2F15">
        <w:rPr>
          <w:color w:val="000000" w:themeColor="text1"/>
        </w:rPr>
        <w:t>s</w:t>
      </w:r>
      <w:r w:rsidRPr="005E2F15">
        <w:rPr>
          <w:color w:val="000000" w:themeColor="text1"/>
        </w:rPr>
        <w:t>. 6A–C, 10A–C), to</w:t>
      </w:r>
      <w:r w:rsidR="003B5225" w:rsidRPr="005E2F15">
        <w:rPr>
          <w:color w:val="000000" w:themeColor="text1"/>
        </w:rPr>
        <w:t xml:space="preserve"> </w:t>
      </w:r>
      <w:r w:rsidRPr="005E2F15">
        <w:rPr>
          <w:color w:val="000000" w:themeColor="text1"/>
        </w:rPr>
        <w:t xml:space="preserve">reflect </w:t>
      </w:r>
      <w:proofErr w:type="spellStart"/>
      <w:r w:rsidRPr="005E2F15">
        <w:rPr>
          <w:color w:val="000000" w:themeColor="text1"/>
        </w:rPr>
        <w:t>taphonomic</w:t>
      </w:r>
      <w:proofErr w:type="spellEnd"/>
      <w:r w:rsidRPr="005E2F15">
        <w:rPr>
          <w:color w:val="000000" w:themeColor="text1"/>
        </w:rPr>
        <w:t xml:space="preserve"> deformation in the latter.</w:t>
      </w:r>
    </w:p>
    <w:p w:rsidR="00111892" w:rsidRPr="005E2F15" w:rsidRDefault="00111892" w:rsidP="00111892">
      <w:pPr>
        <w:spacing w:line="480" w:lineRule="auto"/>
        <w:ind w:firstLine="720"/>
        <w:rPr>
          <w:color w:val="000000" w:themeColor="text1"/>
        </w:rPr>
      </w:pPr>
      <w:r w:rsidRPr="005E2F15">
        <w:rPr>
          <w:color w:val="000000" w:themeColor="text1"/>
        </w:rPr>
        <w:t xml:space="preserve">In assigning </w:t>
      </w:r>
      <w:proofErr w:type="spellStart"/>
      <w:r w:rsidRPr="005E2F15">
        <w:rPr>
          <w:i/>
          <w:iCs/>
          <w:color w:val="000000" w:themeColor="text1"/>
        </w:rPr>
        <w:t>Eodiscus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to </w:t>
      </w:r>
      <w:proofErr w:type="spellStart"/>
      <w:r w:rsidRPr="005E2F15">
        <w:rPr>
          <w:i/>
          <w:iCs/>
          <w:color w:val="000000" w:themeColor="text1"/>
        </w:rPr>
        <w:t>Ladadiscus</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xml:space="preserve"> (1966) </w:t>
      </w:r>
      <w:proofErr w:type="spellStart"/>
      <w:r w:rsidRPr="005E2F15">
        <w:rPr>
          <w:color w:val="000000" w:themeColor="text1"/>
        </w:rPr>
        <w:t>recogni</w:t>
      </w:r>
      <w:r w:rsidR="00447AE7" w:rsidRPr="005E2F15">
        <w:rPr>
          <w:color w:val="000000" w:themeColor="text1"/>
        </w:rPr>
        <w:t>se</w:t>
      </w:r>
      <w:r w:rsidRPr="005E2F15">
        <w:rPr>
          <w:color w:val="000000" w:themeColor="text1"/>
        </w:rPr>
        <w:t>d</w:t>
      </w:r>
      <w:proofErr w:type="spellEnd"/>
      <w:r w:rsidRPr="005E2F15">
        <w:rPr>
          <w:color w:val="000000" w:themeColor="text1"/>
        </w:rPr>
        <w:t xml:space="preserve"> it lacked the distinctive transverse furrows on the cephalon of the type species, </w:t>
      </w:r>
      <w:r w:rsidRPr="005E2F15">
        <w:rPr>
          <w:i/>
          <w:iCs/>
          <w:color w:val="000000" w:themeColor="text1"/>
        </w:rPr>
        <w:t>L</w:t>
      </w:r>
      <w:r w:rsidRPr="005E2F15">
        <w:rPr>
          <w:color w:val="000000" w:themeColor="text1"/>
        </w:rPr>
        <w:t xml:space="preserve">. </w:t>
      </w:r>
      <w:proofErr w:type="spellStart"/>
      <w:r w:rsidRPr="005E2F15">
        <w:rPr>
          <w:i/>
          <w:iCs/>
          <w:color w:val="000000" w:themeColor="text1"/>
        </w:rPr>
        <w:t>limbatus</w:t>
      </w:r>
      <w:proofErr w:type="spellEnd"/>
      <w:r w:rsidRPr="005E2F15">
        <w:rPr>
          <w:color w:val="000000" w:themeColor="text1"/>
        </w:rPr>
        <w:t xml:space="preserve"> </w:t>
      </w:r>
      <w:proofErr w:type="spellStart"/>
      <w:r w:rsidRPr="005E2F15">
        <w:rPr>
          <w:color w:val="000000" w:themeColor="text1"/>
        </w:rPr>
        <w:t>Pokrovskaya</w:t>
      </w:r>
      <w:proofErr w:type="spellEnd"/>
      <w:r w:rsidRPr="005E2F15">
        <w:rPr>
          <w:color w:val="000000" w:themeColor="text1"/>
        </w:rPr>
        <w:t xml:space="preserve">, 1959. These furrows (e.g., </w:t>
      </w:r>
      <w:proofErr w:type="spellStart"/>
      <w:r w:rsidRPr="005E2F15">
        <w:rPr>
          <w:color w:val="000000" w:themeColor="text1"/>
        </w:rPr>
        <w:t>Pokrovskaya</w:t>
      </w:r>
      <w:proofErr w:type="spellEnd"/>
      <w:r w:rsidRPr="005E2F15">
        <w:rPr>
          <w:color w:val="000000" w:themeColor="text1"/>
        </w:rPr>
        <w:t>, 1959, pl. 11, fig</w:t>
      </w:r>
      <w:r w:rsidR="00012C7D" w:rsidRPr="005E2F15">
        <w:rPr>
          <w:color w:val="000000" w:themeColor="text1"/>
        </w:rPr>
        <w:t>s.</w:t>
      </w:r>
      <w:r w:rsidRPr="005E2F15">
        <w:rPr>
          <w:color w:val="000000" w:themeColor="text1"/>
        </w:rPr>
        <w:t xml:space="preserve"> 7, 8, 11, 12, 15), which are clearly distinct from the border furrow, intersect the preglabellar furrow and isolate a preglabellar platform from the rest of the cephalon. Rushton (1966, p. 24) proposed these furrows were </w:t>
      </w:r>
      <w:r w:rsidR="009007F2" w:rsidRPr="005E2F15">
        <w:rPr>
          <w:color w:val="000000" w:themeColor="text1"/>
        </w:rPr>
        <w:t>‘</w:t>
      </w:r>
      <w:r w:rsidRPr="005E2F15">
        <w:rPr>
          <w:color w:val="000000" w:themeColor="text1"/>
        </w:rPr>
        <w:t>of specific importance only,</w:t>
      </w:r>
      <w:r w:rsidR="009007F2" w:rsidRPr="005E2F15">
        <w:rPr>
          <w:color w:val="000000" w:themeColor="text1"/>
        </w:rPr>
        <w:t>’</w:t>
      </w:r>
      <w:r w:rsidRPr="005E2F15">
        <w:rPr>
          <w:color w:val="000000" w:themeColor="text1"/>
        </w:rPr>
        <w:t xml:space="preserve"> but this interpretation cannot be evaluated without a broader phylogenetic analysis. It is also worth noting that the pygidial border of </w:t>
      </w:r>
      <w:r w:rsidRPr="005E2F15">
        <w:rPr>
          <w:i/>
          <w:iCs/>
          <w:color w:val="000000" w:themeColor="text1"/>
        </w:rPr>
        <w:t>L</w:t>
      </w:r>
      <w:r w:rsidRPr="005E2F15">
        <w:rPr>
          <w:color w:val="000000" w:themeColor="text1"/>
        </w:rPr>
        <w:t xml:space="preserve">. </w:t>
      </w:r>
      <w:proofErr w:type="spellStart"/>
      <w:r w:rsidRPr="005E2F15">
        <w:rPr>
          <w:i/>
          <w:iCs/>
          <w:color w:val="000000" w:themeColor="text1"/>
        </w:rPr>
        <w:t>limbatus</w:t>
      </w:r>
      <w:proofErr w:type="spellEnd"/>
      <w:r w:rsidRPr="005E2F15">
        <w:rPr>
          <w:color w:val="000000" w:themeColor="text1"/>
        </w:rPr>
        <w:t xml:space="preserve"> </w:t>
      </w:r>
      <w:r w:rsidR="003B5225" w:rsidRPr="005E2F15">
        <w:rPr>
          <w:color w:val="000000" w:themeColor="text1"/>
        </w:rPr>
        <w:t>i</w:t>
      </w:r>
      <w:r w:rsidRPr="005E2F15">
        <w:rPr>
          <w:color w:val="000000" w:themeColor="text1"/>
        </w:rPr>
        <w:t xml:space="preserve">s a narrow (sag., </w:t>
      </w:r>
      <w:proofErr w:type="spellStart"/>
      <w:r w:rsidRPr="005E2F15">
        <w:rPr>
          <w:color w:val="000000" w:themeColor="text1"/>
        </w:rPr>
        <w:t>exsag</w:t>
      </w:r>
      <w:proofErr w:type="spellEnd"/>
      <w:r w:rsidRPr="005E2F15">
        <w:rPr>
          <w:color w:val="000000" w:themeColor="text1"/>
        </w:rPr>
        <w:t xml:space="preserve">.), convex rim (e.g., </w:t>
      </w:r>
      <w:proofErr w:type="spellStart"/>
      <w:r w:rsidRPr="005E2F15">
        <w:rPr>
          <w:color w:val="000000" w:themeColor="text1"/>
        </w:rPr>
        <w:t>Pokrovskaya</w:t>
      </w:r>
      <w:proofErr w:type="spellEnd"/>
      <w:r w:rsidRPr="005E2F15">
        <w:rPr>
          <w:color w:val="000000" w:themeColor="text1"/>
        </w:rPr>
        <w:t>, 1959, pl. 11, fig</w:t>
      </w:r>
      <w:r w:rsidR="006A57EB" w:rsidRPr="005E2F15">
        <w:rPr>
          <w:color w:val="000000" w:themeColor="text1"/>
        </w:rPr>
        <w:t>s</w:t>
      </w:r>
      <w:r w:rsidRPr="005E2F15">
        <w:rPr>
          <w:color w:val="000000" w:themeColor="text1"/>
        </w:rPr>
        <w:t xml:space="preserve">. 5, 10, 14) that is much shorter than in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(e.g., Collantes </w:t>
      </w:r>
      <w:r w:rsidRPr="005E2F15">
        <w:rPr>
          <w:i/>
          <w:iCs/>
          <w:color w:val="000000" w:themeColor="text1"/>
        </w:rPr>
        <w:t>et al</w:t>
      </w:r>
      <w:r w:rsidRPr="005E2F15">
        <w:rPr>
          <w:color w:val="000000" w:themeColor="text1"/>
        </w:rPr>
        <w:t>., 2022, fig</w:t>
      </w:r>
      <w:r w:rsidR="00012C7D" w:rsidRPr="005E2F15">
        <w:rPr>
          <w:color w:val="000000" w:themeColor="text1"/>
        </w:rPr>
        <w:t>.</w:t>
      </w:r>
      <w:r w:rsidRPr="005E2F15">
        <w:rPr>
          <w:color w:val="000000" w:themeColor="text1"/>
        </w:rPr>
        <w:t xml:space="preserve"> 9L; see also Rushton, 1966, pl. 3, fig</w:t>
      </w:r>
      <w:r w:rsidR="00012C7D" w:rsidRPr="005E2F15">
        <w:rPr>
          <w:color w:val="000000" w:themeColor="text1"/>
        </w:rPr>
        <w:t>s</w:t>
      </w:r>
      <w:r w:rsidRPr="005E2F15">
        <w:rPr>
          <w:color w:val="000000" w:themeColor="text1"/>
        </w:rPr>
        <w:t xml:space="preserve">. 19, 20).  These differences cast doubt on assignment of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to </w:t>
      </w:r>
      <w:proofErr w:type="spellStart"/>
      <w:r w:rsidRPr="005E2F15">
        <w:rPr>
          <w:i/>
          <w:iCs/>
          <w:color w:val="000000" w:themeColor="text1"/>
        </w:rPr>
        <w:t>Ladadiscus</w:t>
      </w:r>
      <w:proofErr w:type="spellEnd"/>
      <w:r w:rsidRPr="005E2F15">
        <w:rPr>
          <w:color w:val="000000" w:themeColor="text1"/>
        </w:rPr>
        <w:t xml:space="preserve">.  </w:t>
      </w:r>
    </w:p>
    <w:p w:rsidR="00111892" w:rsidRPr="005E2F15" w:rsidRDefault="00111892" w:rsidP="00111892">
      <w:pPr>
        <w:spacing w:line="480" w:lineRule="auto"/>
        <w:ind w:firstLine="720"/>
        <w:rPr>
          <w:color w:val="000000" w:themeColor="text1"/>
        </w:rPr>
      </w:pPr>
      <w:r w:rsidRPr="005E2F15">
        <w:rPr>
          <w:color w:val="000000" w:themeColor="text1"/>
        </w:rPr>
        <w:t xml:space="preserve">The type species of </w:t>
      </w:r>
      <w:proofErr w:type="spellStart"/>
      <w:r w:rsidRPr="005E2F15">
        <w:rPr>
          <w:i/>
          <w:iCs/>
          <w:color w:val="000000" w:themeColor="text1"/>
        </w:rPr>
        <w:t>Jinghediscus</w:t>
      </w:r>
      <w:proofErr w:type="spellEnd"/>
      <w:r w:rsidRPr="005E2F15">
        <w:rPr>
          <w:color w:val="000000" w:themeColor="text1"/>
        </w:rPr>
        <w:t xml:space="preserve">, </w:t>
      </w:r>
      <w:r w:rsidRPr="005E2F15">
        <w:rPr>
          <w:i/>
          <w:iCs/>
          <w:color w:val="000000" w:themeColor="text1"/>
        </w:rPr>
        <w:t>J</w:t>
      </w:r>
      <w:r w:rsidRPr="005E2F15">
        <w:rPr>
          <w:color w:val="000000" w:themeColor="text1"/>
        </w:rPr>
        <w:t xml:space="preserve">. </w:t>
      </w:r>
      <w:proofErr w:type="spellStart"/>
      <w:r w:rsidRPr="005E2F15">
        <w:rPr>
          <w:i/>
          <w:iCs/>
          <w:color w:val="000000" w:themeColor="text1"/>
        </w:rPr>
        <w:t>nummularius</w:t>
      </w:r>
      <w:proofErr w:type="spellEnd"/>
      <w:r w:rsidRPr="005E2F15">
        <w:rPr>
          <w:color w:val="000000" w:themeColor="text1"/>
        </w:rPr>
        <w:t xml:space="preserve"> Xiang &amp; Zhang </w:t>
      </w:r>
      <w:r w:rsidRPr="005E2F15">
        <w:rPr>
          <w:i/>
          <w:iCs/>
          <w:color w:val="000000" w:themeColor="text1"/>
        </w:rPr>
        <w:t>in</w:t>
      </w:r>
      <w:r w:rsidRPr="005E2F15">
        <w:rPr>
          <w:color w:val="000000" w:themeColor="text1"/>
        </w:rPr>
        <w:t xml:space="preserve"> Wang </w:t>
      </w:r>
      <w:r w:rsidRPr="005E2F15">
        <w:rPr>
          <w:i/>
          <w:iCs/>
          <w:color w:val="000000" w:themeColor="text1"/>
        </w:rPr>
        <w:t>et al</w:t>
      </w:r>
      <w:r w:rsidRPr="005E2F15">
        <w:rPr>
          <w:color w:val="000000" w:themeColor="text1"/>
        </w:rPr>
        <w:t xml:space="preserve">. (1985) also </w:t>
      </w:r>
      <w:r w:rsidR="00177BE1" w:rsidRPr="005E2F15">
        <w:rPr>
          <w:color w:val="000000" w:themeColor="text1"/>
        </w:rPr>
        <w:t>has</w:t>
      </w:r>
      <w:r w:rsidRPr="005E2F15">
        <w:rPr>
          <w:color w:val="000000" w:themeColor="text1"/>
        </w:rPr>
        <w:t xml:space="preserve"> a long pygidial border comparable to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and, as the specimen from SPBr-40.45, the pygidial axis </w:t>
      </w:r>
      <w:r w:rsidR="00177BE1" w:rsidRPr="005E2F15">
        <w:rPr>
          <w:color w:val="000000" w:themeColor="text1"/>
        </w:rPr>
        <w:t>ends</w:t>
      </w:r>
      <w:r w:rsidRPr="005E2F15">
        <w:rPr>
          <w:color w:val="000000" w:themeColor="text1"/>
        </w:rPr>
        <w:t xml:space="preserve"> short of the border furrow and has well-defined segments on the internal mould (Xiang &amp; Zhang </w:t>
      </w:r>
      <w:r w:rsidRPr="005E2F15">
        <w:rPr>
          <w:i/>
          <w:iCs/>
          <w:color w:val="000000" w:themeColor="text1"/>
        </w:rPr>
        <w:t>in</w:t>
      </w:r>
      <w:r w:rsidRPr="005E2F15">
        <w:rPr>
          <w:color w:val="000000" w:themeColor="text1"/>
        </w:rPr>
        <w:t xml:space="preserve"> Wang </w:t>
      </w:r>
      <w:r w:rsidRPr="005E2F15">
        <w:rPr>
          <w:i/>
          <w:iCs/>
          <w:color w:val="000000" w:themeColor="text1"/>
        </w:rPr>
        <w:t>et al</w:t>
      </w:r>
      <w:r w:rsidRPr="005E2F15">
        <w:rPr>
          <w:color w:val="000000" w:themeColor="text1"/>
        </w:rPr>
        <w:t>., 1985, pl. 1, fig</w:t>
      </w:r>
      <w:r w:rsidR="00012C7D" w:rsidRPr="005E2F15">
        <w:rPr>
          <w:color w:val="000000" w:themeColor="text1"/>
        </w:rPr>
        <w:t>.</w:t>
      </w:r>
      <w:r w:rsidRPr="005E2F15">
        <w:rPr>
          <w:color w:val="000000" w:themeColor="text1"/>
        </w:rPr>
        <w:t xml:space="preserve"> 6; Jell, 1997, fig</w:t>
      </w:r>
      <w:r w:rsidR="00012C7D" w:rsidRPr="005E2F15">
        <w:rPr>
          <w:color w:val="000000" w:themeColor="text1"/>
        </w:rPr>
        <w:t>.</w:t>
      </w:r>
      <w:r w:rsidRPr="005E2F15">
        <w:rPr>
          <w:color w:val="000000" w:themeColor="text1"/>
        </w:rPr>
        <w:t xml:space="preserve"> 246.4b). However, segmentation of the pygidial axis is only expressed on the </w:t>
      </w:r>
      <w:r w:rsidR="00177BE1" w:rsidRPr="005E2F15">
        <w:rPr>
          <w:color w:val="000000" w:themeColor="text1"/>
        </w:rPr>
        <w:t xml:space="preserve">visceral </w:t>
      </w:r>
      <w:r w:rsidRPr="005E2F15">
        <w:rPr>
          <w:color w:val="000000" w:themeColor="text1"/>
        </w:rPr>
        <w:t xml:space="preserve">side of the exoskeleton, and the external surface is smooth (Xiang &amp; Zhang </w:t>
      </w:r>
      <w:r w:rsidRPr="005E2F15">
        <w:rPr>
          <w:i/>
          <w:iCs/>
          <w:color w:val="000000" w:themeColor="text1"/>
        </w:rPr>
        <w:t>in</w:t>
      </w:r>
      <w:r w:rsidRPr="005E2F15">
        <w:rPr>
          <w:color w:val="000000" w:themeColor="text1"/>
        </w:rPr>
        <w:t xml:space="preserve"> Wang </w:t>
      </w:r>
      <w:r w:rsidRPr="005E2F15">
        <w:rPr>
          <w:i/>
          <w:iCs/>
          <w:color w:val="000000" w:themeColor="text1"/>
        </w:rPr>
        <w:t>et al</w:t>
      </w:r>
      <w:r w:rsidRPr="005E2F15">
        <w:rPr>
          <w:color w:val="000000" w:themeColor="text1"/>
        </w:rPr>
        <w:t>., 1985, pl. 1, fig</w:t>
      </w:r>
      <w:r w:rsidR="006A57EB" w:rsidRPr="005E2F15">
        <w:rPr>
          <w:color w:val="000000" w:themeColor="text1"/>
        </w:rPr>
        <w:t>s</w:t>
      </w:r>
      <w:r w:rsidR="00012C7D" w:rsidRPr="005E2F15">
        <w:rPr>
          <w:color w:val="000000" w:themeColor="text1"/>
        </w:rPr>
        <w:t>.</w:t>
      </w:r>
      <w:r w:rsidRPr="005E2F15">
        <w:rPr>
          <w:color w:val="000000" w:themeColor="text1"/>
        </w:rPr>
        <w:t xml:space="preserve"> 10, 11). The </w:t>
      </w:r>
      <w:r w:rsidRPr="005E2F15">
        <w:rPr>
          <w:i/>
          <w:iCs/>
          <w:color w:val="000000" w:themeColor="text1"/>
        </w:rPr>
        <w:t>J</w:t>
      </w:r>
      <w:r w:rsidRPr="005E2F15">
        <w:rPr>
          <w:color w:val="000000" w:themeColor="text1"/>
        </w:rPr>
        <w:t xml:space="preserve">. </w:t>
      </w:r>
      <w:proofErr w:type="spellStart"/>
      <w:r w:rsidRPr="005E2F15">
        <w:rPr>
          <w:i/>
          <w:iCs/>
          <w:color w:val="000000" w:themeColor="text1"/>
        </w:rPr>
        <w:t>nummularius</w:t>
      </w:r>
      <w:proofErr w:type="spellEnd"/>
      <w:r w:rsidRPr="005E2F15">
        <w:rPr>
          <w:color w:val="000000" w:themeColor="text1"/>
        </w:rPr>
        <w:t xml:space="preserve"> </w:t>
      </w:r>
      <w:proofErr w:type="spellStart"/>
      <w:r w:rsidR="00177BE1" w:rsidRPr="005E2F15">
        <w:rPr>
          <w:color w:val="000000" w:themeColor="text1"/>
        </w:rPr>
        <w:t>cephalon</w:t>
      </w:r>
      <w:proofErr w:type="spellEnd"/>
      <w:r w:rsidR="00177BE1" w:rsidRPr="005E2F15">
        <w:rPr>
          <w:color w:val="000000" w:themeColor="text1"/>
        </w:rPr>
        <w:t xml:space="preserve"> </w:t>
      </w:r>
      <w:r w:rsidRPr="005E2F15">
        <w:rPr>
          <w:color w:val="000000" w:themeColor="text1"/>
        </w:rPr>
        <w:t xml:space="preserve">has an anterior transverse furrow that </w:t>
      </w:r>
      <w:r w:rsidR="00177BE1" w:rsidRPr="005E2F15">
        <w:rPr>
          <w:color w:val="000000" w:themeColor="text1"/>
        </w:rPr>
        <w:t>seems</w:t>
      </w:r>
      <w:r w:rsidRPr="005E2F15">
        <w:rPr>
          <w:color w:val="000000" w:themeColor="text1"/>
        </w:rPr>
        <w:t xml:space="preserve"> identical to the furrow on </w:t>
      </w:r>
      <w:r w:rsidRPr="005E2F15">
        <w:rPr>
          <w:i/>
          <w:iCs/>
          <w:color w:val="000000" w:themeColor="text1"/>
        </w:rPr>
        <w:t>L</w:t>
      </w:r>
      <w:r w:rsidRPr="005E2F15">
        <w:rPr>
          <w:color w:val="000000" w:themeColor="text1"/>
        </w:rPr>
        <w:t xml:space="preserve">. </w:t>
      </w:r>
      <w:proofErr w:type="spellStart"/>
      <w:r w:rsidRPr="005E2F15">
        <w:rPr>
          <w:i/>
          <w:iCs/>
          <w:color w:val="000000" w:themeColor="text1"/>
        </w:rPr>
        <w:t>limbatus</w:t>
      </w:r>
      <w:proofErr w:type="spellEnd"/>
      <w:r w:rsidRPr="005E2F15">
        <w:rPr>
          <w:color w:val="000000" w:themeColor="text1"/>
        </w:rPr>
        <w:t xml:space="preserve">. It is best defined on smaller specimens (e.g., Xiang &amp; Zhang </w:t>
      </w:r>
      <w:r w:rsidRPr="005E2F15">
        <w:rPr>
          <w:i/>
          <w:iCs/>
          <w:color w:val="000000" w:themeColor="text1"/>
        </w:rPr>
        <w:t>in</w:t>
      </w:r>
      <w:r w:rsidRPr="005E2F15">
        <w:rPr>
          <w:color w:val="000000" w:themeColor="text1"/>
        </w:rPr>
        <w:t xml:space="preserve"> Wang </w:t>
      </w:r>
      <w:r w:rsidRPr="005E2F15">
        <w:rPr>
          <w:i/>
          <w:iCs/>
          <w:color w:val="000000" w:themeColor="text1"/>
        </w:rPr>
        <w:t>et al</w:t>
      </w:r>
      <w:r w:rsidRPr="005E2F15">
        <w:rPr>
          <w:color w:val="000000" w:themeColor="text1"/>
        </w:rPr>
        <w:t>., 1985, pl. 1, fig</w:t>
      </w:r>
      <w:r w:rsidR="00012C7D" w:rsidRPr="005E2F15">
        <w:rPr>
          <w:color w:val="000000" w:themeColor="text1"/>
        </w:rPr>
        <w:t>s.</w:t>
      </w:r>
      <w:r w:rsidRPr="005E2F15">
        <w:rPr>
          <w:color w:val="000000" w:themeColor="text1"/>
        </w:rPr>
        <w:t xml:space="preserve"> 2, 5) and becomes shallower in larger individuals (e.g., Xiang &amp; Zhang </w:t>
      </w:r>
      <w:r w:rsidRPr="005E2F15">
        <w:rPr>
          <w:i/>
          <w:iCs/>
          <w:color w:val="000000" w:themeColor="text1"/>
        </w:rPr>
        <w:t>in</w:t>
      </w:r>
      <w:r w:rsidRPr="005E2F15">
        <w:rPr>
          <w:color w:val="000000" w:themeColor="text1"/>
        </w:rPr>
        <w:t xml:space="preserve"> Wang </w:t>
      </w:r>
      <w:r w:rsidRPr="005E2F15">
        <w:rPr>
          <w:i/>
          <w:iCs/>
          <w:color w:val="000000" w:themeColor="text1"/>
        </w:rPr>
        <w:t>et al</w:t>
      </w:r>
      <w:r w:rsidRPr="005E2F15">
        <w:rPr>
          <w:color w:val="000000" w:themeColor="text1"/>
        </w:rPr>
        <w:t xml:space="preserve">., </w:t>
      </w:r>
      <w:r w:rsidRPr="005E2F15">
        <w:rPr>
          <w:color w:val="000000" w:themeColor="text1"/>
        </w:rPr>
        <w:lastRenderedPageBreak/>
        <w:t>1985, pl. 1, fig</w:t>
      </w:r>
      <w:r w:rsidR="00012C7D" w:rsidRPr="005E2F15">
        <w:rPr>
          <w:color w:val="000000" w:themeColor="text1"/>
        </w:rPr>
        <w:t>s.</w:t>
      </w:r>
      <w:r w:rsidRPr="005E2F15">
        <w:rPr>
          <w:color w:val="000000" w:themeColor="text1"/>
        </w:rPr>
        <w:t xml:space="preserve"> 3, 7). However, there is uncertainty whether these remarkably similar furrows are actually homologous </w:t>
      </w:r>
      <w:r w:rsidR="00177BE1" w:rsidRPr="005E2F15">
        <w:rPr>
          <w:color w:val="000000" w:themeColor="text1"/>
        </w:rPr>
        <w:t>as</w:t>
      </w:r>
      <w:r w:rsidRPr="005E2F15">
        <w:rPr>
          <w:color w:val="000000" w:themeColor="text1"/>
        </w:rPr>
        <w:t xml:space="preserve"> the glabellar morphologies of </w:t>
      </w:r>
      <w:r w:rsidRPr="005E2F15">
        <w:rPr>
          <w:i/>
          <w:iCs/>
          <w:color w:val="000000" w:themeColor="text1"/>
        </w:rPr>
        <w:t>J</w:t>
      </w:r>
      <w:r w:rsidRPr="005E2F15">
        <w:rPr>
          <w:color w:val="000000" w:themeColor="text1"/>
        </w:rPr>
        <w:t xml:space="preserve">. </w:t>
      </w:r>
      <w:proofErr w:type="spellStart"/>
      <w:r w:rsidRPr="005E2F15">
        <w:rPr>
          <w:i/>
          <w:iCs/>
          <w:color w:val="000000" w:themeColor="text1"/>
        </w:rPr>
        <w:t>nummularius</w:t>
      </w:r>
      <w:proofErr w:type="spellEnd"/>
      <w:r w:rsidRPr="005E2F15">
        <w:rPr>
          <w:color w:val="000000" w:themeColor="text1"/>
        </w:rPr>
        <w:t xml:space="preserve"> and </w:t>
      </w:r>
      <w:r w:rsidRPr="005E2F15">
        <w:rPr>
          <w:i/>
          <w:iCs/>
          <w:color w:val="000000" w:themeColor="text1"/>
        </w:rPr>
        <w:t>L</w:t>
      </w:r>
      <w:r w:rsidRPr="005E2F15">
        <w:rPr>
          <w:color w:val="000000" w:themeColor="text1"/>
        </w:rPr>
        <w:t xml:space="preserve">. </w:t>
      </w:r>
      <w:proofErr w:type="spellStart"/>
      <w:r w:rsidRPr="005E2F15">
        <w:rPr>
          <w:i/>
          <w:iCs/>
          <w:color w:val="000000" w:themeColor="text1"/>
        </w:rPr>
        <w:t>limbatus</w:t>
      </w:r>
      <w:proofErr w:type="spellEnd"/>
      <w:r w:rsidRPr="005E2F15">
        <w:rPr>
          <w:color w:val="000000" w:themeColor="text1"/>
        </w:rPr>
        <w:t xml:space="preserve"> are dramatically different. </w:t>
      </w:r>
      <w:proofErr w:type="spellStart"/>
      <w:r w:rsidRPr="005E2F15">
        <w:rPr>
          <w:i/>
          <w:iCs/>
          <w:color w:val="000000" w:themeColor="text1"/>
        </w:rPr>
        <w:t>Jinghediscus</w:t>
      </w:r>
      <w:proofErr w:type="spellEnd"/>
      <w:r w:rsidRPr="005E2F15">
        <w:rPr>
          <w:color w:val="000000" w:themeColor="text1"/>
        </w:rPr>
        <w:t xml:space="preserve"> </w:t>
      </w:r>
      <w:proofErr w:type="spellStart"/>
      <w:r w:rsidRPr="005E2F15">
        <w:rPr>
          <w:i/>
          <w:iCs/>
          <w:color w:val="000000" w:themeColor="text1"/>
        </w:rPr>
        <w:t>nummularius</w:t>
      </w:r>
      <w:proofErr w:type="spellEnd"/>
      <w:r w:rsidRPr="005E2F15">
        <w:rPr>
          <w:color w:val="000000" w:themeColor="text1"/>
        </w:rPr>
        <w:t xml:space="preserve"> has a tapered glabella that is unequally divided by a firmly impressed furrow </w:t>
      </w:r>
      <w:proofErr w:type="gramStart"/>
      <w:r w:rsidRPr="005E2F15">
        <w:rPr>
          <w:color w:val="000000" w:themeColor="text1"/>
        </w:rPr>
        <w:t>into a posterior and shorter anterior lobe</w:t>
      </w:r>
      <w:r w:rsidR="00177BE1" w:rsidRPr="005E2F15">
        <w:rPr>
          <w:color w:val="000000" w:themeColor="text1"/>
        </w:rPr>
        <w:t>s</w:t>
      </w:r>
      <w:proofErr w:type="gramEnd"/>
      <w:r w:rsidRPr="005E2F15">
        <w:rPr>
          <w:color w:val="000000" w:themeColor="text1"/>
        </w:rPr>
        <w:t xml:space="preserve">. This </w:t>
      </w:r>
      <w:proofErr w:type="spellStart"/>
      <w:r w:rsidRPr="005E2F15">
        <w:rPr>
          <w:color w:val="000000" w:themeColor="text1"/>
        </w:rPr>
        <w:t>bilobed</w:t>
      </w:r>
      <w:proofErr w:type="spellEnd"/>
      <w:r w:rsidRPr="005E2F15">
        <w:rPr>
          <w:color w:val="000000" w:themeColor="text1"/>
        </w:rPr>
        <w:t xml:space="preserve"> configuration recalls </w:t>
      </w:r>
      <w:proofErr w:type="spellStart"/>
      <w:r w:rsidRPr="005E2F15">
        <w:rPr>
          <w:i/>
          <w:iCs/>
          <w:color w:val="000000" w:themeColor="text1"/>
        </w:rPr>
        <w:t>Tannudiscus</w:t>
      </w:r>
      <w:proofErr w:type="spellEnd"/>
      <w:r w:rsidRPr="005E2F15">
        <w:rPr>
          <w:color w:val="000000" w:themeColor="text1"/>
        </w:rPr>
        <w:t xml:space="preserve"> </w:t>
      </w:r>
      <w:proofErr w:type="spellStart"/>
      <w:r w:rsidRPr="005E2F15">
        <w:rPr>
          <w:color w:val="000000" w:themeColor="text1"/>
        </w:rPr>
        <w:t>Pokrovskaya</w:t>
      </w:r>
      <w:proofErr w:type="spellEnd"/>
      <w:r w:rsidRPr="005E2F15">
        <w:rPr>
          <w:color w:val="000000" w:themeColor="text1"/>
        </w:rPr>
        <w:t>, 1959, as do the efface</w:t>
      </w:r>
      <w:r w:rsidR="00177BE1" w:rsidRPr="005E2F15">
        <w:rPr>
          <w:color w:val="000000" w:themeColor="text1"/>
        </w:rPr>
        <w:t>d</w:t>
      </w:r>
      <w:r w:rsidRPr="005E2F15">
        <w:rPr>
          <w:color w:val="000000" w:themeColor="text1"/>
        </w:rPr>
        <w:t xml:space="preserve"> axial rings on the pygidium (e.g., Rushton, 1966, pl. 3, fig</w:t>
      </w:r>
      <w:r w:rsidR="00012C7D" w:rsidRPr="005E2F15">
        <w:rPr>
          <w:color w:val="000000" w:themeColor="text1"/>
        </w:rPr>
        <w:t>s.</w:t>
      </w:r>
      <w:r w:rsidRPr="005E2F15">
        <w:rPr>
          <w:color w:val="000000" w:themeColor="text1"/>
        </w:rPr>
        <w:t xml:space="preserve"> 8–14), although the large glabella of this genus is nearly parallel-sided and dominates the cephalon. In contrast, </w:t>
      </w:r>
      <w:proofErr w:type="spellStart"/>
      <w:r w:rsidRPr="005E2F15">
        <w:rPr>
          <w:i/>
          <w:iCs/>
          <w:color w:val="000000" w:themeColor="text1"/>
        </w:rPr>
        <w:t>Ladadiscus</w:t>
      </w:r>
      <w:proofErr w:type="spellEnd"/>
      <w:r w:rsidRPr="005E2F15">
        <w:rPr>
          <w:color w:val="000000" w:themeColor="text1"/>
        </w:rPr>
        <w:t xml:space="preserve"> has a narrow, parallel-sided to gently-tapered glabella that, as far as can be determined from </w:t>
      </w:r>
      <w:proofErr w:type="spellStart"/>
      <w:r w:rsidRPr="005E2F15">
        <w:rPr>
          <w:color w:val="000000" w:themeColor="text1"/>
        </w:rPr>
        <w:t>Pokrovskaya’s</w:t>
      </w:r>
      <w:proofErr w:type="spellEnd"/>
      <w:r w:rsidRPr="005E2F15">
        <w:rPr>
          <w:color w:val="000000" w:themeColor="text1"/>
        </w:rPr>
        <w:t xml:space="preserve"> (1959, pl. 11, figs. 6–8, 11) photographs, lacks furrows on the pre-occipital glabella. </w:t>
      </w:r>
      <w:r w:rsidR="00177BE1" w:rsidRPr="005E2F15">
        <w:rPr>
          <w:color w:val="000000" w:themeColor="text1"/>
        </w:rPr>
        <w:t>The g</w:t>
      </w:r>
      <w:r w:rsidRPr="005E2F15">
        <w:rPr>
          <w:color w:val="000000" w:themeColor="text1"/>
        </w:rPr>
        <w:t xml:space="preserve">labella structure of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(including specimens </w:t>
      </w:r>
      <w:r w:rsidR="00177BE1" w:rsidRPr="005E2F15">
        <w:rPr>
          <w:color w:val="000000" w:themeColor="text1"/>
        </w:rPr>
        <w:t>brought</w:t>
      </w:r>
      <w:r w:rsidRPr="005E2F15">
        <w:rPr>
          <w:color w:val="000000" w:themeColor="text1"/>
        </w:rPr>
        <w:t xml:space="preserve"> to the species by Rushton [1966]) is also unlike the configuration of </w:t>
      </w:r>
      <w:r w:rsidRPr="005E2F15">
        <w:rPr>
          <w:i/>
          <w:iCs/>
          <w:color w:val="000000" w:themeColor="text1"/>
        </w:rPr>
        <w:t>J</w:t>
      </w:r>
      <w:r w:rsidRPr="005E2F15">
        <w:rPr>
          <w:color w:val="000000" w:themeColor="text1"/>
        </w:rPr>
        <w:t xml:space="preserve">. </w:t>
      </w:r>
      <w:proofErr w:type="spellStart"/>
      <w:r w:rsidRPr="005E2F15">
        <w:rPr>
          <w:i/>
          <w:iCs/>
          <w:color w:val="000000" w:themeColor="text1"/>
        </w:rPr>
        <w:t>nummularius</w:t>
      </w:r>
      <w:proofErr w:type="spellEnd"/>
      <w:r w:rsidRPr="005E2F15">
        <w:rPr>
          <w:color w:val="000000" w:themeColor="text1"/>
        </w:rPr>
        <w:t xml:space="preserve"> (e.g., Richter &amp; Richter, 1941, pl. 2, fig. 25; Rushton, 1966, pl. 3, figs. 16–18) and an assignment to </w:t>
      </w:r>
      <w:proofErr w:type="spellStart"/>
      <w:r w:rsidRPr="005E2F15">
        <w:rPr>
          <w:i/>
          <w:iCs/>
          <w:color w:val="000000" w:themeColor="text1"/>
        </w:rPr>
        <w:t>Jinghediscus</w:t>
      </w:r>
      <w:proofErr w:type="spellEnd"/>
      <w:r w:rsidRPr="005E2F15">
        <w:rPr>
          <w:color w:val="000000" w:themeColor="text1"/>
        </w:rPr>
        <w:t xml:space="preserve"> seems unlikely. </w:t>
      </w:r>
    </w:p>
    <w:p w:rsidR="00111892" w:rsidRPr="005E2F15" w:rsidRDefault="00111892" w:rsidP="00111892">
      <w:pPr>
        <w:spacing w:line="480" w:lineRule="auto"/>
        <w:ind w:firstLine="720"/>
        <w:rPr>
          <w:color w:val="000000" w:themeColor="text1"/>
        </w:rPr>
      </w:pPr>
      <w:r w:rsidRPr="005E2F15">
        <w:rPr>
          <w:color w:val="000000" w:themeColor="text1"/>
        </w:rPr>
        <w:t xml:space="preserve">Jell (1997) suppressed </w:t>
      </w:r>
      <w:proofErr w:type="spellStart"/>
      <w:r w:rsidRPr="005E2F15">
        <w:rPr>
          <w:i/>
          <w:iCs/>
          <w:color w:val="000000" w:themeColor="text1"/>
        </w:rPr>
        <w:t>Ladadiscus</w:t>
      </w:r>
      <w:proofErr w:type="spellEnd"/>
      <w:r w:rsidRPr="005E2F15">
        <w:rPr>
          <w:color w:val="000000" w:themeColor="text1"/>
        </w:rPr>
        <w:t xml:space="preserve"> as a junior synonym of </w:t>
      </w:r>
      <w:proofErr w:type="spellStart"/>
      <w:r w:rsidRPr="005E2F15">
        <w:rPr>
          <w:i/>
          <w:iCs/>
          <w:color w:val="000000" w:themeColor="text1"/>
        </w:rPr>
        <w:t>Mallagnostus</w:t>
      </w:r>
      <w:proofErr w:type="spellEnd"/>
      <w:r w:rsidRPr="005E2F15">
        <w:rPr>
          <w:color w:val="000000" w:themeColor="text1"/>
        </w:rPr>
        <w:t xml:space="preserve"> Howell, 1935, </w:t>
      </w:r>
      <w:r w:rsidR="000A682A" w:rsidRPr="005E2F15">
        <w:rPr>
          <w:color w:val="000000" w:themeColor="text1"/>
        </w:rPr>
        <w:t xml:space="preserve">but </w:t>
      </w:r>
      <w:r w:rsidRPr="005E2F15">
        <w:rPr>
          <w:color w:val="000000" w:themeColor="text1"/>
        </w:rPr>
        <w:t xml:space="preserve">the type species of the latter,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desideratus</w:t>
      </w:r>
      <w:proofErr w:type="spellEnd"/>
      <w:r w:rsidRPr="005E2F15">
        <w:rPr>
          <w:color w:val="000000" w:themeColor="text1"/>
        </w:rPr>
        <w:t xml:space="preserve"> (Walcott, 1890a), is known only from </w:t>
      </w:r>
      <w:r w:rsidR="000A682A" w:rsidRPr="005E2F15">
        <w:rPr>
          <w:color w:val="000000" w:themeColor="text1"/>
        </w:rPr>
        <w:t>one</w:t>
      </w:r>
      <w:r w:rsidRPr="005E2F15">
        <w:rPr>
          <w:color w:val="000000" w:themeColor="text1"/>
        </w:rPr>
        <w:t xml:space="preserve"> figured </w:t>
      </w:r>
      <w:proofErr w:type="spellStart"/>
      <w:r w:rsidRPr="005E2F15">
        <w:rPr>
          <w:color w:val="000000" w:themeColor="text1"/>
        </w:rPr>
        <w:t>cephalon</w:t>
      </w:r>
      <w:proofErr w:type="spellEnd"/>
      <w:r w:rsidRPr="005E2F15">
        <w:rPr>
          <w:color w:val="000000" w:themeColor="text1"/>
        </w:rPr>
        <w:t xml:space="preserve"> (</w:t>
      </w:r>
      <w:proofErr w:type="spellStart"/>
      <w:r w:rsidRPr="005E2F15">
        <w:rPr>
          <w:color w:val="000000" w:themeColor="text1"/>
        </w:rPr>
        <w:t>Rasetti</w:t>
      </w:r>
      <w:proofErr w:type="spellEnd"/>
      <w:r w:rsidRPr="005E2F15">
        <w:rPr>
          <w:color w:val="000000" w:themeColor="text1"/>
        </w:rPr>
        <w:t xml:space="preserve"> &amp; </w:t>
      </w:r>
      <w:proofErr w:type="spellStart"/>
      <w:r w:rsidRPr="005E2F15">
        <w:rPr>
          <w:color w:val="000000" w:themeColor="text1"/>
        </w:rPr>
        <w:t>Theokritoff</w:t>
      </w:r>
      <w:proofErr w:type="spellEnd"/>
      <w:r w:rsidRPr="005E2F15">
        <w:rPr>
          <w:color w:val="000000" w:themeColor="text1"/>
        </w:rPr>
        <w:t xml:space="preserve">, 1967, pl. 20, fig. 31) that lacks the transverse furrows of </w:t>
      </w:r>
      <w:r w:rsidRPr="005E2F15">
        <w:rPr>
          <w:i/>
          <w:iCs/>
          <w:color w:val="000000" w:themeColor="text1"/>
        </w:rPr>
        <w:t>L</w:t>
      </w:r>
      <w:r w:rsidRPr="005E2F15">
        <w:rPr>
          <w:color w:val="000000" w:themeColor="text1"/>
        </w:rPr>
        <w:t xml:space="preserve">. </w:t>
      </w:r>
      <w:proofErr w:type="spellStart"/>
      <w:r w:rsidRPr="005E2F15">
        <w:rPr>
          <w:i/>
          <w:iCs/>
          <w:color w:val="000000" w:themeColor="text1"/>
        </w:rPr>
        <w:t>limbatus</w:t>
      </w:r>
      <w:proofErr w:type="spellEnd"/>
      <w:r w:rsidRPr="005E2F15">
        <w:rPr>
          <w:color w:val="000000" w:themeColor="text1"/>
        </w:rPr>
        <w:t xml:space="preserve">. Further collecting in the type area failed to provide any additional information (e.g., </w:t>
      </w:r>
      <w:proofErr w:type="spellStart"/>
      <w:r w:rsidRPr="005E2F15">
        <w:rPr>
          <w:color w:val="000000" w:themeColor="text1"/>
        </w:rPr>
        <w:t>Rasetti</w:t>
      </w:r>
      <w:proofErr w:type="spellEnd"/>
      <w:r w:rsidRPr="005E2F15">
        <w:rPr>
          <w:color w:val="000000" w:themeColor="text1"/>
        </w:rPr>
        <w:t>, 1967).</w:t>
      </w:r>
      <w:r w:rsidR="000A682A" w:rsidRPr="005E2F15">
        <w:rPr>
          <w:color w:val="000000" w:themeColor="text1"/>
        </w:rPr>
        <w:t xml:space="preserve"> </w:t>
      </w:r>
      <w:r w:rsidRPr="005E2F15">
        <w:rPr>
          <w:color w:val="000000" w:themeColor="text1"/>
        </w:rPr>
        <w:t xml:space="preserve">The glabellar outline of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desideratus</w:t>
      </w:r>
      <w:proofErr w:type="spellEnd"/>
      <w:r w:rsidRPr="005E2F15">
        <w:rPr>
          <w:color w:val="000000" w:themeColor="text1"/>
        </w:rPr>
        <w:t xml:space="preserve"> is broadly similar to </w:t>
      </w:r>
      <w:r w:rsidRPr="005E2F15">
        <w:rPr>
          <w:i/>
          <w:iCs/>
          <w:color w:val="000000" w:themeColor="text1"/>
        </w:rPr>
        <w:t>L</w:t>
      </w:r>
      <w:r w:rsidRPr="005E2F15">
        <w:rPr>
          <w:color w:val="000000" w:themeColor="text1"/>
        </w:rPr>
        <w:t xml:space="preserve">. </w:t>
      </w:r>
      <w:proofErr w:type="spellStart"/>
      <w:r w:rsidRPr="005E2F15">
        <w:rPr>
          <w:i/>
          <w:iCs/>
          <w:color w:val="000000" w:themeColor="text1"/>
        </w:rPr>
        <w:t>limbatus</w:t>
      </w:r>
      <w:proofErr w:type="spellEnd"/>
      <w:r w:rsidRPr="005E2F15">
        <w:rPr>
          <w:color w:val="000000" w:themeColor="text1"/>
        </w:rPr>
        <w:t>, but</w:t>
      </w:r>
      <w:r w:rsidR="00177BE1" w:rsidRPr="005E2F15">
        <w:rPr>
          <w:color w:val="000000" w:themeColor="text1"/>
        </w:rPr>
        <w:t>,</w:t>
      </w:r>
      <w:r w:rsidRPr="005E2F15">
        <w:rPr>
          <w:color w:val="000000" w:themeColor="text1"/>
        </w:rPr>
        <w:t xml:space="preserve"> instead of a transverse furrow and convex preglabellar platform, it has a broad, apparently gently concave region between the glabella and border furrow. Walcott (1890a, p. 39; Walcott, 1890b, p. 629</w:t>
      </w:r>
      <w:r w:rsidR="003D65CD" w:rsidRPr="005E2F15">
        <w:rPr>
          <w:color w:val="000000" w:themeColor="text1"/>
        </w:rPr>
        <w:t>,</w:t>
      </w:r>
      <w:r w:rsidRPr="005E2F15">
        <w:rPr>
          <w:color w:val="000000" w:themeColor="text1"/>
        </w:rPr>
        <w:t xml:space="preserve"> repeats the </w:t>
      </w:r>
      <w:r w:rsidR="00177BE1" w:rsidRPr="005E2F15">
        <w:rPr>
          <w:color w:val="000000" w:themeColor="text1"/>
        </w:rPr>
        <w:t xml:space="preserve">1890a </w:t>
      </w:r>
      <w:r w:rsidRPr="005E2F15">
        <w:rPr>
          <w:color w:val="000000" w:themeColor="text1"/>
        </w:rPr>
        <w:t xml:space="preserve">text) mentioned a pygidium </w:t>
      </w:r>
      <w:r w:rsidR="009007F2" w:rsidRPr="005E2F15">
        <w:rPr>
          <w:color w:val="000000" w:themeColor="text1"/>
        </w:rPr>
        <w:t>‘</w:t>
      </w:r>
      <w:r w:rsidRPr="005E2F15">
        <w:rPr>
          <w:color w:val="000000" w:themeColor="text1"/>
        </w:rPr>
        <w:t>associated with the head on the same piece of rock,</w:t>
      </w:r>
      <w:r w:rsidR="009007F2" w:rsidRPr="005E2F15">
        <w:rPr>
          <w:color w:val="000000" w:themeColor="text1"/>
        </w:rPr>
        <w:t>’</w:t>
      </w:r>
      <w:r w:rsidRPr="005E2F15">
        <w:rPr>
          <w:color w:val="000000" w:themeColor="text1"/>
        </w:rPr>
        <w:t xml:space="preserve"> but it has not been illustrated</w:t>
      </w:r>
      <w:r w:rsidR="00177BE1" w:rsidRPr="005E2F15">
        <w:rPr>
          <w:color w:val="000000" w:themeColor="text1"/>
        </w:rPr>
        <w:t xml:space="preserve"> nor</w:t>
      </w:r>
      <w:r w:rsidRPr="005E2F15">
        <w:rPr>
          <w:color w:val="000000" w:themeColor="text1"/>
        </w:rPr>
        <w:t xml:space="preserve"> mentioned by </w:t>
      </w:r>
      <w:proofErr w:type="spellStart"/>
      <w:r w:rsidRPr="005E2F15">
        <w:rPr>
          <w:color w:val="000000" w:themeColor="text1"/>
        </w:rPr>
        <w:t>Rasetti</w:t>
      </w:r>
      <w:proofErr w:type="spellEnd"/>
      <w:r w:rsidRPr="005E2F15">
        <w:rPr>
          <w:color w:val="000000" w:themeColor="text1"/>
        </w:rPr>
        <w:t xml:space="preserve"> &amp; </w:t>
      </w:r>
      <w:proofErr w:type="spellStart"/>
      <w:r w:rsidRPr="005E2F15">
        <w:rPr>
          <w:color w:val="000000" w:themeColor="text1"/>
        </w:rPr>
        <w:t>Theokritoff</w:t>
      </w:r>
      <w:proofErr w:type="spellEnd"/>
      <w:r w:rsidRPr="005E2F15">
        <w:rPr>
          <w:color w:val="000000" w:themeColor="text1"/>
        </w:rPr>
        <w:t xml:space="preserve"> (1967). Jell (1997, fig. 248.1a, 1b) illustrated the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desideratus</w:t>
      </w:r>
      <w:proofErr w:type="spellEnd"/>
      <w:r w:rsidR="00177BE1" w:rsidRPr="005E2F15">
        <w:rPr>
          <w:color w:val="000000" w:themeColor="text1"/>
        </w:rPr>
        <w:t xml:space="preserve"> </w:t>
      </w:r>
      <w:proofErr w:type="spellStart"/>
      <w:r w:rsidR="00177BE1" w:rsidRPr="005E2F15">
        <w:rPr>
          <w:color w:val="000000" w:themeColor="text1"/>
        </w:rPr>
        <w:t>cephalon</w:t>
      </w:r>
      <w:proofErr w:type="spellEnd"/>
      <w:r w:rsidRPr="005E2F15">
        <w:rPr>
          <w:color w:val="000000" w:themeColor="text1"/>
        </w:rPr>
        <w:t xml:space="preserve"> but used the holotype of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as a proxy for the pygidium. Walcott's (1890a) brief description </w:t>
      </w:r>
      <w:r w:rsidR="00177BE1" w:rsidRPr="005E2F15">
        <w:rPr>
          <w:color w:val="000000" w:themeColor="text1"/>
        </w:rPr>
        <w:t>note</w:t>
      </w:r>
      <w:r w:rsidRPr="005E2F15">
        <w:rPr>
          <w:color w:val="000000" w:themeColor="text1"/>
        </w:rPr>
        <w:t xml:space="preserve">s this specimen has </w:t>
      </w:r>
      <w:r w:rsidRPr="005E2F15">
        <w:rPr>
          <w:color w:val="000000" w:themeColor="text1"/>
        </w:rPr>
        <w:lastRenderedPageBreak/>
        <w:t xml:space="preserve">a prominent, </w:t>
      </w:r>
      <w:proofErr w:type="spellStart"/>
      <w:r w:rsidRPr="005E2F15">
        <w:rPr>
          <w:color w:val="000000" w:themeColor="text1"/>
        </w:rPr>
        <w:t>unfurrowed</w:t>
      </w:r>
      <w:proofErr w:type="spellEnd"/>
      <w:r w:rsidRPr="005E2F15">
        <w:rPr>
          <w:color w:val="000000" w:themeColor="text1"/>
        </w:rPr>
        <w:t xml:space="preserve"> axis that terminates near the border and refers to </w:t>
      </w:r>
      <w:r w:rsidR="009007F2" w:rsidRPr="005E2F15">
        <w:rPr>
          <w:color w:val="000000" w:themeColor="text1"/>
        </w:rPr>
        <w:t>‘</w:t>
      </w:r>
      <w:r w:rsidRPr="005E2F15">
        <w:rPr>
          <w:color w:val="000000" w:themeColor="text1"/>
        </w:rPr>
        <w:t>an elongate median tubercle</w:t>
      </w:r>
      <w:r w:rsidR="00177BE1" w:rsidRPr="005E2F15">
        <w:rPr>
          <w:color w:val="000000" w:themeColor="text1"/>
        </w:rPr>
        <w:t>.</w:t>
      </w:r>
      <w:r w:rsidR="009007F2" w:rsidRPr="005E2F15">
        <w:rPr>
          <w:color w:val="000000" w:themeColor="text1"/>
        </w:rPr>
        <w:t>’</w:t>
      </w:r>
      <w:r w:rsidRPr="005E2F15">
        <w:rPr>
          <w:color w:val="000000" w:themeColor="text1"/>
        </w:rPr>
        <w:t xml:space="preserve"> However, this description does not cast light on the potential relationships of </w:t>
      </w:r>
      <w:proofErr w:type="spellStart"/>
      <w:r w:rsidRPr="005E2F15">
        <w:rPr>
          <w:i/>
          <w:iCs/>
          <w:color w:val="000000" w:themeColor="text1"/>
        </w:rPr>
        <w:t>Mallagnostus</w:t>
      </w:r>
      <w:proofErr w:type="spellEnd"/>
      <w:r w:rsidRPr="005E2F15">
        <w:rPr>
          <w:color w:val="000000" w:themeColor="text1"/>
        </w:rPr>
        <w:t>.</w:t>
      </w:r>
    </w:p>
    <w:p w:rsidR="00111892" w:rsidRPr="005E2F15" w:rsidRDefault="00111892" w:rsidP="00111892">
      <w:pPr>
        <w:spacing w:line="480" w:lineRule="auto"/>
        <w:ind w:firstLine="720"/>
        <w:rPr>
          <w:color w:val="000000" w:themeColor="text1"/>
        </w:rPr>
      </w:pPr>
      <w:proofErr w:type="spellStart"/>
      <w:r w:rsidRPr="005E2F15">
        <w:rPr>
          <w:color w:val="000000" w:themeColor="text1"/>
        </w:rPr>
        <w:t>Rasetti</w:t>
      </w:r>
      <w:proofErr w:type="spellEnd"/>
      <w:r w:rsidRPr="005E2F15">
        <w:rPr>
          <w:color w:val="000000" w:themeColor="text1"/>
        </w:rPr>
        <w:t xml:space="preserve"> &amp; </w:t>
      </w:r>
      <w:proofErr w:type="spellStart"/>
      <w:r w:rsidRPr="005E2F15">
        <w:rPr>
          <w:color w:val="000000" w:themeColor="text1"/>
        </w:rPr>
        <w:t>Theokritoff</w:t>
      </w:r>
      <w:proofErr w:type="spellEnd"/>
      <w:r w:rsidRPr="005E2F15">
        <w:rPr>
          <w:color w:val="000000" w:themeColor="text1"/>
        </w:rPr>
        <w:t xml:space="preserve"> (1967, p. 190) proposed that </w:t>
      </w:r>
      <w:proofErr w:type="spellStart"/>
      <w:r w:rsidRPr="005E2F15">
        <w:rPr>
          <w:i/>
          <w:iCs/>
          <w:color w:val="000000" w:themeColor="text1"/>
        </w:rPr>
        <w:t>Mallagnostus</w:t>
      </w:r>
      <w:proofErr w:type="spellEnd"/>
      <w:r w:rsidRPr="005E2F15">
        <w:rPr>
          <w:color w:val="000000" w:themeColor="text1"/>
        </w:rPr>
        <w:t xml:space="preserve"> should be restricted to the holotype of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desideratus</w:t>
      </w:r>
      <w:proofErr w:type="spellEnd"/>
      <w:r w:rsidR="00703720" w:rsidRPr="005E2F15">
        <w:rPr>
          <w:color w:val="000000" w:themeColor="text1"/>
        </w:rPr>
        <w:t>,</w:t>
      </w:r>
      <w:r w:rsidRPr="005E2F15">
        <w:rPr>
          <w:color w:val="000000" w:themeColor="text1"/>
        </w:rPr>
        <w:t xml:space="preserve"> and this is followed herein. This leaves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in taxonomic limbo, but at the current state of knowledge, establishment of a new genus seems unwarranted. As an interim step,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is assigned to </w:t>
      </w:r>
      <w:r w:rsidR="009007F2" w:rsidRPr="005E2F15">
        <w:rPr>
          <w:color w:val="000000" w:themeColor="text1"/>
        </w:rPr>
        <w:t>‘</w:t>
      </w:r>
      <w:proofErr w:type="spellStart"/>
      <w:r w:rsidRPr="005E2F15">
        <w:rPr>
          <w:i/>
          <w:iCs/>
          <w:color w:val="000000" w:themeColor="text1"/>
        </w:rPr>
        <w:t>Mallagnostus</w:t>
      </w:r>
      <w:proofErr w:type="spellEnd"/>
      <w:r w:rsidRPr="005E2F15">
        <w:rPr>
          <w:i/>
          <w:iCs/>
          <w:color w:val="000000" w:themeColor="text1"/>
        </w:rPr>
        <w:t>,</w:t>
      </w:r>
      <w:r w:rsidR="009007F2" w:rsidRPr="005E2F15">
        <w:rPr>
          <w:color w:val="000000" w:themeColor="text1"/>
        </w:rPr>
        <w:t>’</w:t>
      </w:r>
      <w:r w:rsidRPr="005E2F15">
        <w:rPr>
          <w:color w:val="000000" w:themeColor="text1"/>
        </w:rPr>
        <w:t xml:space="preserve"> with quotation marks (Wiley, 1979) to indicate the uncertainty about the status of the genus, and relationship of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desideratus</w:t>
      </w:r>
      <w:proofErr w:type="spellEnd"/>
      <w:r w:rsidRPr="005E2F15">
        <w:rPr>
          <w:color w:val="000000" w:themeColor="text1"/>
        </w:rPr>
        <w:t xml:space="preserve"> and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w:t>
      </w:r>
    </w:p>
    <w:p w:rsidR="00111892" w:rsidRPr="005E2F15" w:rsidRDefault="00111892" w:rsidP="00111892">
      <w:pPr>
        <w:spacing w:line="480" w:lineRule="auto"/>
        <w:ind w:firstLine="720"/>
        <w:rPr>
          <w:color w:val="000000" w:themeColor="text1"/>
        </w:rPr>
      </w:pPr>
      <w:r w:rsidRPr="005E2F15">
        <w:rPr>
          <w:color w:val="000000" w:themeColor="text1"/>
        </w:rPr>
        <w:t xml:space="preserve">Collantes </w:t>
      </w:r>
      <w:r w:rsidRPr="005E2F15">
        <w:rPr>
          <w:i/>
          <w:iCs/>
          <w:color w:val="000000" w:themeColor="text1"/>
        </w:rPr>
        <w:t>et al</w:t>
      </w:r>
      <w:r w:rsidRPr="005E2F15">
        <w:rPr>
          <w:color w:val="000000" w:themeColor="text1"/>
        </w:rPr>
        <w:t xml:space="preserve">. (2022) proposed synonymy of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and some species of </w:t>
      </w:r>
      <w:proofErr w:type="spellStart"/>
      <w:r w:rsidRPr="005E2F15">
        <w:rPr>
          <w:i/>
          <w:iCs/>
          <w:color w:val="000000" w:themeColor="text1"/>
        </w:rPr>
        <w:t>Serrodiscus</w:t>
      </w:r>
      <w:proofErr w:type="spellEnd"/>
      <w:r w:rsidRPr="005E2F15">
        <w:rPr>
          <w:color w:val="000000" w:themeColor="text1"/>
        </w:rPr>
        <w:t xml:space="preserve"> with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bellimarginatus</w:t>
      </w:r>
      <w:proofErr w:type="spellEnd"/>
      <w:r w:rsidRPr="005E2F15">
        <w:rPr>
          <w:color w:val="000000" w:themeColor="text1"/>
        </w:rPr>
        <w:t xml:space="preserve"> (</w:t>
      </w:r>
      <w:proofErr w:type="spellStart"/>
      <w:r w:rsidRPr="005E2F15">
        <w:rPr>
          <w:color w:val="000000" w:themeColor="text1"/>
        </w:rPr>
        <w:t>Shaler</w:t>
      </w:r>
      <w:proofErr w:type="spellEnd"/>
      <w:r w:rsidRPr="005E2F15">
        <w:rPr>
          <w:color w:val="000000" w:themeColor="text1"/>
        </w:rPr>
        <w:t xml:space="preserve"> &amp; </w:t>
      </w:r>
      <w:proofErr w:type="spellStart"/>
      <w:r w:rsidRPr="005E2F15">
        <w:rPr>
          <w:color w:val="000000" w:themeColor="text1"/>
        </w:rPr>
        <w:t>Foerste</w:t>
      </w:r>
      <w:proofErr w:type="spellEnd"/>
      <w:r w:rsidRPr="005E2F15">
        <w:rPr>
          <w:color w:val="000000" w:themeColor="text1"/>
        </w:rPr>
        <w:t xml:space="preserve">, 1888). They made use of new material (Collantes </w:t>
      </w:r>
      <w:r w:rsidRPr="005E2F15">
        <w:rPr>
          <w:i/>
          <w:iCs/>
          <w:color w:val="000000" w:themeColor="text1"/>
        </w:rPr>
        <w:t>et al</w:t>
      </w:r>
      <w:r w:rsidRPr="005E2F15">
        <w:rPr>
          <w:color w:val="000000" w:themeColor="text1"/>
        </w:rPr>
        <w:t xml:space="preserve">., 2022, figs. 5–8) from Lower Cambrian strata of Spain that comprises variably compacted and distorted sclerites preserved mostly as internal moulds. </w:t>
      </w:r>
      <w:r w:rsidRPr="005E2F15">
        <w:rPr>
          <w:iCs/>
          <w:color w:val="000000" w:themeColor="text1"/>
        </w:rPr>
        <w:t xml:space="preserve">Unfortunately, Collantes </w:t>
      </w:r>
      <w:r w:rsidRPr="005E2F15">
        <w:rPr>
          <w:i/>
          <w:color w:val="000000" w:themeColor="text1"/>
        </w:rPr>
        <w:t>et al</w:t>
      </w:r>
      <w:r w:rsidRPr="005E2F15">
        <w:rPr>
          <w:iCs/>
          <w:color w:val="000000" w:themeColor="text1"/>
        </w:rPr>
        <w:t xml:space="preserve">.’s (2022) interpretation of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bellimarginatus</w:t>
      </w:r>
      <w:proofErr w:type="spellEnd"/>
      <w:r w:rsidRPr="005E2F15">
        <w:rPr>
          <w:iCs/>
          <w:color w:val="000000" w:themeColor="text1"/>
        </w:rPr>
        <w:t xml:space="preserve"> is limited by the nature of their specimens. As they note, </w:t>
      </w:r>
      <w:proofErr w:type="spellStart"/>
      <w:r w:rsidRPr="005E2F15">
        <w:rPr>
          <w:iCs/>
          <w:color w:val="000000" w:themeColor="text1"/>
        </w:rPr>
        <w:t>taphonomic</w:t>
      </w:r>
      <w:proofErr w:type="spellEnd"/>
      <w:r w:rsidRPr="005E2F15">
        <w:rPr>
          <w:iCs/>
          <w:color w:val="000000" w:themeColor="text1"/>
        </w:rPr>
        <w:t xml:space="preserve"> deformation has introduced morphologic variability, so that some characters may be unreliable for systematic work. However, at the risk of stating the obvious, these issues apply only to poorly preserved material. Collantes </w:t>
      </w:r>
      <w:r w:rsidRPr="005E2F15">
        <w:rPr>
          <w:i/>
          <w:color w:val="000000" w:themeColor="text1"/>
        </w:rPr>
        <w:t>et al</w:t>
      </w:r>
      <w:r w:rsidRPr="005E2F15">
        <w:rPr>
          <w:iCs/>
          <w:color w:val="000000" w:themeColor="text1"/>
        </w:rPr>
        <w:t>. (</w:t>
      </w:r>
      <w:r w:rsidRPr="005E2F15">
        <w:rPr>
          <w:color w:val="000000" w:themeColor="text1"/>
        </w:rPr>
        <w:t xml:space="preserve">2022, p. 300) assign a wide range of material to </w:t>
      </w:r>
      <w:r w:rsidRPr="005E2F15">
        <w:rPr>
          <w:i/>
          <w:iCs/>
          <w:color w:val="000000" w:themeColor="text1"/>
        </w:rPr>
        <w:t xml:space="preserve">S. </w:t>
      </w:r>
      <w:proofErr w:type="spellStart"/>
      <w:r w:rsidRPr="005E2F15">
        <w:rPr>
          <w:i/>
          <w:iCs/>
          <w:color w:val="000000" w:themeColor="text1"/>
        </w:rPr>
        <w:t>bellimarginatus</w:t>
      </w:r>
      <w:proofErr w:type="spellEnd"/>
      <w:r w:rsidRPr="005E2F15">
        <w:rPr>
          <w:color w:val="000000" w:themeColor="text1"/>
        </w:rPr>
        <w:t>:</w:t>
      </w:r>
      <w:r w:rsidRPr="005E2F15">
        <w:rPr>
          <w:i/>
          <w:iCs/>
          <w:color w:val="000000" w:themeColor="text1"/>
        </w:rPr>
        <w:t xml:space="preserve"> </w:t>
      </w:r>
      <w:proofErr w:type="spellStart"/>
      <w:r w:rsidRPr="005E2F15">
        <w:rPr>
          <w:color w:val="000000" w:themeColor="text1"/>
        </w:rPr>
        <w:t>pygidia</w:t>
      </w:r>
      <w:proofErr w:type="spellEnd"/>
      <w:r w:rsidRPr="005E2F15">
        <w:rPr>
          <w:color w:val="000000" w:themeColor="text1"/>
        </w:rPr>
        <w:t xml:space="preserve"> with small axial nodes on most of what are well-defined axial rings (e.g., Coll</w:t>
      </w:r>
      <w:r w:rsidR="00D71E90" w:rsidRPr="005E2F15">
        <w:rPr>
          <w:color w:val="000000" w:themeColor="text1"/>
        </w:rPr>
        <w:t>a</w:t>
      </w:r>
      <w:r w:rsidRPr="005E2F15">
        <w:rPr>
          <w:color w:val="000000" w:themeColor="text1"/>
        </w:rPr>
        <w:t xml:space="preserve">ntes </w:t>
      </w:r>
      <w:r w:rsidRPr="005E2F15">
        <w:rPr>
          <w:i/>
          <w:iCs/>
          <w:color w:val="000000" w:themeColor="text1"/>
        </w:rPr>
        <w:t>et al</w:t>
      </w:r>
      <w:r w:rsidRPr="005E2F15">
        <w:rPr>
          <w:color w:val="000000" w:themeColor="text1"/>
        </w:rPr>
        <w:t>., 2022, fig. 7I, M), specimens with nodes present only posteriorly (e.g., Coll</w:t>
      </w:r>
      <w:r w:rsidR="00D71E90" w:rsidRPr="005E2F15">
        <w:rPr>
          <w:color w:val="000000" w:themeColor="text1"/>
        </w:rPr>
        <w:t>a</w:t>
      </w:r>
      <w:r w:rsidRPr="005E2F15">
        <w:rPr>
          <w:color w:val="000000" w:themeColor="text1"/>
        </w:rPr>
        <w:t xml:space="preserve">ntes </w:t>
      </w:r>
      <w:r w:rsidRPr="005E2F15">
        <w:rPr>
          <w:i/>
          <w:iCs/>
          <w:color w:val="000000" w:themeColor="text1"/>
        </w:rPr>
        <w:t>et al</w:t>
      </w:r>
      <w:r w:rsidRPr="005E2F15">
        <w:rPr>
          <w:color w:val="000000" w:themeColor="text1"/>
        </w:rPr>
        <w:t>., 2022, fig. 7J, L), and specimens with weak axial rings that lack nodes entirely (e.g., Coll</w:t>
      </w:r>
      <w:r w:rsidR="00D71E90" w:rsidRPr="005E2F15">
        <w:rPr>
          <w:color w:val="000000" w:themeColor="text1"/>
        </w:rPr>
        <w:t>a</w:t>
      </w:r>
      <w:r w:rsidRPr="005E2F15">
        <w:rPr>
          <w:color w:val="000000" w:themeColor="text1"/>
        </w:rPr>
        <w:t xml:space="preserve">ntes </w:t>
      </w:r>
      <w:r w:rsidRPr="005E2F15">
        <w:rPr>
          <w:i/>
          <w:iCs/>
          <w:color w:val="000000" w:themeColor="text1"/>
        </w:rPr>
        <w:t>et al</w:t>
      </w:r>
      <w:r w:rsidRPr="005E2F15">
        <w:rPr>
          <w:color w:val="000000" w:themeColor="text1"/>
        </w:rPr>
        <w:t xml:space="preserve">., 2022, fig. 8A–C). They interpret this spectrum of morphotypes as recording loss of nodes and weakening of axial rings due to differences in </w:t>
      </w:r>
      <w:proofErr w:type="spellStart"/>
      <w:r w:rsidRPr="005E2F15">
        <w:rPr>
          <w:color w:val="000000" w:themeColor="text1"/>
        </w:rPr>
        <w:t>taphonomic</w:t>
      </w:r>
      <w:proofErr w:type="spellEnd"/>
      <w:r w:rsidRPr="005E2F15">
        <w:rPr>
          <w:color w:val="000000" w:themeColor="text1"/>
        </w:rPr>
        <w:t xml:space="preserve"> overprint. However, Collantes </w:t>
      </w:r>
      <w:r w:rsidRPr="005E2F15">
        <w:rPr>
          <w:i/>
          <w:iCs/>
          <w:color w:val="000000" w:themeColor="text1"/>
        </w:rPr>
        <w:t>et al</w:t>
      </w:r>
      <w:r w:rsidRPr="005E2F15">
        <w:rPr>
          <w:color w:val="000000" w:themeColor="text1"/>
        </w:rPr>
        <w:t xml:space="preserve">. (2022, p. 308) also followed Westrop &amp; </w:t>
      </w:r>
      <w:r w:rsidRPr="005E2F15">
        <w:rPr>
          <w:color w:val="000000" w:themeColor="text1"/>
        </w:rPr>
        <w:lastRenderedPageBreak/>
        <w:t xml:space="preserve">Landing (2011) in using the expression of the axial rings and nodes as characters to separate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bellimarginatus</w:t>
      </w:r>
      <w:proofErr w:type="spellEnd"/>
      <w:r w:rsidRPr="005E2F15">
        <w:rPr>
          <w:color w:val="000000" w:themeColor="text1"/>
        </w:rPr>
        <w:t xml:space="preserve"> and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speciosus</w:t>
      </w:r>
      <w:proofErr w:type="spellEnd"/>
      <w:r w:rsidRPr="005E2F15">
        <w:rPr>
          <w:color w:val="000000" w:themeColor="text1"/>
        </w:rPr>
        <w:t xml:space="preserve"> (Ford, 1873). Well-preserved, undeformed specimens demonstrate the utility of characters of the pygidial axis.</w:t>
      </w:r>
      <w:r w:rsidRPr="005E2F15">
        <w:rPr>
          <w:i/>
          <w:iCs/>
          <w:color w:val="000000" w:themeColor="text1"/>
        </w:rPr>
        <w:t xml:space="preserve"> </w:t>
      </w:r>
      <w:proofErr w:type="spellStart"/>
      <w:r w:rsidRPr="005E2F15">
        <w:rPr>
          <w:i/>
          <w:iCs/>
          <w:color w:val="000000" w:themeColor="text1"/>
        </w:rPr>
        <w:t>Serrodiscus</w:t>
      </w:r>
      <w:proofErr w:type="spellEnd"/>
      <w:r w:rsidRPr="005E2F15">
        <w:rPr>
          <w:color w:val="000000" w:themeColor="text1"/>
        </w:rPr>
        <w:t xml:space="preserve"> (</w:t>
      </w:r>
      <w:proofErr w:type="spellStart"/>
      <w:r w:rsidRPr="005E2F15">
        <w:rPr>
          <w:i/>
          <w:iCs/>
          <w:color w:val="000000" w:themeColor="text1"/>
        </w:rPr>
        <w:t>s.l</w:t>
      </w:r>
      <w:proofErr w:type="spellEnd"/>
      <w:r w:rsidRPr="005E2F15">
        <w:rPr>
          <w:color w:val="000000" w:themeColor="text1"/>
        </w:rPr>
        <w:t xml:space="preserve">.) </w:t>
      </w:r>
      <w:r w:rsidR="009007F2" w:rsidRPr="005E2F15">
        <w:rPr>
          <w:color w:val="000000" w:themeColor="text1"/>
        </w:rPr>
        <w:t>‘</w:t>
      </w:r>
      <w:proofErr w:type="spellStart"/>
      <w:r w:rsidRPr="005E2F15">
        <w:rPr>
          <w:i/>
          <w:iCs/>
          <w:color w:val="000000" w:themeColor="text1"/>
        </w:rPr>
        <w:t>bellimarginatus</w:t>
      </w:r>
      <w:proofErr w:type="spellEnd"/>
      <w:r w:rsidR="009007F2" w:rsidRPr="005E2F15">
        <w:rPr>
          <w:color w:val="000000" w:themeColor="text1"/>
        </w:rPr>
        <w:t>’</w:t>
      </w:r>
      <w:r w:rsidRPr="005E2F15">
        <w:rPr>
          <w:color w:val="000000" w:themeColor="text1"/>
        </w:rPr>
        <w:t xml:space="preserve"> from SE Newfoundland (see Westrop &amp; Landing, 2011, pp. 227, 229 for the rationale for using quotation marks for this species) has well defined axial rings and ring furrows with at least the first five rings having large, spinose axial nodes (e.g., Westrop &amp; Landing, 2011, figs. 8–10). In contrast, </w:t>
      </w:r>
      <w:proofErr w:type="spellStart"/>
      <w:r w:rsidRPr="005E2F15">
        <w:rPr>
          <w:i/>
          <w:iCs/>
          <w:color w:val="000000" w:themeColor="text1"/>
        </w:rPr>
        <w:t>Serrodiscus</w:t>
      </w:r>
      <w:proofErr w:type="spellEnd"/>
      <w:r w:rsidRPr="005E2F15">
        <w:rPr>
          <w:color w:val="000000" w:themeColor="text1"/>
        </w:rPr>
        <w:t xml:space="preserve"> (</w:t>
      </w:r>
      <w:proofErr w:type="spellStart"/>
      <w:r w:rsidRPr="005E2F15">
        <w:rPr>
          <w:i/>
          <w:iCs/>
          <w:color w:val="000000" w:themeColor="text1"/>
        </w:rPr>
        <w:t>s.l</w:t>
      </w:r>
      <w:proofErr w:type="spellEnd"/>
      <w:r w:rsidRPr="005E2F15">
        <w:rPr>
          <w:color w:val="000000" w:themeColor="text1"/>
        </w:rPr>
        <w:t xml:space="preserve">.) </w:t>
      </w:r>
      <w:proofErr w:type="spellStart"/>
      <w:r w:rsidRPr="005E2F15">
        <w:rPr>
          <w:i/>
          <w:iCs/>
          <w:color w:val="000000" w:themeColor="text1"/>
        </w:rPr>
        <w:t>speciosus</w:t>
      </w:r>
      <w:proofErr w:type="spellEnd"/>
      <w:r w:rsidRPr="005E2F15">
        <w:rPr>
          <w:color w:val="000000" w:themeColor="text1"/>
        </w:rPr>
        <w:t xml:space="preserve"> (Ford, 1873) from New York has shallow axial ring furrows and weakly convex rings, none of which carry axial nodes (e.g., Westrop &amp; Landing, 2011, fig. 14). </w:t>
      </w:r>
    </w:p>
    <w:p w:rsidR="00111892" w:rsidRPr="005E2F15" w:rsidRDefault="00111892" w:rsidP="00111892">
      <w:pPr>
        <w:spacing w:line="480" w:lineRule="auto"/>
        <w:ind w:firstLine="720"/>
        <w:rPr>
          <w:color w:val="000000" w:themeColor="text1"/>
        </w:rPr>
      </w:pPr>
      <w:r w:rsidRPr="005E2F15">
        <w:rPr>
          <w:color w:val="000000" w:themeColor="text1"/>
        </w:rPr>
        <w:t xml:space="preserve">Collantes </w:t>
      </w:r>
      <w:r w:rsidRPr="005E2F15">
        <w:rPr>
          <w:i/>
          <w:iCs/>
          <w:color w:val="000000" w:themeColor="text1"/>
        </w:rPr>
        <w:t>et al</w:t>
      </w:r>
      <w:r w:rsidRPr="005E2F15">
        <w:rPr>
          <w:color w:val="000000" w:themeColor="text1"/>
        </w:rPr>
        <w:t xml:space="preserve">. (2022) </w:t>
      </w:r>
      <w:r w:rsidR="00820F69" w:rsidRPr="005E2F15">
        <w:rPr>
          <w:color w:val="000000" w:themeColor="text1"/>
        </w:rPr>
        <w:t>may be</w:t>
      </w:r>
      <w:r w:rsidRPr="005E2F15">
        <w:rPr>
          <w:color w:val="000000" w:themeColor="text1"/>
        </w:rPr>
        <w:t xml:space="preserve"> correct, and </w:t>
      </w:r>
      <w:proofErr w:type="spellStart"/>
      <w:r w:rsidRPr="005E2F15">
        <w:rPr>
          <w:color w:val="000000" w:themeColor="text1"/>
        </w:rPr>
        <w:t>taphonomic</w:t>
      </w:r>
      <w:proofErr w:type="spellEnd"/>
      <w:r w:rsidRPr="005E2F15">
        <w:rPr>
          <w:color w:val="000000" w:themeColor="text1"/>
        </w:rPr>
        <w:t xml:space="preserve"> deformation of their material from Spain effectively mimics biological differences that can be observed in well-preserved sclerites from other regions. However, it is impossible to be sure about this, and in any event, it does allow wholesale synonymy of species. Pygidia with poorly defined axial rings that lack nodes (e.g., Collantes </w:t>
      </w:r>
      <w:r w:rsidRPr="005E2F15">
        <w:rPr>
          <w:i/>
          <w:iCs/>
          <w:color w:val="000000" w:themeColor="text1"/>
        </w:rPr>
        <w:t>et al</w:t>
      </w:r>
      <w:r w:rsidRPr="005E2F15">
        <w:rPr>
          <w:color w:val="000000" w:themeColor="text1"/>
        </w:rPr>
        <w:t xml:space="preserve">., 2022, fig. 7A) and those with better differentiated rings that carry nodes (Collantes </w:t>
      </w:r>
      <w:r w:rsidRPr="005E2F15">
        <w:rPr>
          <w:i/>
          <w:iCs/>
          <w:color w:val="000000" w:themeColor="text1"/>
        </w:rPr>
        <w:t>et al</w:t>
      </w:r>
      <w:r w:rsidRPr="005E2F15">
        <w:rPr>
          <w:color w:val="000000" w:themeColor="text1"/>
        </w:rPr>
        <w:t xml:space="preserve">., 2022, fig. 9O) could reflect real biological differences as in </w:t>
      </w:r>
      <w:r w:rsidRPr="005E2F15">
        <w:rPr>
          <w:i/>
          <w:color w:val="000000" w:themeColor="text1"/>
        </w:rPr>
        <w:t>S</w:t>
      </w:r>
      <w:r w:rsidRPr="005E2F15">
        <w:rPr>
          <w:color w:val="000000" w:themeColor="text1"/>
        </w:rPr>
        <w:t>. (</w:t>
      </w:r>
      <w:proofErr w:type="spellStart"/>
      <w:r w:rsidRPr="005E2F15">
        <w:rPr>
          <w:i/>
          <w:color w:val="000000" w:themeColor="text1"/>
        </w:rPr>
        <w:t>s.l</w:t>
      </w:r>
      <w:proofErr w:type="spellEnd"/>
      <w:r w:rsidRPr="005E2F15">
        <w:rPr>
          <w:i/>
          <w:color w:val="000000" w:themeColor="text1"/>
        </w:rPr>
        <w:t>.</w:t>
      </w:r>
      <w:r w:rsidRPr="005E2F15">
        <w:rPr>
          <w:color w:val="000000" w:themeColor="text1"/>
        </w:rPr>
        <w:t xml:space="preserve">) </w:t>
      </w:r>
      <w:r w:rsidR="009007F2" w:rsidRPr="005E2F15">
        <w:rPr>
          <w:color w:val="000000" w:themeColor="text1"/>
        </w:rPr>
        <w:t>‘</w:t>
      </w:r>
      <w:proofErr w:type="spellStart"/>
      <w:r w:rsidRPr="005E2F15">
        <w:rPr>
          <w:i/>
          <w:iCs/>
          <w:color w:val="000000" w:themeColor="text1"/>
        </w:rPr>
        <w:t>bellimarginatus</w:t>
      </w:r>
      <w:proofErr w:type="spellEnd"/>
      <w:r w:rsidR="009007F2" w:rsidRPr="005E2F15">
        <w:rPr>
          <w:color w:val="000000" w:themeColor="text1"/>
        </w:rPr>
        <w:t xml:space="preserve">’ </w:t>
      </w:r>
      <w:r w:rsidRPr="005E2F15">
        <w:rPr>
          <w:color w:val="000000" w:themeColor="text1"/>
        </w:rPr>
        <w:t xml:space="preserve">and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s.l</w:t>
      </w:r>
      <w:proofErr w:type="spellEnd"/>
      <w:r w:rsidRPr="005E2F15">
        <w:rPr>
          <w:color w:val="000000" w:themeColor="text1"/>
        </w:rPr>
        <w:t xml:space="preserve">.) </w:t>
      </w:r>
      <w:proofErr w:type="spellStart"/>
      <w:r w:rsidRPr="005E2F15">
        <w:rPr>
          <w:i/>
          <w:iCs/>
          <w:color w:val="000000" w:themeColor="text1"/>
        </w:rPr>
        <w:t>speciosus</w:t>
      </w:r>
      <w:proofErr w:type="spellEnd"/>
      <w:r w:rsidRPr="005E2F15">
        <w:rPr>
          <w:color w:val="000000" w:themeColor="text1"/>
        </w:rPr>
        <w:t xml:space="preserve">, respectively, even if overprinted by the effects of compaction. Moreover, where present, axial nodes on axial rings from Spain are uniformly small (Collantes </w:t>
      </w:r>
      <w:r w:rsidRPr="005E2F15">
        <w:rPr>
          <w:i/>
          <w:iCs/>
          <w:color w:val="000000" w:themeColor="text1"/>
        </w:rPr>
        <w:t>et al</w:t>
      </w:r>
      <w:r w:rsidRPr="005E2F15">
        <w:rPr>
          <w:color w:val="000000" w:themeColor="text1"/>
        </w:rPr>
        <w:t xml:space="preserve">., 2022, fig. 7B, I, J, M–O, P, S, U), whereas it is clear that those of </w:t>
      </w:r>
      <w:r w:rsidRPr="005E2F15">
        <w:rPr>
          <w:i/>
          <w:color w:val="000000" w:themeColor="text1"/>
        </w:rPr>
        <w:t>S</w:t>
      </w:r>
      <w:r w:rsidRPr="005E2F15">
        <w:rPr>
          <w:color w:val="000000" w:themeColor="text1"/>
        </w:rPr>
        <w:t>. (</w:t>
      </w:r>
      <w:proofErr w:type="spellStart"/>
      <w:r w:rsidRPr="005E2F15">
        <w:rPr>
          <w:i/>
          <w:color w:val="000000" w:themeColor="text1"/>
        </w:rPr>
        <w:t>s.l</w:t>
      </w:r>
      <w:proofErr w:type="spellEnd"/>
      <w:r w:rsidRPr="005E2F15">
        <w:rPr>
          <w:i/>
          <w:color w:val="000000" w:themeColor="text1"/>
        </w:rPr>
        <w:t>.</w:t>
      </w:r>
      <w:r w:rsidRPr="005E2F15">
        <w:rPr>
          <w:color w:val="000000" w:themeColor="text1"/>
        </w:rPr>
        <w:t xml:space="preserve">) </w:t>
      </w:r>
      <w:r w:rsidR="009007F2" w:rsidRPr="005E2F15">
        <w:rPr>
          <w:color w:val="000000" w:themeColor="text1"/>
        </w:rPr>
        <w:t>‘</w:t>
      </w:r>
      <w:proofErr w:type="spellStart"/>
      <w:r w:rsidRPr="005E2F15">
        <w:rPr>
          <w:i/>
          <w:iCs/>
          <w:color w:val="000000" w:themeColor="text1"/>
        </w:rPr>
        <w:t>bellimarginatus</w:t>
      </w:r>
      <w:proofErr w:type="spellEnd"/>
      <w:r w:rsidR="009007F2" w:rsidRPr="005E2F15">
        <w:rPr>
          <w:color w:val="000000" w:themeColor="text1"/>
        </w:rPr>
        <w:t>’</w:t>
      </w:r>
      <w:r w:rsidRPr="005E2F15">
        <w:rPr>
          <w:color w:val="000000" w:themeColor="text1"/>
        </w:rPr>
        <w:t xml:space="preserve"> from SE Newfoundland are larger, more robust features, even when broken (e.g., Westrop &amp; Landing, 2011, figs. 6A, B, 10A, B). It is possible that the smaller nodes in the Spanish material are entirely due to </w:t>
      </w:r>
      <w:proofErr w:type="spellStart"/>
      <w:r w:rsidRPr="005E2F15">
        <w:rPr>
          <w:color w:val="000000" w:themeColor="text1"/>
        </w:rPr>
        <w:t>taphonomic</w:t>
      </w:r>
      <w:proofErr w:type="spellEnd"/>
      <w:r w:rsidRPr="005E2F15">
        <w:rPr>
          <w:color w:val="000000" w:themeColor="text1"/>
        </w:rPr>
        <w:t xml:space="preserve"> distortion, but well-preserved specimens demonstrate that there are species with genuinely small nodes (e.g.,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mackenziensis</w:t>
      </w:r>
      <w:proofErr w:type="spellEnd"/>
      <w:r w:rsidRPr="005E2F15">
        <w:rPr>
          <w:color w:val="000000" w:themeColor="text1"/>
        </w:rPr>
        <w:t xml:space="preserve"> Fritz; see Fritz, 1973, pl. 3, figs. 3–8). Thus, separating </w:t>
      </w:r>
      <w:proofErr w:type="spellStart"/>
      <w:r w:rsidRPr="005E2F15">
        <w:rPr>
          <w:color w:val="000000" w:themeColor="text1"/>
        </w:rPr>
        <w:t>taphonomic</w:t>
      </w:r>
      <w:proofErr w:type="spellEnd"/>
      <w:r w:rsidRPr="005E2F15">
        <w:rPr>
          <w:color w:val="000000" w:themeColor="text1"/>
        </w:rPr>
        <w:t xml:space="preserve"> overprint and real biological character </w:t>
      </w:r>
      <w:r w:rsidRPr="005E2F15">
        <w:rPr>
          <w:color w:val="000000" w:themeColor="text1"/>
        </w:rPr>
        <w:lastRenderedPageBreak/>
        <w:t>variation is not straightforward. Given these uncertainties, it is difficult to identify Coll</w:t>
      </w:r>
      <w:r w:rsidR="00D71E90" w:rsidRPr="005E2F15">
        <w:rPr>
          <w:color w:val="000000" w:themeColor="text1"/>
        </w:rPr>
        <w:t>a</w:t>
      </w:r>
      <w:r w:rsidRPr="005E2F15">
        <w:rPr>
          <w:color w:val="000000" w:themeColor="text1"/>
        </w:rPr>
        <w:t xml:space="preserve">ntes </w:t>
      </w:r>
      <w:r w:rsidRPr="005E2F15">
        <w:rPr>
          <w:i/>
          <w:iCs/>
          <w:color w:val="000000" w:themeColor="text1"/>
        </w:rPr>
        <w:t>et al</w:t>
      </w:r>
      <w:r w:rsidRPr="005E2F15">
        <w:rPr>
          <w:color w:val="000000" w:themeColor="text1"/>
        </w:rPr>
        <w:t xml:space="preserve">.’s (2022) new material confidently to the species level, and use of open nomenclature would be preferable (i.e., </w:t>
      </w:r>
      <w:r w:rsidR="00D71E90" w:rsidRPr="005E2F15">
        <w:rPr>
          <w:color w:val="000000" w:themeColor="text1"/>
        </w:rPr>
        <w:t xml:space="preserve">as </w:t>
      </w:r>
      <w:proofErr w:type="spellStart"/>
      <w:r w:rsidRPr="005E2F15">
        <w:rPr>
          <w:i/>
          <w:iCs/>
          <w:color w:val="000000" w:themeColor="text1"/>
        </w:rPr>
        <w:t>Serrodiscus</w:t>
      </w:r>
      <w:proofErr w:type="spellEnd"/>
      <w:r w:rsidRPr="005E2F15">
        <w:rPr>
          <w:color w:val="000000" w:themeColor="text1"/>
        </w:rPr>
        <w:t xml:space="preserve"> cf. </w:t>
      </w:r>
      <w:r w:rsidRPr="005E2F15">
        <w:rPr>
          <w:i/>
          <w:iCs/>
          <w:color w:val="000000" w:themeColor="text1"/>
        </w:rPr>
        <w:t>S</w:t>
      </w:r>
      <w:r w:rsidRPr="005E2F15">
        <w:rPr>
          <w:color w:val="000000" w:themeColor="text1"/>
        </w:rPr>
        <w:t xml:space="preserve">. </w:t>
      </w:r>
      <w:r w:rsidRPr="005E2F15">
        <w:rPr>
          <w:i/>
          <w:iCs/>
          <w:color w:val="000000" w:themeColor="text1"/>
        </w:rPr>
        <w:t xml:space="preserve">serratus </w:t>
      </w:r>
      <w:r w:rsidRPr="005E2F15">
        <w:rPr>
          <w:color w:val="000000" w:themeColor="text1"/>
        </w:rPr>
        <w:t>Richter &amp; Richter, 1941).</w:t>
      </w:r>
    </w:p>
    <w:p w:rsidR="00111892" w:rsidRPr="005E2F15" w:rsidRDefault="00111892" w:rsidP="00111892">
      <w:pPr>
        <w:spacing w:line="480" w:lineRule="auto"/>
        <w:ind w:firstLine="720"/>
        <w:rPr>
          <w:color w:val="000000" w:themeColor="text1"/>
        </w:rPr>
      </w:pPr>
      <w:r w:rsidRPr="005E2F15">
        <w:rPr>
          <w:color w:val="000000" w:themeColor="text1"/>
        </w:rPr>
        <w:t>The problems discussed above underscore the pitfalls of basing revisionary systematics on poorly preserved material. Coll</w:t>
      </w:r>
      <w:r w:rsidR="00D71E90" w:rsidRPr="005E2F15">
        <w:rPr>
          <w:color w:val="000000" w:themeColor="text1"/>
        </w:rPr>
        <w:t>a</w:t>
      </w:r>
      <w:r w:rsidRPr="005E2F15">
        <w:rPr>
          <w:color w:val="000000" w:themeColor="text1"/>
        </w:rPr>
        <w:t xml:space="preserve">ntes </w:t>
      </w:r>
      <w:r w:rsidRPr="005E2F15">
        <w:rPr>
          <w:i/>
          <w:iCs/>
          <w:color w:val="000000" w:themeColor="text1"/>
        </w:rPr>
        <w:t>et al</w:t>
      </w:r>
      <w:r w:rsidRPr="005E2F15">
        <w:rPr>
          <w:color w:val="000000" w:themeColor="text1"/>
        </w:rPr>
        <w:t xml:space="preserve">. (2022) certainly identified problems with the diagnosis of some </w:t>
      </w:r>
      <w:proofErr w:type="spellStart"/>
      <w:r w:rsidRPr="005E2F15">
        <w:rPr>
          <w:i/>
          <w:iCs/>
          <w:color w:val="000000" w:themeColor="text1"/>
        </w:rPr>
        <w:t>Serrodiscus</w:t>
      </w:r>
      <w:proofErr w:type="spellEnd"/>
      <w:r w:rsidRPr="005E2F15">
        <w:rPr>
          <w:color w:val="000000" w:themeColor="text1"/>
        </w:rPr>
        <w:t xml:space="preserve"> species, including the type species </w:t>
      </w:r>
      <w:r w:rsidRPr="005E2F15">
        <w:rPr>
          <w:i/>
          <w:color w:val="000000" w:themeColor="text1"/>
        </w:rPr>
        <w:t>S</w:t>
      </w:r>
      <w:r w:rsidRPr="005E2F15">
        <w:rPr>
          <w:color w:val="000000" w:themeColor="text1"/>
        </w:rPr>
        <w:t xml:space="preserve">. </w:t>
      </w:r>
      <w:r w:rsidRPr="005E2F15">
        <w:rPr>
          <w:i/>
          <w:color w:val="000000" w:themeColor="text1"/>
        </w:rPr>
        <w:t>serratus</w:t>
      </w:r>
      <w:r w:rsidRPr="005E2F15">
        <w:rPr>
          <w:color w:val="000000" w:themeColor="text1"/>
        </w:rPr>
        <w:t xml:space="preserve">. However, it is a cautionary tale about the utility of compacted, deformed sclerites, rather than a justification for sprawling synonymy lists. A different approach would </w:t>
      </w:r>
      <w:proofErr w:type="spellStart"/>
      <w:r w:rsidRPr="005E2F15">
        <w:rPr>
          <w:color w:val="000000" w:themeColor="text1"/>
        </w:rPr>
        <w:t>recogni</w:t>
      </w:r>
      <w:r w:rsidR="00D71E90" w:rsidRPr="005E2F15">
        <w:rPr>
          <w:color w:val="000000" w:themeColor="text1"/>
        </w:rPr>
        <w:t>s</w:t>
      </w:r>
      <w:r w:rsidRPr="005E2F15">
        <w:rPr>
          <w:color w:val="000000" w:themeColor="text1"/>
        </w:rPr>
        <w:t>e</w:t>
      </w:r>
      <w:proofErr w:type="spellEnd"/>
      <w:r w:rsidRPr="005E2F15">
        <w:rPr>
          <w:color w:val="000000" w:themeColor="text1"/>
        </w:rPr>
        <w:t xml:space="preserve"> the limitations of deformed sclerites, and restrict species based on compacted specimens to the type material.  </w:t>
      </w:r>
    </w:p>
    <w:p w:rsidR="00111892" w:rsidRPr="005E2F15" w:rsidRDefault="00111892" w:rsidP="00111892">
      <w:pPr>
        <w:spacing w:line="480" w:lineRule="auto"/>
        <w:ind w:firstLine="720"/>
        <w:rPr>
          <w:color w:val="000000" w:themeColor="text1"/>
        </w:rPr>
      </w:pPr>
      <w:proofErr w:type="spellStart"/>
      <w:r w:rsidRPr="005E2F15">
        <w:rPr>
          <w:i/>
          <w:iCs/>
          <w:color w:val="000000" w:themeColor="text1"/>
        </w:rPr>
        <w:t>Serrodiscus</w:t>
      </w:r>
      <w:proofErr w:type="spellEnd"/>
      <w:r w:rsidRPr="005E2F15">
        <w:rPr>
          <w:color w:val="000000" w:themeColor="text1"/>
        </w:rPr>
        <w:t xml:space="preserve"> </w:t>
      </w:r>
      <w:proofErr w:type="spellStart"/>
      <w:r w:rsidRPr="005E2F15">
        <w:rPr>
          <w:i/>
          <w:iCs/>
          <w:color w:val="000000" w:themeColor="text1"/>
        </w:rPr>
        <w:t>daedalus</w:t>
      </w:r>
      <w:proofErr w:type="spellEnd"/>
      <w:r w:rsidRPr="005E2F15">
        <w:rPr>
          <w:color w:val="000000" w:themeColor="text1"/>
        </w:rPr>
        <w:t xml:space="preserve"> </w:t>
      </w:r>
      <w:proofErr w:type="spellStart"/>
      <w:r w:rsidRPr="005E2F15">
        <w:rPr>
          <w:color w:val="000000" w:themeColor="text1"/>
        </w:rPr>
        <w:t>Öpik</w:t>
      </w:r>
      <w:proofErr w:type="spellEnd"/>
      <w:r w:rsidRPr="005E2F15">
        <w:rPr>
          <w:color w:val="000000" w:themeColor="text1"/>
        </w:rPr>
        <w:t xml:space="preserve">, 1975, has a pygidium with a long border and well-segmented axis (e.g., </w:t>
      </w:r>
      <w:proofErr w:type="spellStart"/>
      <w:r w:rsidRPr="005E2F15">
        <w:rPr>
          <w:color w:val="000000" w:themeColor="text1"/>
        </w:rPr>
        <w:t>Öpik</w:t>
      </w:r>
      <w:proofErr w:type="spellEnd"/>
      <w:r w:rsidRPr="005E2F15">
        <w:rPr>
          <w:color w:val="000000" w:themeColor="text1"/>
        </w:rPr>
        <w:t xml:space="preserve">, 1975, pl. 3, fig. 9) that resembles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However, the cephalon (e.g., </w:t>
      </w:r>
      <w:proofErr w:type="spellStart"/>
      <w:r w:rsidRPr="005E2F15">
        <w:rPr>
          <w:color w:val="000000" w:themeColor="text1"/>
        </w:rPr>
        <w:t>Öpik</w:t>
      </w:r>
      <w:proofErr w:type="spellEnd"/>
      <w:r w:rsidRPr="005E2F15">
        <w:rPr>
          <w:color w:val="000000" w:themeColor="text1"/>
        </w:rPr>
        <w:t xml:space="preserve">, 1975, pl. 3, figs. 5–7) has a border that is much longer than in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with well-developed tubercles, and the glabella has conspicuous lateral and </w:t>
      </w:r>
      <w:proofErr w:type="spellStart"/>
      <w:r w:rsidRPr="005E2F15">
        <w:rPr>
          <w:color w:val="000000" w:themeColor="text1"/>
        </w:rPr>
        <w:t>transglabellar</w:t>
      </w:r>
      <w:proofErr w:type="spellEnd"/>
      <w:r w:rsidRPr="005E2F15">
        <w:rPr>
          <w:color w:val="000000" w:themeColor="text1"/>
        </w:rPr>
        <w:t xml:space="preserve"> furrows that contrast with the </w:t>
      </w:r>
      <w:proofErr w:type="spellStart"/>
      <w:r w:rsidRPr="005E2F15">
        <w:rPr>
          <w:color w:val="000000" w:themeColor="text1"/>
        </w:rPr>
        <w:t>unfurrowed</w:t>
      </w:r>
      <w:proofErr w:type="spellEnd"/>
      <w:r w:rsidRPr="005E2F15">
        <w:rPr>
          <w:color w:val="000000" w:themeColor="text1"/>
        </w:rPr>
        <w:t xml:space="preserve"> </w:t>
      </w:r>
      <w:proofErr w:type="spellStart"/>
      <w:r w:rsidRPr="005E2F15">
        <w:rPr>
          <w:color w:val="000000" w:themeColor="text1"/>
        </w:rPr>
        <w:t>glabella</w:t>
      </w:r>
      <w:proofErr w:type="spellEnd"/>
      <w:r w:rsidRPr="005E2F15">
        <w:rPr>
          <w:color w:val="000000" w:themeColor="text1"/>
        </w:rPr>
        <w:t xml:space="preserve"> of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A relationship between </w:t>
      </w:r>
      <w:r w:rsidRPr="005E2F15">
        <w:rPr>
          <w:i/>
          <w:iCs/>
          <w:color w:val="000000" w:themeColor="text1"/>
        </w:rPr>
        <w:t>E</w:t>
      </w:r>
      <w:r w:rsidRPr="005E2F15">
        <w:rPr>
          <w:color w:val="000000" w:themeColor="text1"/>
        </w:rPr>
        <w:t xml:space="preserve">. </w:t>
      </w:r>
      <w:proofErr w:type="spellStart"/>
      <w:r w:rsidRPr="005E2F15">
        <w:rPr>
          <w:i/>
          <w:iCs/>
          <w:color w:val="000000" w:themeColor="text1"/>
        </w:rPr>
        <w:t>llarenai</w:t>
      </w:r>
      <w:proofErr w:type="spellEnd"/>
      <w:r w:rsidRPr="005E2F15">
        <w:rPr>
          <w:i/>
          <w:iCs/>
          <w:color w:val="000000" w:themeColor="text1"/>
        </w:rPr>
        <w:t xml:space="preserve"> </w:t>
      </w:r>
      <w:r w:rsidRPr="005E2F15">
        <w:rPr>
          <w:color w:val="000000" w:themeColor="text1"/>
        </w:rPr>
        <w:t xml:space="preserve">and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daedalus</w:t>
      </w:r>
      <w:proofErr w:type="spellEnd"/>
      <w:r w:rsidRPr="005E2F15">
        <w:rPr>
          <w:color w:val="000000" w:themeColor="text1"/>
        </w:rPr>
        <w:t xml:space="preserve"> lacks strong character support. It is worth noting that the independent phylogenetic analyses of Cotton &amp; Fortey (2005, fig. 3) and Westrop &amp; Landing (2011, fig. 3) indicate </w:t>
      </w:r>
      <w:proofErr w:type="spellStart"/>
      <w:r w:rsidRPr="005E2F15">
        <w:rPr>
          <w:i/>
          <w:iCs/>
          <w:color w:val="000000" w:themeColor="text1"/>
        </w:rPr>
        <w:t>Serrodiscus</w:t>
      </w:r>
      <w:proofErr w:type="spellEnd"/>
      <w:r w:rsidRPr="005E2F15">
        <w:rPr>
          <w:color w:val="000000" w:themeColor="text1"/>
        </w:rPr>
        <w:t xml:space="preserve"> is </w:t>
      </w:r>
      <w:proofErr w:type="spellStart"/>
      <w:r w:rsidRPr="005E2F15">
        <w:rPr>
          <w:color w:val="000000" w:themeColor="text1"/>
        </w:rPr>
        <w:t>paraphyletic</w:t>
      </w:r>
      <w:proofErr w:type="spellEnd"/>
      <w:r w:rsidRPr="005E2F15">
        <w:rPr>
          <w:color w:val="000000" w:themeColor="text1"/>
        </w:rPr>
        <w:t xml:space="preserve">, and there is some evidence </w:t>
      </w:r>
      <w:r w:rsidR="000A682A" w:rsidRPr="005E2F15">
        <w:rPr>
          <w:color w:val="000000" w:themeColor="text1"/>
        </w:rPr>
        <w:t>that</w:t>
      </w:r>
      <w:r w:rsidRPr="005E2F15">
        <w:rPr>
          <w:color w:val="000000" w:themeColor="text1"/>
        </w:rPr>
        <w:t xml:space="preserve">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daedalus</w:t>
      </w:r>
      <w:proofErr w:type="spellEnd"/>
      <w:r w:rsidRPr="005E2F15">
        <w:rPr>
          <w:color w:val="000000" w:themeColor="text1"/>
        </w:rPr>
        <w:t xml:space="preserve"> may be more closely related to species of </w:t>
      </w:r>
      <w:proofErr w:type="spellStart"/>
      <w:r w:rsidRPr="005E2F15">
        <w:rPr>
          <w:i/>
          <w:iCs/>
          <w:color w:val="000000" w:themeColor="text1"/>
        </w:rPr>
        <w:t>Meniscuchus</w:t>
      </w:r>
      <w:proofErr w:type="spellEnd"/>
      <w:r w:rsidRPr="005E2F15">
        <w:rPr>
          <w:color w:val="000000" w:themeColor="text1"/>
        </w:rPr>
        <w:t xml:space="preserve"> </w:t>
      </w:r>
      <w:proofErr w:type="spellStart"/>
      <w:r w:rsidRPr="005E2F15">
        <w:rPr>
          <w:color w:val="000000" w:themeColor="text1"/>
        </w:rPr>
        <w:t>Öpik</w:t>
      </w:r>
      <w:proofErr w:type="spellEnd"/>
      <w:r w:rsidRPr="005E2F15">
        <w:rPr>
          <w:color w:val="000000" w:themeColor="text1"/>
        </w:rPr>
        <w:t xml:space="preserve">, 1975 (Cotton &amp; Fortey, 2005, fig. 3) than to species such as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speciosus</w:t>
      </w:r>
      <w:proofErr w:type="spellEnd"/>
      <w:r w:rsidRPr="005E2F15">
        <w:rPr>
          <w:color w:val="000000" w:themeColor="text1"/>
        </w:rPr>
        <w:t>.</w:t>
      </w:r>
    </w:p>
    <w:p w:rsidR="000A682A" w:rsidRPr="005E2F15" w:rsidRDefault="000A682A" w:rsidP="00111892">
      <w:pPr>
        <w:spacing w:line="480" w:lineRule="auto"/>
        <w:ind w:firstLine="720"/>
        <w:rPr>
          <w:color w:val="000000" w:themeColor="text1"/>
        </w:rPr>
      </w:pPr>
    </w:p>
    <w:p w:rsidR="00111892" w:rsidRPr="005E2F15" w:rsidRDefault="009007F2" w:rsidP="00111892">
      <w:pPr>
        <w:spacing w:line="480" w:lineRule="auto"/>
        <w:jc w:val="center"/>
        <w:rPr>
          <w:color w:val="000000" w:themeColor="text1"/>
        </w:rPr>
      </w:pPr>
      <w:r w:rsidRPr="005E2F15">
        <w:rPr>
          <w:color w:val="000000" w:themeColor="text1"/>
        </w:rPr>
        <w:t>‘</w:t>
      </w:r>
      <w:proofErr w:type="spellStart"/>
      <w:r w:rsidR="00111892" w:rsidRPr="005E2F15">
        <w:rPr>
          <w:i/>
          <w:iCs/>
          <w:color w:val="000000" w:themeColor="text1"/>
        </w:rPr>
        <w:t>Mallagnostus</w:t>
      </w:r>
      <w:proofErr w:type="spellEnd"/>
      <w:r w:rsidRPr="005E2F15">
        <w:rPr>
          <w:color w:val="000000" w:themeColor="text1"/>
        </w:rPr>
        <w:t>’</w:t>
      </w:r>
      <w:r w:rsidR="00111892" w:rsidRPr="005E2F15">
        <w:rPr>
          <w:color w:val="000000" w:themeColor="text1"/>
        </w:rPr>
        <w:t xml:space="preserve"> cf. </w:t>
      </w:r>
      <w:r w:rsidRPr="005E2F15">
        <w:rPr>
          <w:color w:val="000000" w:themeColor="text1"/>
        </w:rPr>
        <w:t>‘</w:t>
      </w:r>
      <w:r w:rsidR="00111892" w:rsidRPr="005E2F15">
        <w:rPr>
          <w:i/>
          <w:iCs/>
          <w:color w:val="000000" w:themeColor="text1"/>
        </w:rPr>
        <w:t>M</w:t>
      </w:r>
      <w:r w:rsidR="00111892" w:rsidRPr="005E2F15">
        <w:rPr>
          <w:color w:val="000000" w:themeColor="text1"/>
        </w:rPr>
        <w:t>.</w:t>
      </w:r>
      <w:r w:rsidRPr="005E2F15">
        <w:rPr>
          <w:color w:val="000000" w:themeColor="text1"/>
        </w:rPr>
        <w:t>’</w:t>
      </w:r>
      <w:r w:rsidR="00111892" w:rsidRPr="005E2F15">
        <w:rPr>
          <w:color w:val="000000" w:themeColor="text1"/>
        </w:rPr>
        <w:t xml:space="preserve"> </w:t>
      </w:r>
      <w:proofErr w:type="spellStart"/>
      <w:r w:rsidR="00111892" w:rsidRPr="005E2F15">
        <w:rPr>
          <w:i/>
          <w:iCs/>
          <w:color w:val="000000" w:themeColor="text1"/>
        </w:rPr>
        <w:t>llarenai</w:t>
      </w:r>
      <w:proofErr w:type="spellEnd"/>
      <w:r w:rsidR="00111892" w:rsidRPr="005E2F15">
        <w:rPr>
          <w:color w:val="000000" w:themeColor="text1"/>
        </w:rPr>
        <w:t xml:space="preserve"> (Richter &amp; Richter, 1941)</w:t>
      </w:r>
    </w:p>
    <w:p w:rsidR="00111892" w:rsidRPr="005E2F15" w:rsidRDefault="00111892" w:rsidP="00111892">
      <w:pPr>
        <w:spacing w:line="480" w:lineRule="auto"/>
        <w:jc w:val="center"/>
        <w:rPr>
          <w:color w:val="000000" w:themeColor="text1"/>
        </w:rPr>
      </w:pPr>
      <w:r w:rsidRPr="005E2F15">
        <w:rPr>
          <w:color w:val="000000" w:themeColor="text1"/>
        </w:rPr>
        <w:t>Fig</w:t>
      </w:r>
      <w:r w:rsidR="00012C7D" w:rsidRPr="005E2F15">
        <w:rPr>
          <w:color w:val="000000" w:themeColor="text1"/>
        </w:rPr>
        <w:t>ure</w:t>
      </w:r>
      <w:r w:rsidRPr="005E2F15">
        <w:rPr>
          <w:color w:val="000000" w:themeColor="text1"/>
        </w:rPr>
        <w:t xml:space="preserve"> </w:t>
      </w:r>
      <w:r w:rsidR="00703720" w:rsidRPr="005E2F15">
        <w:rPr>
          <w:color w:val="000000" w:themeColor="text1"/>
        </w:rPr>
        <w:t>9</w:t>
      </w:r>
      <w:r w:rsidR="00070CF9" w:rsidRPr="005E2F15">
        <w:rPr>
          <w:color w:val="000000" w:themeColor="text1"/>
        </w:rPr>
        <w:t>f</w:t>
      </w:r>
    </w:p>
    <w:p w:rsidR="00111892" w:rsidRPr="005E2F15" w:rsidRDefault="00111892" w:rsidP="00111892">
      <w:pPr>
        <w:spacing w:line="480" w:lineRule="auto"/>
        <w:rPr>
          <w:color w:val="000000" w:themeColor="text1"/>
        </w:rPr>
      </w:pPr>
      <w:r w:rsidRPr="005E2F15">
        <w:rPr>
          <w:color w:val="000000" w:themeColor="text1"/>
        </w:rPr>
        <w:t>cf</w:t>
      </w:r>
      <w:r w:rsidRPr="005E2F15">
        <w:rPr>
          <w:i/>
          <w:iCs/>
          <w:color w:val="000000" w:themeColor="text1"/>
        </w:rPr>
        <w:t>.</w:t>
      </w:r>
      <w:r w:rsidRPr="005E2F15">
        <w:rPr>
          <w:color w:val="000000" w:themeColor="text1"/>
        </w:rPr>
        <w:t xml:space="preserve"> 1941 </w:t>
      </w:r>
      <w:proofErr w:type="spellStart"/>
      <w:r w:rsidRPr="005E2F15">
        <w:rPr>
          <w:i/>
          <w:iCs/>
          <w:color w:val="000000" w:themeColor="text1"/>
        </w:rPr>
        <w:t>Eodiscus</w:t>
      </w:r>
      <w:proofErr w:type="spellEnd"/>
      <w:r w:rsidRPr="005E2F15">
        <w:rPr>
          <w:color w:val="000000" w:themeColor="text1"/>
        </w:rPr>
        <w:t xml:space="preserve"> (</w:t>
      </w:r>
      <w:proofErr w:type="spellStart"/>
      <w:r w:rsidRPr="005E2F15">
        <w:rPr>
          <w:i/>
          <w:iCs/>
          <w:color w:val="000000" w:themeColor="text1"/>
        </w:rPr>
        <w:t>Eodiscus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p. 23, pl. 2, figs. 25, 26, pl. 4, fig. 58.</w:t>
      </w:r>
    </w:p>
    <w:p w:rsidR="00111892" w:rsidRPr="005E2F15" w:rsidRDefault="00111892" w:rsidP="00111892">
      <w:pPr>
        <w:spacing w:line="480" w:lineRule="auto"/>
        <w:ind w:left="360" w:hanging="360"/>
        <w:rPr>
          <w:color w:val="000000" w:themeColor="text1"/>
        </w:rPr>
      </w:pPr>
      <w:r w:rsidRPr="005E2F15">
        <w:rPr>
          <w:color w:val="000000" w:themeColor="text1"/>
        </w:rPr>
        <w:t xml:space="preserve">cf. 1966 </w:t>
      </w:r>
      <w:proofErr w:type="spellStart"/>
      <w:r w:rsidRPr="005E2F15">
        <w:rPr>
          <w:i/>
          <w:iCs/>
          <w:color w:val="000000" w:themeColor="text1"/>
        </w:rPr>
        <w:t>Ladadiscus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Rushton, p. 24, pl. 3, figs. 16–20, text-fig. 9a.</w:t>
      </w:r>
    </w:p>
    <w:p w:rsidR="00111892" w:rsidRPr="005E2F15" w:rsidRDefault="00111892" w:rsidP="00111892">
      <w:pPr>
        <w:spacing w:line="480" w:lineRule="auto"/>
        <w:rPr>
          <w:color w:val="000000" w:themeColor="text1"/>
        </w:rPr>
      </w:pPr>
      <w:r w:rsidRPr="005E2F15">
        <w:rPr>
          <w:color w:val="000000" w:themeColor="text1"/>
        </w:rPr>
        <w:lastRenderedPageBreak/>
        <w:t xml:space="preserve">cf. 1975 </w:t>
      </w:r>
      <w:proofErr w:type="spellStart"/>
      <w:r w:rsidRPr="005E2F15">
        <w:rPr>
          <w:i/>
          <w:iCs/>
          <w:color w:val="000000" w:themeColor="text1"/>
        </w:rPr>
        <w:t>Serrodiscus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w:t>
      </w:r>
      <w:proofErr w:type="spellStart"/>
      <w:r w:rsidRPr="005E2F15">
        <w:rPr>
          <w:color w:val="000000" w:themeColor="text1"/>
        </w:rPr>
        <w:t>Öpik</w:t>
      </w:r>
      <w:proofErr w:type="spellEnd"/>
      <w:r w:rsidRPr="005E2F15">
        <w:rPr>
          <w:color w:val="000000" w:themeColor="text1"/>
        </w:rPr>
        <w:t>, p. 27.</w:t>
      </w:r>
    </w:p>
    <w:p w:rsidR="00111892" w:rsidRPr="005E2F15" w:rsidRDefault="00111892" w:rsidP="00111892">
      <w:pPr>
        <w:spacing w:line="480" w:lineRule="auto"/>
        <w:rPr>
          <w:color w:val="000000" w:themeColor="text1"/>
        </w:rPr>
      </w:pPr>
      <w:r w:rsidRPr="005E2F15">
        <w:rPr>
          <w:color w:val="000000" w:themeColor="text1"/>
        </w:rPr>
        <w:t xml:space="preserve">cf. 1997 </w:t>
      </w:r>
      <w:proofErr w:type="spellStart"/>
      <w:r w:rsidRPr="005E2F15">
        <w:rPr>
          <w:i/>
          <w:iCs/>
          <w:color w:val="000000" w:themeColor="text1"/>
        </w:rPr>
        <w:t>Serrodiscus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w:t>
      </w:r>
      <w:proofErr w:type="spellStart"/>
      <w:r w:rsidRPr="005E2F15">
        <w:rPr>
          <w:color w:val="000000" w:themeColor="text1"/>
        </w:rPr>
        <w:t>Blaker</w:t>
      </w:r>
      <w:proofErr w:type="spellEnd"/>
      <w:r w:rsidRPr="005E2F15">
        <w:rPr>
          <w:color w:val="000000" w:themeColor="text1"/>
        </w:rPr>
        <w:t xml:space="preserve"> &amp; Peel, p. 46.</w:t>
      </w:r>
    </w:p>
    <w:p w:rsidR="00111892" w:rsidRPr="005E2F15" w:rsidRDefault="00111892" w:rsidP="00111892">
      <w:pPr>
        <w:spacing w:line="480" w:lineRule="auto"/>
        <w:rPr>
          <w:color w:val="000000" w:themeColor="text1"/>
        </w:rPr>
      </w:pPr>
      <w:r w:rsidRPr="005E2F15">
        <w:rPr>
          <w:color w:val="000000" w:themeColor="text1"/>
        </w:rPr>
        <w:t xml:space="preserve">cf. 1997 </w:t>
      </w:r>
      <w:proofErr w:type="spellStart"/>
      <w:r w:rsidRPr="005E2F15">
        <w:rPr>
          <w:i/>
          <w:iCs/>
          <w:color w:val="000000" w:themeColor="text1"/>
        </w:rPr>
        <w:t>Mallagnostus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Jell, p. 397, fig. 248.1a, 1b.</w:t>
      </w:r>
    </w:p>
    <w:p w:rsidR="00111892" w:rsidRPr="005E2F15" w:rsidRDefault="00111892" w:rsidP="00111892">
      <w:pPr>
        <w:spacing w:line="480" w:lineRule="auto"/>
        <w:rPr>
          <w:color w:val="000000" w:themeColor="text1"/>
        </w:rPr>
      </w:pPr>
      <w:r w:rsidRPr="005E2F15">
        <w:rPr>
          <w:color w:val="000000" w:themeColor="text1"/>
        </w:rPr>
        <w:t xml:space="preserve">cf. 2006 </w:t>
      </w:r>
      <w:proofErr w:type="spellStart"/>
      <w:r w:rsidRPr="005E2F15">
        <w:rPr>
          <w:i/>
          <w:iCs/>
          <w:color w:val="000000" w:themeColor="text1"/>
        </w:rPr>
        <w:t>Mallagnostus</w:t>
      </w:r>
      <w:proofErr w:type="spellEnd"/>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Fletcher, p. 52, fig. 27.</w:t>
      </w:r>
    </w:p>
    <w:p w:rsidR="00111892" w:rsidRPr="005E2F15" w:rsidRDefault="00111892" w:rsidP="00111892">
      <w:pPr>
        <w:spacing w:line="480" w:lineRule="auto"/>
        <w:rPr>
          <w:color w:val="000000" w:themeColor="text1"/>
        </w:rPr>
      </w:pPr>
      <w:r w:rsidRPr="005E2F15">
        <w:rPr>
          <w:color w:val="000000" w:themeColor="text1"/>
        </w:rPr>
        <w:t xml:space="preserve">cf. 2022 </w:t>
      </w:r>
      <w:r w:rsidR="000A682A" w:rsidRPr="005E2F15">
        <w:rPr>
          <w:color w:val="000000" w:themeColor="text1"/>
        </w:rPr>
        <w:t>‘</w:t>
      </w:r>
      <w:proofErr w:type="spellStart"/>
      <w:r w:rsidRPr="005E2F15">
        <w:rPr>
          <w:i/>
          <w:iCs/>
          <w:color w:val="000000" w:themeColor="text1"/>
        </w:rPr>
        <w:t>Eodiscus</w:t>
      </w:r>
      <w:proofErr w:type="spellEnd"/>
      <w:r w:rsidRPr="005E2F15">
        <w:rPr>
          <w:color w:val="000000" w:themeColor="text1"/>
        </w:rPr>
        <w:t xml:space="preserve"> </w:t>
      </w:r>
      <w:proofErr w:type="spellStart"/>
      <w:r w:rsidRPr="005E2F15">
        <w:rPr>
          <w:i/>
          <w:iCs/>
          <w:color w:val="000000" w:themeColor="text1"/>
        </w:rPr>
        <w:t>llarenai</w:t>
      </w:r>
      <w:proofErr w:type="spellEnd"/>
      <w:r w:rsidR="000A682A" w:rsidRPr="005E2F15">
        <w:rPr>
          <w:color w:val="000000" w:themeColor="text1"/>
        </w:rPr>
        <w:t>’</w:t>
      </w:r>
      <w:r w:rsidRPr="005E2F15">
        <w:rPr>
          <w:i/>
          <w:iCs/>
          <w:color w:val="000000" w:themeColor="text1"/>
        </w:rPr>
        <w:t xml:space="preserve"> </w:t>
      </w:r>
      <w:r w:rsidRPr="005E2F15">
        <w:rPr>
          <w:color w:val="000000" w:themeColor="text1"/>
        </w:rPr>
        <w:t xml:space="preserve">Richter &amp; Richter; Collantes </w:t>
      </w:r>
      <w:r w:rsidRPr="005E2F15">
        <w:rPr>
          <w:i/>
          <w:iCs/>
          <w:color w:val="000000" w:themeColor="text1"/>
        </w:rPr>
        <w:t>et al</w:t>
      </w:r>
      <w:r w:rsidRPr="005E2F15">
        <w:rPr>
          <w:color w:val="000000" w:themeColor="text1"/>
        </w:rPr>
        <w:t xml:space="preserve">., fig. 9I. </w:t>
      </w:r>
    </w:p>
    <w:p w:rsidR="00111892" w:rsidRPr="005E2F15" w:rsidRDefault="00111892" w:rsidP="00111892">
      <w:pPr>
        <w:spacing w:line="480" w:lineRule="auto"/>
        <w:rPr>
          <w:color w:val="000000" w:themeColor="text1"/>
        </w:rPr>
      </w:pPr>
      <w:r w:rsidRPr="005E2F15">
        <w:rPr>
          <w:i/>
          <w:iCs/>
          <w:color w:val="000000" w:themeColor="text1"/>
        </w:rPr>
        <w:t>Occurrence</w:t>
      </w:r>
      <w:r w:rsidRPr="005E2F15">
        <w:rPr>
          <w:color w:val="000000" w:themeColor="text1"/>
        </w:rPr>
        <w:t xml:space="preserve">. Jigging Cove </w:t>
      </w:r>
      <w:r w:rsidR="00B576F4" w:rsidRPr="005E2F15">
        <w:rPr>
          <w:color w:val="000000" w:themeColor="text1"/>
        </w:rPr>
        <w:t>Member</w:t>
      </w:r>
      <w:r w:rsidRPr="005E2F15">
        <w:rPr>
          <w:color w:val="000000" w:themeColor="text1"/>
        </w:rPr>
        <w:t xml:space="preserve">, Brigus </w:t>
      </w:r>
      <w:r w:rsidR="00423C69" w:rsidRPr="005E2F15">
        <w:rPr>
          <w:color w:val="000000" w:themeColor="text1"/>
        </w:rPr>
        <w:t>Formation</w:t>
      </w:r>
      <w:r w:rsidRPr="005E2F15">
        <w:rPr>
          <w:color w:val="000000" w:themeColor="text1"/>
        </w:rPr>
        <w:t>, Smith Point, western Trinity Bay, collection SPBr-40.45 (Fig</w:t>
      </w:r>
      <w:r w:rsidR="00CE0CF3" w:rsidRPr="005E2F15">
        <w:rPr>
          <w:color w:val="000000" w:themeColor="text1"/>
        </w:rPr>
        <w:t>ure</w:t>
      </w:r>
      <w:r w:rsidRPr="005E2F15">
        <w:rPr>
          <w:color w:val="000000" w:themeColor="text1"/>
        </w:rPr>
        <w:t xml:space="preserve"> </w:t>
      </w:r>
      <w:r w:rsidR="0065205A" w:rsidRPr="005E2F15">
        <w:rPr>
          <w:color w:val="000000" w:themeColor="text1"/>
        </w:rPr>
        <w:t>5</w:t>
      </w:r>
      <w:r w:rsidRPr="005E2F15">
        <w:rPr>
          <w:color w:val="000000" w:themeColor="text1"/>
        </w:rPr>
        <w:t>).</w:t>
      </w:r>
    </w:p>
    <w:p w:rsidR="00111892" w:rsidRPr="005E2F15" w:rsidRDefault="00111892" w:rsidP="00111892">
      <w:pPr>
        <w:spacing w:line="480" w:lineRule="auto"/>
        <w:rPr>
          <w:color w:val="000000" w:themeColor="text1"/>
        </w:rPr>
      </w:pPr>
      <w:r w:rsidRPr="005E2F15">
        <w:rPr>
          <w:i/>
          <w:iCs/>
          <w:color w:val="000000" w:themeColor="text1"/>
        </w:rPr>
        <w:t>Discussion</w:t>
      </w:r>
      <w:r w:rsidRPr="005E2F15">
        <w:rPr>
          <w:color w:val="000000" w:themeColor="text1"/>
        </w:rPr>
        <w:t xml:space="preserve">. The type material of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(Richter &amp; Richter, 1941) </w:t>
      </w:r>
      <w:r w:rsidR="000A682A" w:rsidRPr="005E2F15">
        <w:rPr>
          <w:color w:val="000000" w:themeColor="text1"/>
        </w:rPr>
        <w:t>i</w:t>
      </w:r>
      <w:r w:rsidRPr="005E2F15">
        <w:rPr>
          <w:color w:val="000000" w:themeColor="text1"/>
        </w:rPr>
        <w:t xml:space="preserve">s of internal moulds of a </w:t>
      </w:r>
      <w:proofErr w:type="spellStart"/>
      <w:r w:rsidRPr="005E2F15">
        <w:rPr>
          <w:color w:val="000000" w:themeColor="text1"/>
        </w:rPr>
        <w:t>pygdium</w:t>
      </w:r>
      <w:proofErr w:type="spellEnd"/>
      <w:r w:rsidRPr="005E2F15">
        <w:rPr>
          <w:color w:val="000000" w:themeColor="text1"/>
        </w:rPr>
        <w:t xml:space="preserve"> and </w:t>
      </w:r>
      <w:proofErr w:type="spellStart"/>
      <w:r w:rsidRPr="005E2F15">
        <w:rPr>
          <w:color w:val="000000" w:themeColor="text1"/>
        </w:rPr>
        <w:t>cephalon</w:t>
      </w:r>
      <w:proofErr w:type="spellEnd"/>
      <w:r w:rsidRPr="005E2F15">
        <w:rPr>
          <w:color w:val="000000" w:themeColor="text1"/>
        </w:rPr>
        <w:t xml:space="preserve"> from the </w:t>
      </w:r>
      <w:proofErr w:type="spellStart"/>
      <w:r w:rsidRPr="005E2F15">
        <w:rPr>
          <w:color w:val="000000" w:themeColor="text1"/>
        </w:rPr>
        <w:t>Herrerías</w:t>
      </w:r>
      <w:proofErr w:type="spellEnd"/>
      <w:r w:rsidRPr="005E2F15">
        <w:rPr>
          <w:color w:val="000000" w:themeColor="text1"/>
        </w:rPr>
        <w:t xml:space="preserve"> beds, Minas de Cala, Huelva, Spain.</w:t>
      </w:r>
      <w:r w:rsidR="000A682A" w:rsidRPr="005E2F15">
        <w:rPr>
          <w:color w:val="000000" w:themeColor="text1"/>
        </w:rPr>
        <w:t xml:space="preserve"> </w:t>
      </w:r>
      <w:r w:rsidRPr="005E2F15">
        <w:rPr>
          <w:color w:val="000000" w:themeColor="text1"/>
        </w:rPr>
        <w:t xml:space="preserve">The paratype cephalon (Richter &amp; Richter, 1941, pl. 2, fig. 25; misnumbered </w:t>
      </w:r>
      <w:r w:rsidR="009007F2" w:rsidRPr="005E2F15">
        <w:rPr>
          <w:color w:val="000000" w:themeColor="text1"/>
        </w:rPr>
        <w:t>‘</w:t>
      </w:r>
      <w:r w:rsidRPr="005E2F15">
        <w:rPr>
          <w:color w:val="000000" w:themeColor="text1"/>
        </w:rPr>
        <w:t>fig. 26</w:t>
      </w:r>
      <w:r w:rsidR="009007F2" w:rsidRPr="005E2F15">
        <w:rPr>
          <w:color w:val="000000" w:themeColor="text1"/>
        </w:rPr>
        <w:t>’</w:t>
      </w:r>
      <w:r w:rsidRPr="005E2F15">
        <w:rPr>
          <w:color w:val="000000" w:themeColor="text1"/>
        </w:rPr>
        <w:t xml:space="preserve"> in the caption) has a wide border with at least four tubercles on the lateral portion. The holotype pygidium (Richter &amp; Richter, 1941, pl. 2, fig. 26, misnumbered </w:t>
      </w:r>
      <w:r w:rsidR="009007F2" w:rsidRPr="005E2F15">
        <w:rPr>
          <w:color w:val="000000" w:themeColor="text1"/>
        </w:rPr>
        <w:t>‘</w:t>
      </w:r>
      <w:r w:rsidRPr="005E2F15">
        <w:rPr>
          <w:color w:val="000000" w:themeColor="text1"/>
        </w:rPr>
        <w:t>fig. 25</w:t>
      </w:r>
      <w:r w:rsidR="009007F2" w:rsidRPr="005E2F15">
        <w:rPr>
          <w:color w:val="000000" w:themeColor="text1"/>
        </w:rPr>
        <w:t>’</w:t>
      </w:r>
      <w:r w:rsidRPr="005E2F15">
        <w:rPr>
          <w:color w:val="000000" w:themeColor="text1"/>
        </w:rPr>
        <w:t xml:space="preserve"> in the caption; see Collantes </w:t>
      </w:r>
      <w:r w:rsidRPr="005E2F15">
        <w:rPr>
          <w:i/>
          <w:iCs/>
          <w:color w:val="000000" w:themeColor="text1"/>
        </w:rPr>
        <w:t>et al</w:t>
      </w:r>
      <w:r w:rsidRPr="005E2F15">
        <w:rPr>
          <w:color w:val="000000" w:themeColor="text1"/>
        </w:rPr>
        <w:t xml:space="preserve">., 2022, fig. 9I for a newer image) has an even wider border than the cephalon and a well-segmented axis that </w:t>
      </w:r>
      <w:r w:rsidR="000A682A" w:rsidRPr="005E2F15">
        <w:rPr>
          <w:color w:val="000000" w:themeColor="text1"/>
        </w:rPr>
        <w:t>ends</w:t>
      </w:r>
      <w:r w:rsidRPr="005E2F15">
        <w:rPr>
          <w:color w:val="000000" w:themeColor="text1"/>
        </w:rPr>
        <w:t xml:space="preserve"> close to the border. Axial nodes are not evident in Coll</w:t>
      </w:r>
      <w:r w:rsidR="00D71E90" w:rsidRPr="005E2F15">
        <w:rPr>
          <w:color w:val="000000" w:themeColor="text1"/>
        </w:rPr>
        <w:t>a</w:t>
      </w:r>
      <w:r w:rsidRPr="005E2F15">
        <w:rPr>
          <w:color w:val="000000" w:themeColor="text1"/>
        </w:rPr>
        <w:t xml:space="preserve">ntes </w:t>
      </w:r>
      <w:r w:rsidRPr="005E2F15">
        <w:rPr>
          <w:i/>
          <w:iCs/>
          <w:color w:val="000000" w:themeColor="text1"/>
        </w:rPr>
        <w:t>et al</w:t>
      </w:r>
      <w:r w:rsidRPr="005E2F15">
        <w:rPr>
          <w:color w:val="000000" w:themeColor="text1"/>
        </w:rPr>
        <w:t xml:space="preserve">.’s (2022) figure. In arguing for synonymy of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with </w:t>
      </w:r>
      <w:proofErr w:type="spellStart"/>
      <w:r w:rsidRPr="005E2F15">
        <w:rPr>
          <w:i/>
          <w:iCs/>
          <w:color w:val="000000" w:themeColor="text1"/>
        </w:rPr>
        <w:t>Serrodiscus</w:t>
      </w:r>
      <w:proofErr w:type="spellEnd"/>
      <w:r w:rsidRPr="005E2F15">
        <w:rPr>
          <w:color w:val="000000" w:themeColor="text1"/>
        </w:rPr>
        <w:t xml:space="preserve"> (</w:t>
      </w:r>
      <w:proofErr w:type="spellStart"/>
      <w:r w:rsidRPr="005E2F15">
        <w:rPr>
          <w:i/>
          <w:iCs/>
          <w:color w:val="000000" w:themeColor="text1"/>
        </w:rPr>
        <w:t>s.l</w:t>
      </w:r>
      <w:proofErr w:type="spellEnd"/>
      <w:r w:rsidRPr="005E2F15">
        <w:rPr>
          <w:i/>
          <w:iCs/>
          <w:color w:val="000000" w:themeColor="text1"/>
        </w:rPr>
        <w:t>.</w:t>
      </w:r>
      <w:r w:rsidRPr="005E2F15">
        <w:rPr>
          <w:color w:val="000000" w:themeColor="text1"/>
        </w:rPr>
        <w:t xml:space="preserve">) </w:t>
      </w:r>
      <w:proofErr w:type="spellStart"/>
      <w:r w:rsidRPr="005E2F15">
        <w:rPr>
          <w:i/>
          <w:iCs/>
          <w:color w:val="000000" w:themeColor="text1"/>
        </w:rPr>
        <w:t>bellimarginatus</w:t>
      </w:r>
      <w:proofErr w:type="spellEnd"/>
      <w:r w:rsidRPr="005E2F15">
        <w:rPr>
          <w:color w:val="000000" w:themeColor="text1"/>
        </w:rPr>
        <w:t xml:space="preserve">, </w:t>
      </w:r>
      <w:proofErr w:type="spellStart"/>
      <w:r w:rsidRPr="005E2F15">
        <w:rPr>
          <w:color w:val="000000" w:themeColor="text1"/>
        </w:rPr>
        <w:t>Collantes</w:t>
      </w:r>
      <w:proofErr w:type="spellEnd"/>
      <w:r w:rsidRPr="005E2F15">
        <w:rPr>
          <w:color w:val="000000" w:themeColor="text1"/>
        </w:rPr>
        <w:t xml:space="preserve"> </w:t>
      </w:r>
      <w:r w:rsidRPr="005E2F15">
        <w:rPr>
          <w:i/>
          <w:iCs/>
          <w:color w:val="000000" w:themeColor="text1"/>
        </w:rPr>
        <w:t>et al</w:t>
      </w:r>
      <w:r w:rsidRPr="005E2F15">
        <w:rPr>
          <w:color w:val="000000" w:themeColor="text1"/>
        </w:rPr>
        <w:t xml:space="preserve">. (2022, p. 306) considered these character states to </w:t>
      </w:r>
      <w:r w:rsidR="000A682A" w:rsidRPr="005E2F15">
        <w:rPr>
          <w:color w:val="000000" w:themeColor="text1"/>
        </w:rPr>
        <w:t>result from</w:t>
      </w:r>
      <w:r w:rsidRPr="005E2F15">
        <w:rPr>
          <w:color w:val="000000" w:themeColor="text1"/>
        </w:rPr>
        <w:t xml:space="preserve"> deformation. However, the convexity of the axis of the holotype (Collantes </w:t>
      </w:r>
      <w:r w:rsidRPr="005E2F15">
        <w:rPr>
          <w:i/>
          <w:iCs/>
          <w:color w:val="000000" w:themeColor="text1"/>
        </w:rPr>
        <w:t>et al</w:t>
      </w:r>
      <w:r w:rsidRPr="005E2F15">
        <w:rPr>
          <w:color w:val="000000" w:themeColor="text1"/>
        </w:rPr>
        <w:t xml:space="preserve">., 2022, fig. 9I) of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suggests minimal flattening has taken place and the absence of nodes may be an original biological feature. Moreover, none of the deformed pygidia that Collantes </w:t>
      </w:r>
      <w:r w:rsidRPr="005E2F15">
        <w:rPr>
          <w:i/>
          <w:iCs/>
          <w:color w:val="000000" w:themeColor="text1"/>
        </w:rPr>
        <w:t>et al</w:t>
      </w:r>
      <w:r w:rsidRPr="005E2F15">
        <w:rPr>
          <w:color w:val="000000" w:themeColor="text1"/>
        </w:rPr>
        <w:t xml:space="preserve">. (2022, fig. 7) used to evaluate </w:t>
      </w:r>
      <w:proofErr w:type="spellStart"/>
      <w:r w:rsidRPr="005E2F15">
        <w:rPr>
          <w:color w:val="000000" w:themeColor="text1"/>
        </w:rPr>
        <w:t>taphonomic</w:t>
      </w:r>
      <w:proofErr w:type="spellEnd"/>
      <w:r w:rsidRPr="005E2F15">
        <w:rPr>
          <w:color w:val="000000" w:themeColor="text1"/>
        </w:rPr>
        <w:t xml:space="preserve"> variability of </w:t>
      </w:r>
      <w:proofErr w:type="spellStart"/>
      <w:r w:rsidRPr="005E2F15">
        <w:rPr>
          <w:i/>
          <w:iCs/>
          <w:color w:val="000000" w:themeColor="text1"/>
        </w:rPr>
        <w:t>Serrodiscus</w:t>
      </w:r>
      <w:proofErr w:type="spellEnd"/>
      <w:r w:rsidRPr="005E2F15">
        <w:rPr>
          <w:color w:val="000000" w:themeColor="text1"/>
        </w:rPr>
        <w:t xml:space="preserve"> resembles the </w:t>
      </w:r>
      <w:proofErr w:type="spellStart"/>
      <w:r w:rsidRPr="005E2F15">
        <w:rPr>
          <w:color w:val="000000" w:themeColor="text1"/>
        </w:rPr>
        <w:t>holotype</w:t>
      </w:r>
      <w:proofErr w:type="spellEnd"/>
      <w:r w:rsidRPr="005E2F15">
        <w:rPr>
          <w:color w:val="000000" w:themeColor="text1"/>
        </w:rPr>
        <w:t xml:space="preserve"> of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in border morphology. Indeed, the short pygidial borders of undistorted specimens of </w:t>
      </w:r>
      <w:r w:rsidRPr="005E2F15">
        <w:rPr>
          <w:i/>
          <w:iCs/>
          <w:color w:val="000000" w:themeColor="text1"/>
        </w:rPr>
        <w:t>S</w:t>
      </w:r>
      <w:r w:rsidRPr="005E2F15">
        <w:rPr>
          <w:color w:val="000000" w:themeColor="text1"/>
        </w:rPr>
        <w:t>. (</w:t>
      </w:r>
      <w:proofErr w:type="spellStart"/>
      <w:r w:rsidRPr="005E2F15">
        <w:rPr>
          <w:i/>
          <w:iCs/>
          <w:color w:val="000000" w:themeColor="text1"/>
        </w:rPr>
        <w:t>s.l</w:t>
      </w:r>
      <w:proofErr w:type="spellEnd"/>
      <w:r w:rsidRPr="005E2F15">
        <w:rPr>
          <w:i/>
          <w:iCs/>
          <w:color w:val="000000" w:themeColor="text1"/>
        </w:rPr>
        <w:t>.</w:t>
      </w:r>
      <w:r w:rsidRPr="005E2F15">
        <w:rPr>
          <w:color w:val="000000" w:themeColor="text1"/>
        </w:rPr>
        <w:t xml:space="preserve">) </w:t>
      </w:r>
      <w:proofErr w:type="spellStart"/>
      <w:r w:rsidRPr="005E2F15">
        <w:rPr>
          <w:i/>
          <w:iCs/>
          <w:color w:val="000000" w:themeColor="text1"/>
        </w:rPr>
        <w:t>bellimarginatus</w:t>
      </w:r>
      <w:proofErr w:type="spellEnd"/>
      <w:r w:rsidRPr="005E2F15">
        <w:rPr>
          <w:color w:val="000000" w:themeColor="text1"/>
        </w:rPr>
        <w:t xml:space="preserve"> and related species (e.g., Westrop &amp; Landing, 2011, figs. 6–10, 14, 16A–C)</w:t>
      </w:r>
      <w:r w:rsidR="000A682A" w:rsidRPr="005E2F15">
        <w:rPr>
          <w:color w:val="000000" w:themeColor="text1"/>
        </w:rPr>
        <w:t xml:space="preserve"> </w:t>
      </w:r>
      <w:r w:rsidRPr="005E2F15">
        <w:rPr>
          <w:color w:val="000000" w:themeColor="text1"/>
        </w:rPr>
        <w:t xml:space="preserve">would take substantial sagittal stretching to produce a border comparable to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This </w:t>
      </w:r>
      <w:r w:rsidR="00CE0CF3" w:rsidRPr="005E2F15">
        <w:rPr>
          <w:color w:val="000000" w:themeColor="text1"/>
        </w:rPr>
        <w:lastRenderedPageBreak/>
        <w:t>should</w:t>
      </w:r>
      <w:r w:rsidRPr="005E2F15">
        <w:rPr>
          <w:color w:val="000000" w:themeColor="text1"/>
        </w:rPr>
        <w:t xml:space="preserve"> be reflected in deformation of the entire sclerite. It seems more likely that the elongate border has not been modified significantly in the holotype.</w:t>
      </w:r>
    </w:p>
    <w:p w:rsidR="00111892" w:rsidRPr="005E2F15" w:rsidRDefault="00111892" w:rsidP="00111892">
      <w:pPr>
        <w:spacing w:line="480" w:lineRule="auto"/>
        <w:ind w:firstLine="720"/>
        <w:rPr>
          <w:color w:val="000000" w:themeColor="text1"/>
        </w:rPr>
      </w:pPr>
      <w:r w:rsidRPr="005E2F15">
        <w:rPr>
          <w:color w:val="000000" w:themeColor="text1"/>
        </w:rPr>
        <w:t xml:space="preserve">The holotype </w:t>
      </w:r>
      <w:proofErr w:type="spellStart"/>
      <w:r w:rsidRPr="005E2F15">
        <w:rPr>
          <w:color w:val="000000" w:themeColor="text1"/>
        </w:rPr>
        <w:t>pygidium</w:t>
      </w:r>
      <w:proofErr w:type="spellEnd"/>
      <w:r w:rsidRPr="005E2F15">
        <w:rPr>
          <w:color w:val="000000" w:themeColor="text1"/>
        </w:rPr>
        <w:t xml:space="preserve"> of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i/>
          <w:iCs/>
          <w:color w:val="000000" w:themeColor="text1"/>
        </w:rPr>
        <w:t xml:space="preserve"> </w:t>
      </w:r>
      <w:r w:rsidRPr="005E2F15">
        <w:rPr>
          <w:color w:val="000000" w:themeColor="text1"/>
        </w:rPr>
        <w:t xml:space="preserve">has a relatively long axis whose tip lies close to the border furrow (Collantes </w:t>
      </w:r>
      <w:r w:rsidRPr="005E2F15">
        <w:rPr>
          <w:i/>
          <w:iCs/>
          <w:color w:val="000000" w:themeColor="text1"/>
        </w:rPr>
        <w:t>et al</w:t>
      </w:r>
      <w:r w:rsidRPr="005E2F15">
        <w:rPr>
          <w:color w:val="000000" w:themeColor="text1"/>
        </w:rPr>
        <w:t>., 2022, fig. 9I), whereas the axis of the single flattened specimen from SPBr-40.45 (Fig</w:t>
      </w:r>
      <w:r w:rsidR="00012C7D" w:rsidRPr="005E2F15">
        <w:rPr>
          <w:color w:val="000000" w:themeColor="text1"/>
        </w:rPr>
        <w:t>ure</w:t>
      </w:r>
      <w:r w:rsidRPr="005E2F15">
        <w:rPr>
          <w:color w:val="000000" w:themeColor="text1"/>
        </w:rPr>
        <w:t xml:space="preserve"> </w:t>
      </w:r>
      <w:r w:rsidR="005D5286" w:rsidRPr="005E2F15">
        <w:rPr>
          <w:color w:val="000000" w:themeColor="text1"/>
        </w:rPr>
        <w:t>9</w:t>
      </w:r>
      <w:r w:rsidR="00070CF9" w:rsidRPr="005E2F15">
        <w:rPr>
          <w:color w:val="000000" w:themeColor="text1"/>
        </w:rPr>
        <w:t>f</w:t>
      </w:r>
      <w:r w:rsidRPr="005E2F15">
        <w:rPr>
          <w:color w:val="000000" w:themeColor="text1"/>
        </w:rPr>
        <w:t>) terminates well short of that point. Other pygidia attributed to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xml:space="preserve"> by </w:t>
      </w:r>
      <w:proofErr w:type="spellStart"/>
      <w:r w:rsidRPr="005E2F15">
        <w:rPr>
          <w:color w:val="000000" w:themeColor="text1"/>
        </w:rPr>
        <w:t>Rushton</w:t>
      </w:r>
      <w:proofErr w:type="spellEnd"/>
      <w:r w:rsidRPr="005E2F15">
        <w:rPr>
          <w:color w:val="000000" w:themeColor="text1"/>
        </w:rPr>
        <w:t xml:space="preserve"> (1966, pl. 3, figs. 19–20) and Fletcher (2006, pl. 27, fig. 27) also have relatively longer axes than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cf. </w:t>
      </w:r>
      <w:r w:rsidR="009007F2" w:rsidRPr="005E2F15">
        <w:rPr>
          <w:color w:val="000000" w:themeColor="text1"/>
        </w:rPr>
        <w:t>‘</w:t>
      </w:r>
      <w:r w:rsidRPr="005E2F15">
        <w:rPr>
          <w:i/>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i/>
          <w:iCs/>
          <w:color w:val="000000" w:themeColor="text1"/>
        </w:rPr>
        <w:t>.</w:t>
      </w:r>
    </w:p>
    <w:p w:rsidR="00111892" w:rsidRPr="005E2F15" w:rsidRDefault="00111892" w:rsidP="00111892">
      <w:pPr>
        <w:spacing w:line="480" w:lineRule="auto"/>
        <w:ind w:firstLine="720"/>
        <w:rPr>
          <w:color w:val="000000" w:themeColor="text1"/>
        </w:rPr>
      </w:pPr>
      <w:r w:rsidRPr="005E2F15">
        <w:rPr>
          <w:color w:val="000000" w:themeColor="text1"/>
        </w:rPr>
        <w:t xml:space="preserve">In the absence of an associated cephalon, assignment of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cf. </w:t>
      </w:r>
      <w:r w:rsidR="009007F2" w:rsidRPr="005E2F15">
        <w:rPr>
          <w:color w:val="000000" w:themeColor="text1"/>
        </w:rPr>
        <w:t>‘</w:t>
      </w:r>
      <w:r w:rsidRPr="005E2F15">
        <w:rPr>
          <w:i/>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i/>
          <w:iCs/>
          <w:color w:val="000000" w:themeColor="text1"/>
        </w:rPr>
        <w:t xml:space="preserve"> </w:t>
      </w:r>
      <w:r w:rsidRPr="005E2F15">
        <w:rPr>
          <w:color w:val="000000" w:themeColor="text1"/>
        </w:rPr>
        <w:t xml:space="preserve">to </w:t>
      </w:r>
      <w:proofErr w:type="spellStart"/>
      <w:r w:rsidRPr="005E2F15">
        <w:rPr>
          <w:i/>
          <w:iCs/>
          <w:color w:val="000000" w:themeColor="text1"/>
        </w:rPr>
        <w:t>Jinghediscus</w:t>
      </w:r>
      <w:proofErr w:type="spellEnd"/>
      <w:r w:rsidRPr="005E2F15">
        <w:rPr>
          <w:color w:val="000000" w:themeColor="text1"/>
        </w:rPr>
        <w:t xml:space="preserve"> cannot be ruled out. The most complete pygidium of </w:t>
      </w:r>
      <w:r w:rsidRPr="005E2F15">
        <w:rPr>
          <w:i/>
          <w:iCs/>
          <w:color w:val="000000" w:themeColor="text1"/>
        </w:rPr>
        <w:t>J</w:t>
      </w:r>
      <w:r w:rsidRPr="005E2F15">
        <w:rPr>
          <w:color w:val="000000" w:themeColor="text1"/>
        </w:rPr>
        <w:t xml:space="preserve">. </w:t>
      </w:r>
      <w:proofErr w:type="spellStart"/>
      <w:r w:rsidRPr="005E2F15">
        <w:rPr>
          <w:i/>
          <w:iCs/>
          <w:color w:val="000000" w:themeColor="text1"/>
        </w:rPr>
        <w:t>nummularius</w:t>
      </w:r>
      <w:proofErr w:type="spellEnd"/>
      <w:r w:rsidRPr="005E2F15">
        <w:rPr>
          <w:color w:val="000000" w:themeColor="text1"/>
        </w:rPr>
        <w:t xml:space="preserve"> Xiang &amp; Zhang </w:t>
      </w:r>
      <w:r w:rsidRPr="005E2F15">
        <w:rPr>
          <w:i/>
          <w:iCs/>
          <w:color w:val="000000" w:themeColor="text1"/>
        </w:rPr>
        <w:t>in</w:t>
      </w:r>
      <w:r w:rsidRPr="005E2F15">
        <w:rPr>
          <w:color w:val="000000" w:themeColor="text1"/>
        </w:rPr>
        <w:t xml:space="preserve"> Wang </w:t>
      </w:r>
      <w:r w:rsidRPr="005E2F15">
        <w:rPr>
          <w:i/>
          <w:iCs/>
          <w:color w:val="000000" w:themeColor="text1"/>
        </w:rPr>
        <w:t>et al</w:t>
      </w:r>
      <w:r w:rsidRPr="005E2F15">
        <w:rPr>
          <w:color w:val="000000" w:themeColor="text1"/>
        </w:rPr>
        <w:t xml:space="preserve">. (1985 (pl. 1, fig. 6) shows that it has a relatively longer axis than </w:t>
      </w:r>
      <w:r w:rsidR="009007F2" w:rsidRPr="005E2F15">
        <w:rPr>
          <w:color w:val="000000" w:themeColor="text1"/>
        </w:rPr>
        <w:t>‘</w:t>
      </w:r>
      <w:r w:rsidRPr="005E2F15">
        <w:rPr>
          <w:i/>
          <w:iCs/>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cf. </w:t>
      </w:r>
      <w:r w:rsidR="009007F2" w:rsidRPr="005E2F15">
        <w:rPr>
          <w:color w:val="000000" w:themeColor="text1"/>
        </w:rPr>
        <w:t>‘</w:t>
      </w:r>
      <w:r w:rsidRPr="005E2F15">
        <w:rPr>
          <w:i/>
          <w:color w:val="000000" w:themeColor="text1"/>
        </w:rPr>
        <w:t>M</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llarenai</w:t>
      </w:r>
      <w:proofErr w:type="spellEnd"/>
      <w:r w:rsidRPr="005E2F15">
        <w:rPr>
          <w:color w:val="000000" w:themeColor="text1"/>
        </w:rPr>
        <w:t>, and it appears more strongly segmented.</w:t>
      </w:r>
    </w:p>
    <w:p w:rsidR="000A682A" w:rsidRPr="005E2F15" w:rsidRDefault="000A682A" w:rsidP="00111892">
      <w:pPr>
        <w:spacing w:line="480" w:lineRule="auto"/>
        <w:ind w:firstLine="720"/>
        <w:rPr>
          <w:color w:val="000000" w:themeColor="text1"/>
        </w:rPr>
      </w:pPr>
    </w:p>
    <w:p w:rsidR="00111892" w:rsidRPr="005E2F15" w:rsidRDefault="00111892" w:rsidP="00111892">
      <w:pPr>
        <w:spacing w:line="480" w:lineRule="auto"/>
        <w:jc w:val="center"/>
        <w:rPr>
          <w:color w:val="000000" w:themeColor="text1"/>
        </w:rPr>
      </w:pPr>
      <w:r w:rsidRPr="005E2F15">
        <w:rPr>
          <w:color w:val="000000" w:themeColor="text1"/>
        </w:rPr>
        <w:t xml:space="preserve">Family </w:t>
      </w:r>
      <w:proofErr w:type="spellStart"/>
      <w:r w:rsidRPr="005E2F15">
        <w:rPr>
          <w:color w:val="000000" w:themeColor="text1"/>
        </w:rPr>
        <w:t>Ellipsocephalidae</w:t>
      </w:r>
      <w:proofErr w:type="spellEnd"/>
      <w:r w:rsidRPr="005E2F15">
        <w:rPr>
          <w:color w:val="000000" w:themeColor="text1"/>
        </w:rPr>
        <w:t xml:space="preserve"> Matthew, 1887</w:t>
      </w:r>
    </w:p>
    <w:p w:rsidR="00111892" w:rsidRPr="005E2F15" w:rsidRDefault="00111892" w:rsidP="00111892">
      <w:pPr>
        <w:spacing w:line="480" w:lineRule="auto"/>
        <w:jc w:val="center"/>
        <w:rPr>
          <w:color w:val="000000" w:themeColor="text1"/>
        </w:rPr>
      </w:pPr>
      <w:r w:rsidRPr="005E2F15">
        <w:rPr>
          <w:color w:val="000000" w:themeColor="text1"/>
        </w:rPr>
        <w:t xml:space="preserve">Genus </w:t>
      </w:r>
      <w:proofErr w:type="spellStart"/>
      <w:r w:rsidRPr="005E2F15">
        <w:rPr>
          <w:i/>
          <w:iCs/>
          <w:color w:val="000000" w:themeColor="text1"/>
        </w:rPr>
        <w:t>Strenuella</w:t>
      </w:r>
      <w:proofErr w:type="spellEnd"/>
      <w:r w:rsidRPr="005E2F15">
        <w:rPr>
          <w:color w:val="000000" w:themeColor="text1"/>
        </w:rPr>
        <w:t xml:space="preserve"> Matthew, 1887</w:t>
      </w:r>
    </w:p>
    <w:p w:rsidR="00111892" w:rsidRPr="005E2F15" w:rsidRDefault="00111892" w:rsidP="00111892">
      <w:pPr>
        <w:spacing w:line="480" w:lineRule="auto"/>
        <w:rPr>
          <w:color w:val="000000" w:themeColor="text1"/>
        </w:rPr>
      </w:pPr>
      <w:r w:rsidRPr="005E2F15">
        <w:rPr>
          <w:i/>
          <w:color w:val="000000" w:themeColor="text1"/>
        </w:rPr>
        <w:t>Type species</w:t>
      </w:r>
      <w:r w:rsidRPr="005E2F15">
        <w:rPr>
          <w:color w:val="000000" w:themeColor="text1"/>
        </w:rPr>
        <w:t xml:space="preserve">. </w:t>
      </w:r>
      <w:proofErr w:type="spellStart"/>
      <w:r w:rsidRPr="005E2F15">
        <w:rPr>
          <w:i/>
          <w:iCs/>
          <w:color w:val="000000" w:themeColor="text1"/>
        </w:rPr>
        <w:t>Agraulos</w:t>
      </w:r>
      <w:proofErr w:type="spellEnd"/>
      <w:r w:rsidRPr="005E2F15">
        <w:rPr>
          <w:i/>
          <w:iCs/>
          <w:color w:val="000000" w:themeColor="text1"/>
        </w:rPr>
        <w:t xml:space="preserve"> </w:t>
      </w:r>
      <w:proofErr w:type="spellStart"/>
      <w:r w:rsidRPr="005E2F15">
        <w:rPr>
          <w:i/>
          <w:iCs/>
          <w:color w:val="000000" w:themeColor="text1"/>
        </w:rPr>
        <w:t>strenuus</w:t>
      </w:r>
      <w:proofErr w:type="spellEnd"/>
      <w:r w:rsidRPr="005E2F15">
        <w:rPr>
          <w:color w:val="000000" w:themeColor="text1"/>
        </w:rPr>
        <w:t xml:space="preserve"> Billings, 1872, from the St. Mary's </w:t>
      </w:r>
      <w:r w:rsidR="00B576F4" w:rsidRPr="005E2F15">
        <w:rPr>
          <w:color w:val="000000" w:themeColor="text1"/>
        </w:rPr>
        <w:t>Member</w:t>
      </w:r>
      <w:r w:rsidRPr="005E2F15">
        <w:rPr>
          <w:color w:val="000000" w:themeColor="text1"/>
        </w:rPr>
        <w:t xml:space="preserve">, Brigus </w:t>
      </w:r>
      <w:r w:rsidR="00423C69" w:rsidRPr="005E2F15">
        <w:rPr>
          <w:color w:val="000000" w:themeColor="text1"/>
        </w:rPr>
        <w:t>Formation</w:t>
      </w:r>
      <w:r w:rsidRPr="005E2F15">
        <w:rPr>
          <w:color w:val="000000" w:themeColor="text1"/>
        </w:rPr>
        <w:t>, Conception Bay, Newfoundland (by original designation).</w:t>
      </w:r>
    </w:p>
    <w:p w:rsidR="00111892" w:rsidRPr="005E2F15" w:rsidRDefault="00111892" w:rsidP="00111892">
      <w:pPr>
        <w:spacing w:line="480" w:lineRule="auto"/>
        <w:jc w:val="center"/>
        <w:rPr>
          <w:color w:val="000000" w:themeColor="text1"/>
        </w:rPr>
      </w:pPr>
      <w:proofErr w:type="spellStart"/>
      <w:r w:rsidRPr="005E2F15">
        <w:rPr>
          <w:i/>
          <w:iCs/>
          <w:color w:val="000000" w:themeColor="text1"/>
        </w:rPr>
        <w:t>Strenuella</w:t>
      </w:r>
      <w:proofErr w:type="spellEnd"/>
      <w:r w:rsidRPr="005E2F15">
        <w:rPr>
          <w:i/>
          <w:iCs/>
          <w:color w:val="000000" w:themeColor="text1"/>
        </w:rPr>
        <w:t xml:space="preserve"> </w:t>
      </w:r>
      <w:proofErr w:type="spellStart"/>
      <w:r w:rsidRPr="005E2F15">
        <w:rPr>
          <w:i/>
          <w:iCs/>
          <w:color w:val="000000" w:themeColor="text1"/>
        </w:rPr>
        <w:t>strenua</w:t>
      </w:r>
      <w:proofErr w:type="spellEnd"/>
      <w:r w:rsidRPr="005E2F15">
        <w:rPr>
          <w:color w:val="000000" w:themeColor="text1"/>
        </w:rPr>
        <w:t xml:space="preserve"> (Billings, 1872)</w:t>
      </w:r>
    </w:p>
    <w:p w:rsidR="00111892" w:rsidRPr="005E2F15" w:rsidRDefault="00111892" w:rsidP="00111892">
      <w:pPr>
        <w:spacing w:line="480" w:lineRule="auto"/>
        <w:jc w:val="center"/>
        <w:rPr>
          <w:color w:val="000000" w:themeColor="text1"/>
        </w:rPr>
      </w:pPr>
      <w:r w:rsidRPr="005E2F15">
        <w:rPr>
          <w:color w:val="000000" w:themeColor="text1"/>
        </w:rPr>
        <w:t xml:space="preserve">Figure </w:t>
      </w:r>
      <w:r w:rsidR="005D5286" w:rsidRPr="005E2F15">
        <w:rPr>
          <w:color w:val="000000" w:themeColor="text1"/>
        </w:rPr>
        <w:t>7</w:t>
      </w:r>
    </w:p>
    <w:p w:rsidR="00111892" w:rsidRPr="005E2F15" w:rsidRDefault="00111892" w:rsidP="00111892">
      <w:pPr>
        <w:spacing w:line="480" w:lineRule="auto"/>
        <w:rPr>
          <w:color w:val="000000" w:themeColor="text1"/>
        </w:rPr>
      </w:pPr>
      <w:r w:rsidRPr="005E2F15">
        <w:rPr>
          <w:color w:val="000000" w:themeColor="text1"/>
        </w:rPr>
        <w:t xml:space="preserve">1872 </w:t>
      </w:r>
      <w:proofErr w:type="spellStart"/>
      <w:r w:rsidRPr="005E2F15">
        <w:rPr>
          <w:i/>
          <w:iCs/>
          <w:color w:val="000000" w:themeColor="text1"/>
        </w:rPr>
        <w:t>Agraulos</w:t>
      </w:r>
      <w:proofErr w:type="spellEnd"/>
      <w:r w:rsidRPr="005E2F15">
        <w:rPr>
          <w:i/>
          <w:iCs/>
          <w:color w:val="000000" w:themeColor="text1"/>
        </w:rPr>
        <w:t xml:space="preserve"> </w:t>
      </w:r>
      <w:proofErr w:type="spellStart"/>
      <w:r w:rsidRPr="005E2F15">
        <w:rPr>
          <w:i/>
          <w:iCs/>
          <w:color w:val="000000" w:themeColor="text1"/>
        </w:rPr>
        <w:t>strenuus</w:t>
      </w:r>
      <w:proofErr w:type="spellEnd"/>
      <w:r w:rsidRPr="005E2F15">
        <w:rPr>
          <w:color w:val="000000" w:themeColor="text1"/>
        </w:rPr>
        <w:t xml:space="preserve"> Billings, p. 473, fig. 10.</w:t>
      </w:r>
    </w:p>
    <w:p w:rsidR="00111892" w:rsidRPr="005E2F15" w:rsidRDefault="00111892" w:rsidP="00111892">
      <w:pPr>
        <w:spacing w:line="480" w:lineRule="auto"/>
        <w:rPr>
          <w:color w:val="000000" w:themeColor="text1"/>
        </w:rPr>
      </w:pPr>
      <w:r w:rsidRPr="005E2F15">
        <w:rPr>
          <w:color w:val="000000" w:themeColor="text1"/>
        </w:rPr>
        <w:t xml:space="preserve">2006 </w:t>
      </w:r>
      <w:proofErr w:type="spellStart"/>
      <w:r w:rsidRPr="005E2F15">
        <w:rPr>
          <w:i/>
          <w:iCs/>
          <w:color w:val="000000" w:themeColor="text1"/>
        </w:rPr>
        <w:t>Strenuella</w:t>
      </w:r>
      <w:proofErr w:type="spellEnd"/>
      <w:r w:rsidRPr="005E2F15">
        <w:rPr>
          <w:i/>
          <w:iCs/>
          <w:color w:val="000000" w:themeColor="text1"/>
        </w:rPr>
        <w:t xml:space="preserve"> </w:t>
      </w:r>
      <w:proofErr w:type="spellStart"/>
      <w:r w:rsidRPr="005E2F15">
        <w:rPr>
          <w:i/>
          <w:iCs/>
          <w:color w:val="000000" w:themeColor="text1"/>
        </w:rPr>
        <w:t>strenua</w:t>
      </w:r>
      <w:proofErr w:type="spellEnd"/>
      <w:r w:rsidRPr="005E2F15">
        <w:rPr>
          <w:color w:val="000000" w:themeColor="text1"/>
        </w:rPr>
        <w:t xml:space="preserve"> (Billings); Fletcher, p. 52, fig. 26.</w:t>
      </w:r>
    </w:p>
    <w:p w:rsidR="00111892" w:rsidRPr="005E2F15" w:rsidRDefault="00111892" w:rsidP="00111892">
      <w:pPr>
        <w:spacing w:line="480" w:lineRule="auto"/>
        <w:ind w:left="540" w:hanging="540"/>
        <w:rPr>
          <w:color w:val="000000" w:themeColor="text1"/>
        </w:rPr>
      </w:pPr>
      <w:r w:rsidRPr="005E2F15">
        <w:rPr>
          <w:color w:val="000000" w:themeColor="text1"/>
        </w:rPr>
        <w:t xml:space="preserve">2008 </w:t>
      </w:r>
      <w:proofErr w:type="spellStart"/>
      <w:r w:rsidRPr="005E2F15">
        <w:rPr>
          <w:i/>
          <w:iCs/>
          <w:color w:val="000000" w:themeColor="text1"/>
        </w:rPr>
        <w:t>Strenuella</w:t>
      </w:r>
      <w:proofErr w:type="spellEnd"/>
      <w:r w:rsidRPr="005E2F15">
        <w:rPr>
          <w:i/>
          <w:iCs/>
          <w:color w:val="000000" w:themeColor="text1"/>
        </w:rPr>
        <w:t xml:space="preserve"> </w:t>
      </w:r>
      <w:proofErr w:type="spellStart"/>
      <w:r w:rsidRPr="005E2F15">
        <w:rPr>
          <w:i/>
          <w:iCs/>
          <w:color w:val="000000" w:themeColor="text1"/>
        </w:rPr>
        <w:t>strenua</w:t>
      </w:r>
      <w:proofErr w:type="spellEnd"/>
      <w:r w:rsidRPr="005E2F15">
        <w:rPr>
          <w:color w:val="000000" w:themeColor="text1"/>
        </w:rPr>
        <w:t xml:space="preserve"> (Billings); Fletcher &amp; </w:t>
      </w:r>
      <w:proofErr w:type="spellStart"/>
      <w:r w:rsidRPr="005E2F15">
        <w:rPr>
          <w:color w:val="000000" w:themeColor="text1"/>
        </w:rPr>
        <w:t>Theokritoff</w:t>
      </w:r>
      <w:proofErr w:type="spellEnd"/>
      <w:r w:rsidRPr="005E2F15">
        <w:rPr>
          <w:color w:val="000000" w:themeColor="text1"/>
        </w:rPr>
        <w:t>, p. 324, fig. 6.11 [only; identification of fig. 6.4–6.10 is questionable].</w:t>
      </w:r>
    </w:p>
    <w:p w:rsidR="00111892" w:rsidRPr="005E2F15" w:rsidRDefault="00111892" w:rsidP="00111892">
      <w:pPr>
        <w:spacing w:line="480" w:lineRule="auto"/>
        <w:rPr>
          <w:color w:val="000000" w:themeColor="text1"/>
        </w:rPr>
      </w:pPr>
      <w:r w:rsidRPr="005E2F15">
        <w:rPr>
          <w:i/>
          <w:iCs/>
          <w:color w:val="000000" w:themeColor="text1"/>
        </w:rPr>
        <w:lastRenderedPageBreak/>
        <w:t>Lectotype</w:t>
      </w:r>
      <w:r w:rsidRPr="005E2F15">
        <w:rPr>
          <w:color w:val="000000" w:themeColor="text1"/>
        </w:rPr>
        <w:t>. A cranidium (GSC 269A; Fig</w:t>
      </w:r>
      <w:r w:rsidR="00012C7D" w:rsidRPr="005E2F15">
        <w:rPr>
          <w:color w:val="000000" w:themeColor="text1"/>
        </w:rPr>
        <w:t>ure</w:t>
      </w:r>
      <w:r w:rsidRPr="005E2F15">
        <w:rPr>
          <w:color w:val="000000" w:themeColor="text1"/>
        </w:rPr>
        <w:t xml:space="preserve"> </w:t>
      </w:r>
      <w:r w:rsidR="005D5286" w:rsidRPr="005E2F15">
        <w:rPr>
          <w:color w:val="000000" w:themeColor="text1"/>
        </w:rPr>
        <w:t>7</w:t>
      </w:r>
      <w:r w:rsidRPr="005E2F15">
        <w:rPr>
          <w:color w:val="000000" w:themeColor="text1"/>
        </w:rPr>
        <w:t xml:space="preserve">a–c) from the Brigus </w:t>
      </w:r>
      <w:r w:rsidR="00423C69" w:rsidRPr="005E2F15">
        <w:rPr>
          <w:color w:val="000000" w:themeColor="text1"/>
        </w:rPr>
        <w:t>Formation</w:t>
      </w:r>
      <w:r w:rsidRPr="005E2F15">
        <w:rPr>
          <w:color w:val="000000" w:themeColor="text1"/>
        </w:rPr>
        <w:t xml:space="preserve">, Brigus Head, Conception Bay, eastern Newfoundland (designated by Fletcher &amp; </w:t>
      </w:r>
      <w:proofErr w:type="spellStart"/>
      <w:r w:rsidRPr="005E2F15">
        <w:rPr>
          <w:color w:val="000000" w:themeColor="text1"/>
        </w:rPr>
        <w:t>Theokritoff</w:t>
      </w:r>
      <w:proofErr w:type="spellEnd"/>
      <w:r w:rsidRPr="005E2F15">
        <w:rPr>
          <w:color w:val="000000" w:themeColor="text1"/>
        </w:rPr>
        <w:t xml:space="preserve">, 2006, p. 324). </w:t>
      </w:r>
    </w:p>
    <w:p w:rsidR="00111892" w:rsidRPr="005E2F15" w:rsidRDefault="00111892" w:rsidP="00111892">
      <w:pPr>
        <w:spacing w:line="480" w:lineRule="auto"/>
        <w:rPr>
          <w:color w:val="000000" w:themeColor="text1"/>
        </w:rPr>
      </w:pPr>
      <w:r w:rsidRPr="005E2F15">
        <w:rPr>
          <w:i/>
          <w:iCs/>
          <w:color w:val="000000" w:themeColor="text1"/>
        </w:rPr>
        <w:t>Material and occurrence</w:t>
      </w:r>
      <w:r w:rsidRPr="005E2F15">
        <w:rPr>
          <w:color w:val="000000" w:themeColor="text1"/>
        </w:rPr>
        <w:t xml:space="preserve">. </w:t>
      </w:r>
      <w:proofErr w:type="spellStart"/>
      <w:r w:rsidRPr="005E2F15">
        <w:rPr>
          <w:i/>
          <w:iCs/>
          <w:color w:val="000000" w:themeColor="text1"/>
        </w:rPr>
        <w:t>Strenuella</w:t>
      </w:r>
      <w:proofErr w:type="spellEnd"/>
      <w:r w:rsidRPr="005E2F15">
        <w:rPr>
          <w:i/>
          <w:iCs/>
          <w:color w:val="000000" w:themeColor="text1"/>
        </w:rPr>
        <w:t xml:space="preserve"> </w:t>
      </w:r>
      <w:proofErr w:type="spellStart"/>
      <w:r w:rsidRPr="005E2F15">
        <w:rPr>
          <w:i/>
          <w:iCs/>
          <w:color w:val="000000" w:themeColor="text1"/>
        </w:rPr>
        <w:t>strenua</w:t>
      </w:r>
      <w:proofErr w:type="spellEnd"/>
      <w:r w:rsidRPr="005E2F15">
        <w:rPr>
          <w:color w:val="000000" w:themeColor="text1"/>
        </w:rPr>
        <w:t xml:space="preserve"> is known with certainty only from the Brigus Formation of eastern Newfoundland. Other reports are based upon limited and/or poorly preserved material that cannot be identified with confidence (see below). Figured specimens include the lectotype and paralectotype (Fig</w:t>
      </w:r>
      <w:r w:rsidR="00012C7D" w:rsidRPr="005E2F15">
        <w:rPr>
          <w:color w:val="000000" w:themeColor="text1"/>
        </w:rPr>
        <w:t xml:space="preserve">ure </w:t>
      </w:r>
      <w:r w:rsidR="005D5286" w:rsidRPr="005E2F15">
        <w:rPr>
          <w:color w:val="000000" w:themeColor="text1"/>
        </w:rPr>
        <w:t>7</w:t>
      </w:r>
      <w:r w:rsidRPr="005E2F15">
        <w:rPr>
          <w:color w:val="000000" w:themeColor="text1"/>
        </w:rPr>
        <w:t xml:space="preserve">a–f), as well as </w:t>
      </w:r>
      <w:proofErr w:type="spellStart"/>
      <w:r w:rsidRPr="005E2F15">
        <w:rPr>
          <w:color w:val="000000" w:themeColor="text1"/>
        </w:rPr>
        <w:t>cranida</w:t>
      </w:r>
      <w:proofErr w:type="spellEnd"/>
      <w:r w:rsidRPr="005E2F15">
        <w:rPr>
          <w:color w:val="000000" w:themeColor="text1"/>
        </w:rPr>
        <w:t xml:space="preserve"> from the </w:t>
      </w:r>
      <w:proofErr w:type="spellStart"/>
      <w:r w:rsidRPr="005E2F15">
        <w:rPr>
          <w:color w:val="000000" w:themeColor="text1"/>
        </w:rPr>
        <w:t>Brigus</w:t>
      </w:r>
      <w:proofErr w:type="spellEnd"/>
      <w:r w:rsidRPr="005E2F15">
        <w:rPr>
          <w:color w:val="000000" w:themeColor="text1"/>
        </w:rPr>
        <w:t xml:space="preserve"> at the Brigus South section of Landing &amp; Westrop (2010, p. 252) that can be treated as topotypes (Fig</w:t>
      </w:r>
      <w:r w:rsidR="00012C7D" w:rsidRPr="005E2F15">
        <w:rPr>
          <w:color w:val="000000" w:themeColor="text1"/>
        </w:rPr>
        <w:t>ure</w:t>
      </w:r>
      <w:r w:rsidRPr="005E2F15">
        <w:rPr>
          <w:color w:val="000000" w:themeColor="text1"/>
        </w:rPr>
        <w:t xml:space="preserve"> </w:t>
      </w:r>
      <w:r w:rsidR="005D5286" w:rsidRPr="005E2F15">
        <w:rPr>
          <w:bCs/>
          <w:color w:val="000000" w:themeColor="text1"/>
        </w:rPr>
        <w:t>7</w:t>
      </w:r>
      <w:r w:rsidRPr="005E2F15">
        <w:rPr>
          <w:bCs/>
          <w:color w:val="000000" w:themeColor="text1"/>
        </w:rPr>
        <w:t>g–j</w:t>
      </w:r>
      <w:r w:rsidRPr="005E2F15">
        <w:rPr>
          <w:color w:val="000000" w:themeColor="text1"/>
        </w:rPr>
        <w:t>).</w:t>
      </w:r>
    </w:p>
    <w:p w:rsidR="00111892" w:rsidRPr="005E2F15" w:rsidRDefault="00111892" w:rsidP="00111892">
      <w:pPr>
        <w:spacing w:line="480" w:lineRule="auto"/>
        <w:rPr>
          <w:color w:val="000000" w:themeColor="text1"/>
        </w:rPr>
      </w:pPr>
      <w:r w:rsidRPr="005E2F15">
        <w:rPr>
          <w:i/>
          <w:iCs/>
          <w:color w:val="000000" w:themeColor="text1"/>
        </w:rPr>
        <w:t>Discussion</w:t>
      </w:r>
      <w:r w:rsidRPr="005E2F15">
        <w:rPr>
          <w:color w:val="000000" w:themeColor="text1"/>
        </w:rPr>
        <w:t xml:space="preserve">. </w:t>
      </w:r>
      <w:proofErr w:type="spellStart"/>
      <w:r w:rsidRPr="005E2F15">
        <w:rPr>
          <w:i/>
          <w:color w:val="000000" w:themeColor="text1"/>
        </w:rPr>
        <w:t>Strenuella</w:t>
      </w:r>
      <w:proofErr w:type="spellEnd"/>
      <w:r w:rsidRPr="005E2F15">
        <w:rPr>
          <w:color w:val="000000" w:themeColor="text1"/>
        </w:rPr>
        <w:t xml:space="preserve"> </w:t>
      </w:r>
      <w:proofErr w:type="spellStart"/>
      <w:r w:rsidRPr="005E2F15">
        <w:rPr>
          <w:i/>
          <w:color w:val="000000" w:themeColor="text1"/>
        </w:rPr>
        <w:t>strenua</w:t>
      </w:r>
      <w:proofErr w:type="spellEnd"/>
      <w:r w:rsidRPr="005E2F15">
        <w:rPr>
          <w:color w:val="000000" w:themeColor="text1"/>
        </w:rPr>
        <w:t xml:space="preserve"> has been reported widely from Avalonia, including the Boston area, eastern Massachusetts (Shaw, 1950; Fletcher &amp; </w:t>
      </w:r>
      <w:proofErr w:type="spellStart"/>
      <w:r w:rsidRPr="005E2F15">
        <w:rPr>
          <w:color w:val="000000" w:themeColor="text1"/>
        </w:rPr>
        <w:t>Theokritoff</w:t>
      </w:r>
      <w:proofErr w:type="spellEnd"/>
      <w:r w:rsidRPr="005E2F15">
        <w:rPr>
          <w:color w:val="000000" w:themeColor="text1"/>
        </w:rPr>
        <w:t xml:space="preserve">, 2006); Cape Breton Island, Nova Scotia (Hutchinson, 1952); the Avalon Peninsula, SE Newfoundland (Hutchinson, 1962; Landing &amp; Westrop, 1998; Fletcher, 2006); and Shropshire, England (Lake, 1932). A full revision of this species will be presented elsewhere using extensive collections from the Brigus Formation at several localities (e.g., Landing &amp; Westrop, 2010, appendices 1–4) on the Avalon Peninsula, but it is included in this paper for comparison with </w:t>
      </w:r>
      <w:proofErr w:type="spellStart"/>
      <w:r w:rsidRPr="005E2F15">
        <w:rPr>
          <w:i/>
          <w:iCs/>
          <w:color w:val="000000" w:themeColor="text1"/>
        </w:rPr>
        <w:t>Myopsostrenua</w:t>
      </w:r>
      <w:proofErr w:type="spellEnd"/>
      <w:r w:rsidRPr="005E2F15">
        <w:rPr>
          <w:color w:val="000000" w:themeColor="text1"/>
        </w:rPr>
        <w:t xml:space="preserve"> cf. </w:t>
      </w:r>
      <w:r w:rsidRPr="005E2F15">
        <w:rPr>
          <w:i/>
          <w:color w:val="000000" w:themeColor="text1"/>
        </w:rPr>
        <w:t>M</w:t>
      </w:r>
      <w:r w:rsidRPr="005E2F15">
        <w:rPr>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xml:space="preserve">, 1966.  </w:t>
      </w:r>
    </w:p>
    <w:p w:rsidR="00111892" w:rsidRPr="005E2F15" w:rsidRDefault="00111892" w:rsidP="00111892">
      <w:pPr>
        <w:spacing w:line="480" w:lineRule="auto"/>
        <w:ind w:firstLine="720"/>
        <w:rPr>
          <w:color w:val="000000" w:themeColor="text1"/>
        </w:rPr>
      </w:pPr>
      <w:r w:rsidRPr="005E2F15">
        <w:rPr>
          <w:color w:val="000000" w:themeColor="text1"/>
        </w:rPr>
        <w:t xml:space="preserve">The synonymy only includes specimens that can be assigned to </w:t>
      </w:r>
      <w:r w:rsidRPr="005E2F15">
        <w:rPr>
          <w:i/>
          <w:color w:val="000000" w:themeColor="text1"/>
        </w:rPr>
        <w:t>S</w:t>
      </w:r>
      <w:r w:rsidRPr="005E2F15">
        <w:rPr>
          <w:color w:val="000000" w:themeColor="text1"/>
        </w:rPr>
        <w:t xml:space="preserve">. </w:t>
      </w:r>
      <w:proofErr w:type="spellStart"/>
      <w:r w:rsidRPr="005E2F15">
        <w:rPr>
          <w:i/>
          <w:color w:val="000000" w:themeColor="text1"/>
        </w:rPr>
        <w:t>strenua</w:t>
      </w:r>
      <w:proofErr w:type="spellEnd"/>
      <w:r w:rsidRPr="005E2F15">
        <w:rPr>
          <w:color w:val="000000" w:themeColor="text1"/>
        </w:rPr>
        <w:t xml:space="preserve"> with confidence, and a full assessment of the literature will be part of future work. However, it is already clear that many putative occurrences of the species will not withstand critical scrutiny. For example, </w:t>
      </w:r>
      <w:proofErr w:type="spellStart"/>
      <w:r w:rsidRPr="005E2F15">
        <w:rPr>
          <w:color w:val="000000" w:themeColor="text1"/>
        </w:rPr>
        <w:t>cranidia</w:t>
      </w:r>
      <w:proofErr w:type="spellEnd"/>
      <w:r w:rsidRPr="005E2F15">
        <w:rPr>
          <w:color w:val="000000" w:themeColor="text1"/>
        </w:rPr>
        <w:t xml:space="preserve"> attributed to the species by Shaw (1950) include specimens with very short (e.g., Shaw, 1950, pl. 79, fig. 2) and longer (e.g., Shaw, 1950, pl. 79, fig. 8) anterior borders. Specimens with longer borders are much closer to </w:t>
      </w:r>
      <w:r w:rsidRPr="005E2F15">
        <w:rPr>
          <w:i/>
          <w:iCs/>
          <w:color w:val="000000" w:themeColor="text1"/>
        </w:rPr>
        <w:t xml:space="preserve">S. </w:t>
      </w:r>
      <w:proofErr w:type="spellStart"/>
      <w:r w:rsidRPr="005E2F15">
        <w:rPr>
          <w:i/>
          <w:iCs/>
          <w:color w:val="000000" w:themeColor="text1"/>
        </w:rPr>
        <w:t>strenua</w:t>
      </w:r>
      <w:proofErr w:type="spellEnd"/>
      <w:r w:rsidRPr="005E2F15">
        <w:rPr>
          <w:color w:val="000000" w:themeColor="text1"/>
        </w:rPr>
        <w:t xml:space="preserve"> than those with short borders, but a wide-bordered </w:t>
      </w:r>
      <w:proofErr w:type="spellStart"/>
      <w:r w:rsidRPr="005E2F15">
        <w:rPr>
          <w:color w:val="000000" w:themeColor="text1"/>
        </w:rPr>
        <w:t>librigena</w:t>
      </w:r>
      <w:proofErr w:type="spellEnd"/>
      <w:r w:rsidRPr="005E2F15">
        <w:rPr>
          <w:color w:val="000000" w:themeColor="text1"/>
        </w:rPr>
        <w:t xml:space="preserve"> has a very stout genal spine (Shaw, 1950, pl. 79, fig. 3) </w:t>
      </w:r>
      <w:r w:rsidRPr="005E2F15">
        <w:rPr>
          <w:color w:val="000000" w:themeColor="text1"/>
        </w:rPr>
        <w:lastRenderedPageBreak/>
        <w:t xml:space="preserve">that contrasts with more slender spines of </w:t>
      </w:r>
      <w:proofErr w:type="spellStart"/>
      <w:r w:rsidRPr="005E2F15">
        <w:rPr>
          <w:color w:val="000000" w:themeColor="text1"/>
        </w:rPr>
        <w:t>librigenae</w:t>
      </w:r>
      <w:proofErr w:type="spellEnd"/>
      <w:r w:rsidRPr="005E2F15">
        <w:rPr>
          <w:color w:val="000000" w:themeColor="text1"/>
        </w:rPr>
        <w:t xml:space="preserve"> in our collections (</w:t>
      </w:r>
      <w:proofErr w:type="spellStart"/>
      <w:r w:rsidRPr="005E2F15">
        <w:rPr>
          <w:color w:val="000000" w:themeColor="text1"/>
        </w:rPr>
        <w:t>Westrop</w:t>
      </w:r>
      <w:proofErr w:type="spellEnd"/>
      <w:r w:rsidRPr="005E2F15">
        <w:rPr>
          <w:color w:val="000000" w:themeColor="text1"/>
        </w:rPr>
        <w:t xml:space="preserve"> &amp; Landing, </w:t>
      </w:r>
      <w:proofErr w:type="spellStart"/>
      <w:r w:rsidRPr="005E2F15">
        <w:rPr>
          <w:color w:val="000000" w:themeColor="text1"/>
        </w:rPr>
        <w:t>unpubl</w:t>
      </w:r>
      <w:proofErr w:type="spellEnd"/>
      <w:r w:rsidRPr="005E2F15">
        <w:rPr>
          <w:color w:val="000000" w:themeColor="text1"/>
        </w:rPr>
        <w:t xml:space="preserve">.). </w:t>
      </w:r>
    </w:p>
    <w:p w:rsidR="00111892" w:rsidRPr="005E2F15" w:rsidRDefault="00111892" w:rsidP="00111892">
      <w:pPr>
        <w:spacing w:line="480" w:lineRule="auto"/>
        <w:ind w:firstLine="720"/>
        <w:rPr>
          <w:color w:val="000000" w:themeColor="text1"/>
        </w:rPr>
      </w:pPr>
      <w:proofErr w:type="spellStart"/>
      <w:r w:rsidRPr="005E2F15">
        <w:rPr>
          <w:color w:val="000000" w:themeColor="text1"/>
        </w:rPr>
        <w:t>Cranidia</w:t>
      </w:r>
      <w:proofErr w:type="spellEnd"/>
      <w:r w:rsidRPr="005E2F15">
        <w:rPr>
          <w:color w:val="000000" w:themeColor="text1"/>
        </w:rPr>
        <w:t xml:space="preserve"> from Massachusetts assigned to </w:t>
      </w:r>
      <w:r w:rsidRPr="005E2F15">
        <w:rPr>
          <w:i/>
          <w:color w:val="000000" w:themeColor="text1"/>
        </w:rPr>
        <w:t>S</w:t>
      </w:r>
      <w:r w:rsidRPr="005E2F15">
        <w:rPr>
          <w:color w:val="000000" w:themeColor="text1"/>
        </w:rPr>
        <w:t xml:space="preserve">. </w:t>
      </w:r>
      <w:proofErr w:type="spellStart"/>
      <w:r w:rsidRPr="005E2F15">
        <w:rPr>
          <w:i/>
          <w:color w:val="000000" w:themeColor="text1"/>
        </w:rPr>
        <w:t>strenua</w:t>
      </w:r>
      <w:proofErr w:type="spellEnd"/>
      <w:r w:rsidRPr="005E2F15">
        <w:rPr>
          <w:color w:val="000000" w:themeColor="text1"/>
        </w:rPr>
        <w:t xml:space="preserve"> by Fletcher &amp; </w:t>
      </w:r>
      <w:proofErr w:type="spellStart"/>
      <w:r w:rsidRPr="005E2F15">
        <w:rPr>
          <w:color w:val="000000" w:themeColor="text1"/>
        </w:rPr>
        <w:t>Theokritoff</w:t>
      </w:r>
      <w:proofErr w:type="spellEnd"/>
      <w:r w:rsidRPr="005E2F15">
        <w:rPr>
          <w:color w:val="000000" w:themeColor="text1"/>
        </w:rPr>
        <w:t xml:space="preserve"> (2006) include specimens that differ from those from the Brigus Formation in having shorter, well-defined, and apparently strongly convex anterior borders (e.g., Fletcher &amp; </w:t>
      </w:r>
      <w:proofErr w:type="spellStart"/>
      <w:r w:rsidRPr="005E2F15">
        <w:rPr>
          <w:color w:val="000000" w:themeColor="text1"/>
        </w:rPr>
        <w:t>Theokritoff</w:t>
      </w:r>
      <w:proofErr w:type="spellEnd"/>
      <w:r w:rsidRPr="005E2F15">
        <w:rPr>
          <w:color w:val="000000" w:themeColor="text1"/>
        </w:rPr>
        <w:t xml:space="preserve">, 2006, fig. 6.7, 6.8) and shorter palpebral lobes (e.g., Fletcher &amp; </w:t>
      </w:r>
      <w:proofErr w:type="spellStart"/>
      <w:r w:rsidRPr="005E2F15">
        <w:rPr>
          <w:color w:val="000000" w:themeColor="text1"/>
        </w:rPr>
        <w:t>Theokritoff</w:t>
      </w:r>
      <w:proofErr w:type="spellEnd"/>
      <w:r w:rsidRPr="005E2F15">
        <w:rPr>
          <w:color w:val="000000" w:themeColor="text1"/>
        </w:rPr>
        <w:t xml:space="preserve">, 2006, fig. 6.6). Fletcher &amp; </w:t>
      </w:r>
      <w:proofErr w:type="spellStart"/>
      <w:r w:rsidRPr="005E2F15">
        <w:rPr>
          <w:color w:val="000000" w:themeColor="text1"/>
        </w:rPr>
        <w:t>Theokritoff</w:t>
      </w:r>
      <w:proofErr w:type="spellEnd"/>
      <w:r w:rsidRPr="005E2F15">
        <w:rPr>
          <w:color w:val="000000" w:themeColor="text1"/>
        </w:rPr>
        <w:t xml:space="preserve"> (2006, p. 324) included only two of the twelve figured specimens from Shropshire that Lake (1932) identified as </w:t>
      </w:r>
      <w:r w:rsidRPr="005E2F15">
        <w:rPr>
          <w:i/>
          <w:iCs/>
          <w:color w:val="000000" w:themeColor="text1"/>
        </w:rPr>
        <w:t xml:space="preserve">S. </w:t>
      </w:r>
      <w:proofErr w:type="spellStart"/>
      <w:r w:rsidRPr="005E2F15">
        <w:rPr>
          <w:i/>
          <w:iCs/>
          <w:color w:val="000000" w:themeColor="text1"/>
        </w:rPr>
        <w:t>strenua</w:t>
      </w:r>
      <w:proofErr w:type="spellEnd"/>
      <w:r w:rsidRPr="005E2F15">
        <w:rPr>
          <w:color w:val="000000" w:themeColor="text1"/>
        </w:rPr>
        <w:t xml:space="preserve"> in their species</w:t>
      </w:r>
      <w:r w:rsidR="007F33D5" w:rsidRPr="005E2F15">
        <w:rPr>
          <w:color w:val="000000" w:themeColor="text1"/>
        </w:rPr>
        <w:t xml:space="preserve"> synonymy</w:t>
      </w:r>
      <w:r w:rsidRPr="005E2F15">
        <w:rPr>
          <w:color w:val="000000" w:themeColor="text1"/>
        </w:rPr>
        <w:t xml:space="preserve">. However, one of these (Lake, 1932, pl. 21, fig. 6) has a long, stout occipital spine that is at least half of the length of the rest of the glabella, and sharply contrasts with the short, slender spines of the </w:t>
      </w:r>
      <w:proofErr w:type="spellStart"/>
      <w:r w:rsidRPr="005E2F15">
        <w:rPr>
          <w:color w:val="000000" w:themeColor="text1"/>
        </w:rPr>
        <w:t>Brigus</w:t>
      </w:r>
      <w:proofErr w:type="spellEnd"/>
      <w:r w:rsidRPr="005E2F15">
        <w:rPr>
          <w:color w:val="000000" w:themeColor="text1"/>
        </w:rPr>
        <w:t xml:space="preserve"> </w:t>
      </w:r>
      <w:proofErr w:type="spellStart"/>
      <w:r w:rsidR="007F33D5" w:rsidRPr="005E2F15">
        <w:rPr>
          <w:color w:val="000000" w:themeColor="text1"/>
        </w:rPr>
        <w:t>cranidia</w:t>
      </w:r>
      <w:proofErr w:type="spellEnd"/>
      <w:r w:rsidR="007F33D5" w:rsidRPr="005E2F15">
        <w:rPr>
          <w:color w:val="000000" w:themeColor="text1"/>
        </w:rPr>
        <w:t xml:space="preserve"> </w:t>
      </w:r>
      <w:r w:rsidRPr="005E2F15">
        <w:rPr>
          <w:color w:val="000000" w:themeColor="text1"/>
        </w:rPr>
        <w:t>(e.g., Fig</w:t>
      </w:r>
      <w:r w:rsidR="00012C7D" w:rsidRPr="005E2F15">
        <w:rPr>
          <w:color w:val="000000" w:themeColor="text1"/>
        </w:rPr>
        <w:t>ure</w:t>
      </w:r>
      <w:r w:rsidRPr="005E2F15">
        <w:rPr>
          <w:color w:val="000000" w:themeColor="text1"/>
        </w:rPr>
        <w:t xml:space="preserve"> </w:t>
      </w:r>
      <w:r w:rsidR="00316564" w:rsidRPr="005E2F15">
        <w:rPr>
          <w:color w:val="000000" w:themeColor="text1"/>
        </w:rPr>
        <w:t>7</w:t>
      </w:r>
      <w:r w:rsidRPr="005E2F15">
        <w:rPr>
          <w:color w:val="000000" w:themeColor="text1"/>
        </w:rPr>
        <w:t xml:space="preserve">h, i). </w:t>
      </w:r>
      <w:proofErr w:type="spellStart"/>
      <w:r w:rsidRPr="005E2F15">
        <w:rPr>
          <w:color w:val="000000" w:themeColor="text1"/>
        </w:rPr>
        <w:t>Hupé</w:t>
      </w:r>
      <w:proofErr w:type="spellEnd"/>
      <w:r w:rsidRPr="005E2F15">
        <w:rPr>
          <w:color w:val="000000" w:themeColor="text1"/>
        </w:rPr>
        <w:t xml:space="preserve"> (1953, p. 238) proposed </w:t>
      </w:r>
      <w:proofErr w:type="spellStart"/>
      <w:r w:rsidRPr="005E2F15">
        <w:rPr>
          <w:i/>
          <w:iCs/>
          <w:color w:val="000000" w:themeColor="text1"/>
        </w:rPr>
        <w:t>Strenuella</w:t>
      </w:r>
      <w:proofErr w:type="spellEnd"/>
      <w:r w:rsidRPr="005E2F15">
        <w:rPr>
          <w:i/>
          <w:iCs/>
          <w:color w:val="000000" w:themeColor="text1"/>
        </w:rPr>
        <w:t xml:space="preserve"> </w:t>
      </w:r>
      <w:proofErr w:type="spellStart"/>
      <w:r w:rsidRPr="005E2F15">
        <w:rPr>
          <w:i/>
          <w:iCs/>
          <w:color w:val="000000" w:themeColor="text1"/>
        </w:rPr>
        <w:t>lakei</w:t>
      </w:r>
      <w:proofErr w:type="spellEnd"/>
      <w:r w:rsidRPr="005E2F15">
        <w:rPr>
          <w:color w:val="000000" w:themeColor="text1"/>
        </w:rPr>
        <w:t xml:space="preserve"> for this specimen</w:t>
      </w:r>
      <w:r w:rsidR="007F33D5" w:rsidRPr="005E2F15">
        <w:rPr>
          <w:color w:val="000000" w:themeColor="text1"/>
        </w:rPr>
        <w:t xml:space="preserve"> and </w:t>
      </w:r>
      <w:r w:rsidRPr="005E2F15">
        <w:rPr>
          <w:color w:val="000000" w:themeColor="text1"/>
        </w:rPr>
        <w:t xml:space="preserve">named </w:t>
      </w:r>
      <w:r w:rsidRPr="005E2F15">
        <w:rPr>
          <w:i/>
          <w:iCs/>
          <w:color w:val="000000" w:themeColor="text1"/>
        </w:rPr>
        <w:t xml:space="preserve">S. </w:t>
      </w:r>
      <w:proofErr w:type="spellStart"/>
      <w:r w:rsidRPr="005E2F15">
        <w:rPr>
          <w:i/>
          <w:iCs/>
          <w:color w:val="000000" w:themeColor="text1"/>
        </w:rPr>
        <w:t>comleyensis</w:t>
      </w:r>
      <w:proofErr w:type="spellEnd"/>
      <w:r w:rsidRPr="005E2F15">
        <w:rPr>
          <w:color w:val="000000" w:themeColor="text1"/>
        </w:rPr>
        <w:t xml:space="preserve"> for the other specimen (Lake, 1932, pl. 21, fig. 7) that Fletcher &amp; </w:t>
      </w:r>
      <w:proofErr w:type="spellStart"/>
      <w:r w:rsidRPr="005E2F15">
        <w:rPr>
          <w:color w:val="000000" w:themeColor="text1"/>
        </w:rPr>
        <w:t>Theokritoff</w:t>
      </w:r>
      <w:proofErr w:type="spellEnd"/>
      <w:r w:rsidRPr="005E2F15">
        <w:rPr>
          <w:color w:val="000000" w:themeColor="text1"/>
        </w:rPr>
        <w:t xml:space="preserve"> (2006) </w:t>
      </w:r>
      <w:r w:rsidR="007F33D5" w:rsidRPr="005E2F15">
        <w:rPr>
          <w:color w:val="000000" w:themeColor="text1"/>
        </w:rPr>
        <w:t>referred to</w:t>
      </w:r>
      <w:r w:rsidRPr="005E2F15">
        <w:rPr>
          <w:color w:val="000000" w:themeColor="text1"/>
        </w:rPr>
        <w:t xml:space="preserve"> </w:t>
      </w:r>
      <w:r w:rsidRPr="005E2F15">
        <w:rPr>
          <w:i/>
          <w:color w:val="000000" w:themeColor="text1"/>
        </w:rPr>
        <w:t>S</w:t>
      </w:r>
      <w:r w:rsidRPr="005E2F15">
        <w:rPr>
          <w:color w:val="000000" w:themeColor="text1"/>
        </w:rPr>
        <w:t xml:space="preserve">. </w:t>
      </w:r>
      <w:proofErr w:type="spellStart"/>
      <w:r w:rsidRPr="005E2F15">
        <w:rPr>
          <w:i/>
          <w:color w:val="000000" w:themeColor="text1"/>
        </w:rPr>
        <w:t>strenua</w:t>
      </w:r>
      <w:proofErr w:type="spellEnd"/>
      <w:r w:rsidRPr="005E2F15">
        <w:rPr>
          <w:color w:val="000000" w:themeColor="text1"/>
        </w:rPr>
        <w:t xml:space="preserve">. The </w:t>
      </w:r>
      <w:r w:rsidRPr="005E2F15">
        <w:rPr>
          <w:i/>
          <w:iCs/>
          <w:color w:val="000000" w:themeColor="text1"/>
        </w:rPr>
        <w:t xml:space="preserve">S. </w:t>
      </w:r>
      <w:proofErr w:type="spellStart"/>
      <w:r w:rsidRPr="005E2F15">
        <w:rPr>
          <w:i/>
          <w:iCs/>
          <w:color w:val="000000" w:themeColor="text1"/>
        </w:rPr>
        <w:t>comleyensis</w:t>
      </w:r>
      <w:proofErr w:type="spellEnd"/>
      <w:r w:rsidRPr="005E2F15">
        <w:rPr>
          <w:color w:val="000000" w:themeColor="text1"/>
        </w:rPr>
        <w:t xml:space="preserve"> </w:t>
      </w:r>
      <w:r w:rsidR="007F33D5" w:rsidRPr="005E2F15">
        <w:rPr>
          <w:color w:val="000000" w:themeColor="text1"/>
        </w:rPr>
        <w:t xml:space="preserve">occipital ring </w:t>
      </w:r>
      <w:r w:rsidRPr="005E2F15">
        <w:rPr>
          <w:color w:val="000000" w:themeColor="text1"/>
        </w:rPr>
        <w:t xml:space="preserve">is incomplete, but that species appears to have much larger palpebral lobes than </w:t>
      </w:r>
      <w:r w:rsidR="007F33D5" w:rsidRPr="005E2F15">
        <w:rPr>
          <w:color w:val="000000" w:themeColor="text1"/>
        </w:rPr>
        <w:t xml:space="preserve">the Brigus </w:t>
      </w:r>
      <w:r w:rsidRPr="005E2F15">
        <w:rPr>
          <w:color w:val="000000" w:themeColor="text1"/>
        </w:rPr>
        <w:t xml:space="preserve">specimens. </w:t>
      </w:r>
      <w:r w:rsidR="007F33D5" w:rsidRPr="005E2F15">
        <w:rPr>
          <w:color w:val="000000" w:themeColor="text1"/>
        </w:rPr>
        <w:t xml:space="preserve">One </w:t>
      </w:r>
      <w:r w:rsidRPr="005E2F15">
        <w:rPr>
          <w:color w:val="000000" w:themeColor="text1"/>
        </w:rPr>
        <w:t xml:space="preserve">sclerite is </w:t>
      </w:r>
      <w:r w:rsidR="007F33D5" w:rsidRPr="005E2F15">
        <w:rPr>
          <w:color w:val="000000" w:themeColor="text1"/>
        </w:rPr>
        <w:t xml:space="preserve">a </w:t>
      </w:r>
      <w:r w:rsidRPr="005E2F15">
        <w:rPr>
          <w:color w:val="000000" w:themeColor="text1"/>
        </w:rPr>
        <w:t xml:space="preserve">poor basis for the establishment of new species, </w:t>
      </w:r>
      <w:r w:rsidR="007F33D5" w:rsidRPr="005E2F15">
        <w:rPr>
          <w:color w:val="000000" w:themeColor="text1"/>
        </w:rPr>
        <w:t xml:space="preserve">but </w:t>
      </w:r>
      <w:proofErr w:type="spellStart"/>
      <w:r w:rsidRPr="005E2F15">
        <w:rPr>
          <w:color w:val="000000" w:themeColor="text1"/>
        </w:rPr>
        <w:t>Hupé</w:t>
      </w:r>
      <w:proofErr w:type="spellEnd"/>
      <w:r w:rsidRPr="005E2F15">
        <w:rPr>
          <w:color w:val="000000" w:themeColor="text1"/>
        </w:rPr>
        <w:t xml:space="preserve"> (1953) correctly </w:t>
      </w:r>
      <w:proofErr w:type="spellStart"/>
      <w:r w:rsidRPr="005E2F15">
        <w:rPr>
          <w:color w:val="000000" w:themeColor="text1"/>
        </w:rPr>
        <w:t>recogni</w:t>
      </w:r>
      <w:r w:rsidR="00D71E90" w:rsidRPr="005E2F15">
        <w:rPr>
          <w:color w:val="000000" w:themeColor="text1"/>
        </w:rPr>
        <w:t>s</w:t>
      </w:r>
      <w:r w:rsidRPr="005E2F15">
        <w:rPr>
          <w:color w:val="000000" w:themeColor="text1"/>
        </w:rPr>
        <w:t>ed</w:t>
      </w:r>
      <w:proofErr w:type="spellEnd"/>
      <w:r w:rsidRPr="005E2F15">
        <w:rPr>
          <w:color w:val="000000" w:themeColor="text1"/>
        </w:rPr>
        <w:t xml:space="preserve"> that Lake's (1932) specimens do not record </w:t>
      </w:r>
      <w:r w:rsidRPr="005E2F15">
        <w:rPr>
          <w:i/>
          <w:color w:val="000000" w:themeColor="text1"/>
        </w:rPr>
        <w:t>S</w:t>
      </w:r>
      <w:r w:rsidRPr="005E2F15">
        <w:rPr>
          <w:color w:val="000000" w:themeColor="text1"/>
        </w:rPr>
        <w:t xml:space="preserve">. </w:t>
      </w:r>
      <w:proofErr w:type="spellStart"/>
      <w:r w:rsidRPr="005E2F15">
        <w:rPr>
          <w:i/>
          <w:color w:val="000000" w:themeColor="text1"/>
        </w:rPr>
        <w:t>strenua</w:t>
      </w:r>
      <w:proofErr w:type="spellEnd"/>
      <w:r w:rsidRPr="005E2F15">
        <w:rPr>
          <w:color w:val="000000" w:themeColor="text1"/>
        </w:rPr>
        <w:t xml:space="preserve"> in </w:t>
      </w:r>
      <w:proofErr w:type="spellStart"/>
      <w:r w:rsidRPr="005E2F15">
        <w:rPr>
          <w:color w:val="000000" w:themeColor="text1"/>
        </w:rPr>
        <w:t>Avalonian</w:t>
      </w:r>
      <w:proofErr w:type="spellEnd"/>
      <w:r w:rsidRPr="005E2F15">
        <w:rPr>
          <w:color w:val="000000" w:themeColor="text1"/>
        </w:rPr>
        <w:t xml:space="preserve"> Britain. Finally, Fletcher &amp; </w:t>
      </w:r>
      <w:proofErr w:type="spellStart"/>
      <w:r w:rsidRPr="005E2F15">
        <w:rPr>
          <w:color w:val="000000" w:themeColor="text1"/>
        </w:rPr>
        <w:t>Theokritoff</w:t>
      </w:r>
      <w:proofErr w:type="spellEnd"/>
      <w:r w:rsidRPr="005E2F15">
        <w:rPr>
          <w:color w:val="000000" w:themeColor="text1"/>
        </w:rPr>
        <w:t xml:space="preserve"> (2006, p. 325) suggested that only one of the four strongly deformed </w:t>
      </w:r>
      <w:proofErr w:type="spellStart"/>
      <w:r w:rsidRPr="005E2F15">
        <w:rPr>
          <w:color w:val="000000" w:themeColor="text1"/>
        </w:rPr>
        <w:t>cranidia</w:t>
      </w:r>
      <w:proofErr w:type="spellEnd"/>
      <w:r w:rsidRPr="005E2F15">
        <w:rPr>
          <w:color w:val="000000" w:themeColor="text1"/>
        </w:rPr>
        <w:t xml:space="preserve"> from the </w:t>
      </w:r>
      <w:bookmarkStart w:id="0" w:name="_Hlk149495289"/>
      <w:proofErr w:type="spellStart"/>
      <w:r w:rsidRPr="005E2F15">
        <w:rPr>
          <w:color w:val="000000" w:themeColor="text1"/>
        </w:rPr>
        <w:t>Mac</w:t>
      </w:r>
      <w:r w:rsidR="00CE3CE8" w:rsidRPr="005E2F15">
        <w:rPr>
          <w:color w:val="000000" w:themeColor="text1"/>
        </w:rPr>
        <w:t>Codrum</w:t>
      </w:r>
      <w:proofErr w:type="spellEnd"/>
      <w:r w:rsidRPr="005E2F15">
        <w:rPr>
          <w:color w:val="000000" w:themeColor="text1"/>
        </w:rPr>
        <w:t xml:space="preserve"> Formation </w:t>
      </w:r>
      <w:r w:rsidR="00076DB4" w:rsidRPr="005E2F15">
        <w:rPr>
          <w:color w:val="000000" w:themeColor="text1"/>
        </w:rPr>
        <w:t xml:space="preserve">of </w:t>
      </w:r>
      <w:r w:rsidR="00CE3CE8" w:rsidRPr="005E2F15">
        <w:rPr>
          <w:color w:val="000000" w:themeColor="text1"/>
        </w:rPr>
        <w:t xml:space="preserve">Cape Breton Island, </w:t>
      </w:r>
      <w:r w:rsidR="00076DB4" w:rsidRPr="005E2F15">
        <w:rPr>
          <w:color w:val="000000" w:themeColor="text1"/>
        </w:rPr>
        <w:t xml:space="preserve">Nova Scotia </w:t>
      </w:r>
      <w:r w:rsidRPr="005E2F15">
        <w:rPr>
          <w:color w:val="000000" w:themeColor="text1"/>
        </w:rPr>
        <w:t xml:space="preserve">(i.e., junior synonym of </w:t>
      </w:r>
      <w:r w:rsidR="00CE3CE8" w:rsidRPr="005E2F15">
        <w:rPr>
          <w:color w:val="000000" w:themeColor="text1"/>
        </w:rPr>
        <w:t>Brigus Formation</w:t>
      </w:r>
      <w:r w:rsidRPr="005E2F15">
        <w:rPr>
          <w:color w:val="000000" w:themeColor="text1"/>
        </w:rPr>
        <w:t xml:space="preserve">; </w:t>
      </w:r>
      <w:r w:rsidR="00CE3CE8" w:rsidRPr="005E2F15">
        <w:rPr>
          <w:color w:val="000000" w:themeColor="text1"/>
        </w:rPr>
        <w:t xml:space="preserve">Landing, 1991; </w:t>
      </w:r>
      <w:r w:rsidRPr="005E2F15">
        <w:rPr>
          <w:color w:val="000000" w:themeColor="text1"/>
        </w:rPr>
        <w:t xml:space="preserve">Landing </w:t>
      </w:r>
      <w:r w:rsidRPr="005E2F15">
        <w:rPr>
          <w:i/>
          <w:iCs/>
          <w:color w:val="000000" w:themeColor="text1"/>
        </w:rPr>
        <w:t>et al</w:t>
      </w:r>
      <w:r w:rsidRPr="005E2F15">
        <w:rPr>
          <w:color w:val="000000" w:themeColor="text1"/>
        </w:rPr>
        <w:t>., 2022</w:t>
      </w:r>
      <w:r w:rsidR="00076DB4" w:rsidRPr="005E2F15">
        <w:rPr>
          <w:color w:val="000000" w:themeColor="text1"/>
        </w:rPr>
        <w:t>; Landing</w:t>
      </w:r>
      <w:r w:rsidR="00CE3CE8" w:rsidRPr="005E2F15">
        <w:rPr>
          <w:color w:val="000000" w:themeColor="text1"/>
        </w:rPr>
        <w:t xml:space="preserve"> </w:t>
      </w:r>
      <w:r w:rsidR="00076DB4" w:rsidRPr="005E2F15">
        <w:rPr>
          <w:color w:val="000000" w:themeColor="text1"/>
        </w:rPr>
        <w:t>&amp; Geyer, 2023</w:t>
      </w:r>
      <w:r w:rsidRPr="005E2F15">
        <w:rPr>
          <w:color w:val="000000" w:themeColor="text1"/>
        </w:rPr>
        <w:t>) illustrated by Hutchinson (1952, pl. 3, fig. 4a</w:t>
      </w:r>
      <w:r w:rsidR="00CE3CE8" w:rsidRPr="005E2F15">
        <w:rPr>
          <w:color w:val="000000" w:themeColor="text1"/>
        </w:rPr>
        <w:t>–</w:t>
      </w:r>
      <w:r w:rsidRPr="005E2F15">
        <w:rPr>
          <w:color w:val="000000" w:themeColor="text1"/>
        </w:rPr>
        <w:t>c)</w:t>
      </w:r>
      <w:bookmarkEnd w:id="0"/>
      <w:r w:rsidRPr="005E2F15">
        <w:rPr>
          <w:color w:val="000000" w:themeColor="text1"/>
        </w:rPr>
        <w:t xml:space="preserve"> resemble</w:t>
      </w:r>
      <w:r w:rsidR="007F33D5" w:rsidRPr="005E2F15">
        <w:rPr>
          <w:color w:val="000000" w:themeColor="text1"/>
        </w:rPr>
        <w:t>s</w:t>
      </w:r>
      <w:r w:rsidRPr="005E2F15">
        <w:rPr>
          <w:color w:val="000000" w:themeColor="text1"/>
        </w:rPr>
        <w:t xml:space="preserve"> </w:t>
      </w:r>
      <w:r w:rsidRPr="005E2F15">
        <w:rPr>
          <w:i/>
          <w:iCs/>
          <w:color w:val="000000" w:themeColor="text1"/>
        </w:rPr>
        <w:t xml:space="preserve">S. </w:t>
      </w:r>
      <w:proofErr w:type="spellStart"/>
      <w:r w:rsidRPr="005E2F15">
        <w:rPr>
          <w:i/>
          <w:iCs/>
          <w:color w:val="000000" w:themeColor="text1"/>
        </w:rPr>
        <w:t>strenua</w:t>
      </w:r>
      <w:proofErr w:type="spellEnd"/>
      <w:r w:rsidR="009E242B" w:rsidRPr="005E2F15">
        <w:rPr>
          <w:color w:val="000000" w:themeColor="text1"/>
        </w:rPr>
        <w:t xml:space="preserve">. However, that </w:t>
      </w:r>
      <w:r w:rsidRPr="005E2F15">
        <w:rPr>
          <w:color w:val="000000" w:themeColor="text1"/>
        </w:rPr>
        <w:t xml:space="preserve">specimen is too incomplete for a confident evaluation. However, </w:t>
      </w:r>
      <w:r w:rsidR="007F33D5" w:rsidRPr="005E2F15">
        <w:rPr>
          <w:color w:val="000000" w:themeColor="text1"/>
        </w:rPr>
        <w:t>an</w:t>
      </w:r>
      <w:r w:rsidRPr="005E2F15">
        <w:rPr>
          <w:color w:val="000000" w:themeColor="text1"/>
        </w:rPr>
        <w:t>other cranidi</w:t>
      </w:r>
      <w:r w:rsidR="007F33D5" w:rsidRPr="005E2F15">
        <w:rPr>
          <w:color w:val="000000" w:themeColor="text1"/>
        </w:rPr>
        <w:t>um</w:t>
      </w:r>
      <w:r w:rsidRPr="005E2F15">
        <w:rPr>
          <w:color w:val="000000" w:themeColor="text1"/>
        </w:rPr>
        <w:t xml:space="preserve"> (Hutchinson, 1952, pl. 3, fig. 3) has a very large occipital spine, which places it closer to </w:t>
      </w:r>
      <w:r w:rsidRPr="005E2F15">
        <w:rPr>
          <w:i/>
          <w:color w:val="000000" w:themeColor="text1"/>
        </w:rPr>
        <w:t>S</w:t>
      </w:r>
      <w:r w:rsidRPr="005E2F15">
        <w:rPr>
          <w:color w:val="000000" w:themeColor="text1"/>
        </w:rPr>
        <w:t xml:space="preserve">. </w:t>
      </w:r>
      <w:proofErr w:type="spellStart"/>
      <w:r w:rsidRPr="005E2F15">
        <w:rPr>
          <w:i/>
          <w:color w:val="000000" w:themeColor="text1"/>
        </w:rPr>
        <w:t>lakei</w:t>
      </w:r>
      <w:proofErr w:type="spellEnd"/>
      <w:r w:rsidRPr="005E2F15">
        <w:rPr>
          <w:color w:val="000000" w:themeColor="text1"/>
        </w:rPr>
        <w:t xml:space="preserve">. At the current state of knowledge, it is not possible to identify </w:t>
      </w:r>
      <w:r w:rsidRPr="005E2F15">
        <w:rPr>
          <w:i/>
          <w:iCs/>
          <w:color w:val="000000" w:themeColor="text1"/>
        </w:rPr>
        <w:t xml:space="preserve">S. </w:t>
      </w:r>
      <w:proofErr w:type="spellStart"/>
      <w:r w:rsidRPr="005E2F15">
        <w:rPr>
          <w:i/>
          <w:iCs/>
          <w:color w:val="000000" w:themeColor="text1"/>
        </w:rPr>
        <w:t>strenua</w:t>
      </w:r>
      <w:proofErr w:type="spellEnd"/>
      <w:r w:rsidRPr="005E2F15">
        <w:rPr>
          <w:color w:val="000000" w:themeColor="text1"/>
        </w:rPr>
        <w:t xml:space="preserve"> </w:t>
      </w:r>
      <w:r w:rsidR="007F33D5" w:rsidRPr="005E2F15">
        <w:rPr>
          <w:color w:val="000000" w:themeColor="text1"/>
        </w:rPr>
        <w:t>confidently</w:t>
      </w:r>
      <w:r w:rsidRPr="005E2F15">
        <w:rPr>
          <w:color w:val="000000" w:themeColor="text1"/>
        </w:rPr>
        <w:t xml:space="preserve"> outside of SE Newfoundland.</w:t>
      </w:r>
    </w:p>
    <w:p w:rsidR="00111892" w:rsidRPr="005E2F15" w:rsidRDefault="00111892" w:rsidP="00111892">
      <w:pPr>
        <w:spacing w:line="480" w:lineRule="auto"/>
        <w:jc w:val="center"/>
        <w:rPr>
          <w:color w:val="000000" w:themeColor="text1"/>
        </w:rPr>
      </w:pPr>
      <w:r w:rsidRPr="005E2F15">
        <w:rPr>
          <w:color w:val="000000" w:themeColor="text1"/>
        </w:rPr>
        <w:lastRenderedPageBreak/>
        <w:t xml:space="preserve">Genus </w:t>
      </w:r>
      <w:proofErr w:type="spellStart"/>
      <w:r w:rsidRPr="005E2F15">
        <w:rPr>
          <w:i/>
          <w:iCs/>
          <w:color w:val="000000" w:themeColor="text1"/>
        </w:rPr>
        <w:t>Myopsostrenua</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1966</w:t>
      </w:r>
    </w:p>
    <w:p w:rsidR="00111892" w:rsidRPr="005E2F15" w:rsidRDefault="00111892" w:rsidP="00111892">
      <w:pPr>
        <w:spacing w:line="480" w:lineRule="auto"/>
        <w:rPr>
          <w:color w:val="000000" w:themeColor="text1"/>
        </w:rPr>
      </w:pPr>
      <w:r w:rsidRPr="005E2F15">
        <w:rPr>
          <w:i/>
          <w:iCs/>
          <w:color w:val="000000" w:themeColor="text1"/>
        </w:rPr>
        <w:t>Type species</w:t>
      </w:r>
      <w:r w:rsidRPr="005E2F15">
        <w:rPr>
          <w:color w:val="000000" w:themeColor="text1"/>
        </w:rPr>
        <w:t xml:space="preserve">. </w:t>
      </w:r>
      <w:proofErr w:type="spellStart"/>
      <w:r w:rsidRPr="005E2F15">
        <w:rPr>
          <w:i/>
          <w:iCs/>
          <w:color w:val="000000" w:themeColor="text1"/>
        </w:rPr>
        <w:t>Strenuella</w:t>
      </w:r>
      <w:proofErr w:type="spellEnd"/>
      <w:r w:rsidRPr="005E2F15">
        <w:rPr>
          <w:color w:val="000000" w:themeColor="text1"/>
        </w:rPr>
        <w:t xml:space="preserve"> (</w:t>
      </w:r>
      <w:proofErr w:type="spellStart"/>
      <w:r w:rsidRPr="005E2F15">
        <w:rPr>
          <w:i/>
          <w:iCs/>
          <w:color w:val="000000" w:themeColor="text1"/>
        </w:rPr>
        <w:t>Myopsostrenua</w:t>
      </w:r>
      <w:proofErr w:type="spellEnd"/>
      <w:r w:rsidRPr="005E2F15">
        <w:rPr>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xml:space="preserve">, 1966, from the </w:t>
      </w:r>
      <w:proofErr w:type="spellStart"/>
      <w:r w:rsidRPr="005E2F15">
        <w:rPr>
          <w:color w:val="000000" w:themeColor="text1"/>
        </w:rPr>
        <w:t>Purley</w:t>
      </w:r>
      <w:proofErr w:type="spellEnd"/>
      <w:r w:rsidRPr="005E2F15">
        <w:rPr>
          <w:color w:val="000000" w:themeColor="text1"/>
        </w:rPr>
        <w:t xml:space="preserve"> </w:t>
      </w:r>
      <w:proofErr w:type="spellStart"/>
      <w:r w:rsidRPr="005E2F15">
        <w:rPr>
          <w:color w:val="000000" w:themeColor="text1"/>
        </w:rPr>
        <w:t>Shales</w:t>
      </w:r>
      <w:proofErr w:type="spellEnd"/>
      <w:r w:rsidRPr="005E2F15">
        <w:rPr>
          <w:color w:val="000000" w:themeColor="text1"/>
        </w:rPr>
        <w:t xml:space="preserve"> of the </w:t>
      </w:r>
      <w:proofErr w:type="spellStart"/>
      <w:r w:rsidRPr="005E2F15">
        <w:rPr>
          <w:color w:val="000000" w:themeColor="text1"/>
        </w:rPr>
        <w:t>Nuneaton</w:t>
      </w:r>
      <w:proofErr w:type="spellEnd"/>
      <w:r w:rsidRPr="005E2F15">
        <w:rPr>
          <w:color w:val="000000" w:themeColor="text1"/>
        </w:rPr>
        <w:t xml:space="preserve"> area, Warwickshire, England (by original designation).</w:t>
      </w:r>
    </w:p>
    <w:p w:rsidR="00111892" w:rsidRPr="005E2F15" w:rsidRDefault="00111892" w:rsidP="00111892">
      <w:pPr>
        <w:spacing w:line="480" w:lineRule="auto"/>
        <w:rPr>
          <w:color w:val="000000" w:themeColor="text1"/>
        </w:rPr>
      </w:pPr>
      <w:r w:rsidRPr="005E2F15">
        <w:rPr>
          <w:i/>
          <w:iCs/>
          <w:color w:val="000000" w:themeColor="text1"/>
        </w:rPr>
        <w:t>Discussion</w:t>
      </w:r>
      <w:r w:rsidRPr="005E2F15">
        <w:rPr>
          <w:color w:val="000000" w:themeColor="text1"/>
        </w:rPr>
        <w:t>. Rushton (1966, pl. 5, figs. 1</w:t>
      </w:r>
      <w:r w:rsidR="007F33D5" w:rsidRPr="005E2F15">
        <w:rPr>
          <w:color w:val="000000" w:themeColor="text1"/>
        </w:rPr>
        <w:t>–</w:t>
      </w:r>
      <w:r w:rsidRPr="005E2F15">
        <w:rPr>
          <w:color w:val="000000" w:themeColor="text1"/>
        </w:rPr>
        <w:t xml:space="preserve">9) proposed </w:t>
      </w:r>
      <w:proofErr w:type="spellStart"/>
      <w:r w:rsidRPr="005E2F15">
        <w:rPr>
          <w:i/>
          <w:iCs/>
          <w:color w:val="000000" w:themeColor="text1"/>
        </w:rPr>
        <w:t>Myopsostrenua</w:t>
      </w:r>
      <w:proofErr w:type="spellEnd"/>
      <w:r w:rsidRPr="005E2F15">
        <w:rPr>
          <w:color w:val="000000" w:themeColor="text1"/>
        </w:rPr>
        <w:t xml:space="preserve"> as a subgenus of </w:t>
      </w:r>
      <w:proofErr w:type="spellStart"/>
      <w:r w:rsidRPr="005E2F15">
        <w:rPr>
          <w:i/>
          <w:iCs/>
          <w:color w:val="000000" w:themeColor="text1"/>
        </w:rPr>
        <w:t>Strenuella</w:t>
      </w:r>
      <w:proofErr w:type="spellEnd"/>
      <w:r w:rsidRPr="005E2F15">
        <w:rPr>
          <w:color w:val="000000" w:themeColor="text1"/>
        </w:rPr>
        <w:t xml:space="preserve"> </w:t>
      </w:r>
      <w:proofErr w:type="spellStart"/>
      <w:r w:rsidRPr="005E2F15">
        <w:rPr>
          <w:color w:val="000000" w:themeColor="text1"/>
        </w:rPr>
        <w:t>characteri</w:t>
      </w:r>
      <w:r w:rsidR="00D71E90" w:rsidRPr="005E2F15">
        <w:rPr>
          <w:color w:val="000000" w:themeColor="text1"/>
        </w:rPr>
        <w:t>s</w:t>
      </w:r>
      <w:r w:rsidRPr="005E2F15">
        <w:rPr>
          <w:color w:val="000000" w:themeColor="text1"/>
        </w:rPr>
        <w:t>ed</w:t>
      </w:r>
      <w:proofErr w:type="spellEnd"/>
      <w:r w:rsidRPr="005E2F15">
        <w:rPr>
          <w:color w:val="000000" w:themeColor="text1"/>
        </w:rPr>
        <w:t xml:space="preserve"> by a small palpebral lobe, with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as the type species. Comparison of Rushton's figured specimens of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with type (Fig</w:t>
      </w:r>
      <w:r w:rsidR="00012C7D" w:rsidRPr="005E2F15">
        <w:rPr>
          <w:color w:val="000000" w:themeColor="text1"/>
        </w:rPr>
        <w:t>ure</w:t>
      </w:r>
      <w:r w:rsidRPr="005E2F15">
        <w:rPr>
          <w:color w:val="000000" w:themeColor="text1"/>
        </w:rPr>
        <w:t xml:space="preserve"> </w:t>
      </w:r>
      <w:r w:rsidR="005D5286" w:rsidRPr="005E2F15">
        <w:rPr>
          <w:color w:val="000000" w:themeColor="text1"/>
        </w:rPr>
        <w:t>9</w:t>
      </w:r>
      <w:r w:rsidRPr="005E2F15">
        <w:rPr>
          <w:color w:val="000000" w:themeColor="text1"/>
        </w:rPr>
        <w:t xml:space="preserve">a–f) and </w:t>
      </w:r>
      <w:proofErr w:type="spellStart"/>
      <w:r w:rsidRPr="005E2F15">
        <w:rPr>
          <w:color w:val="000000" w:themeColor="text1"/>
        </w:rPr>
        <w:t>topotype</w:t>
      </w:r>
      <w:proofErr w:type="spellEnd"/>
      <w:r w:rsidRPr="005E2F15">
        <w:rPr>
          <w:color w:val="000000" w:themeColor="text1"/>
        </w:rPr>
        <w:t xml:space="preserve"> (Fig</w:t>
      </w:r>
      <w:r w:rsidR="00012C7D" w:rsidRPr="005E2F15">
        <w:rPr>
          <w:color w:val="000000" w:themeColor="text1"/>
        </w:rPr>
        <w:t>ure</w:t>
      </w:r>
      <w:r w:rsidRPr="005E2F15">
        <w:rPr>
          <w:color w:val="000000" w:themeColor="text1"/>
        </w:rPr>
        <w:t xml:space="preserve"> </w:t>
      </w:r>
      <w:r w:rsidR="005D5286" w:rsidRPr="005E2F15">
        <w:rPr>
          <w:color w:val="000000" w:themeColor="text1"/>
        </w:rPr>
        <w:t>9</w:t>
      </w:r>
      <w:r w:rsidRPr="005E2F15">
        <w:rPr>
          <w:color w:val="000000" w:themeColor="text1"/>
        </w:rPr>
        <w:t xml:space="preserve">g–j) </w:t>
      </w:r>
      <w:proofErr w:type="spellStart"/>
      <w:r w:rsidRPr="005E2F15">
        <w:rPr>
          <w:color w:val="000000" w:themeColor="text1"/>
        </w:rPr>
        <w:t>cranidia</w:t>
      </w:r>
      <w:proofErr w:type="spellEnd"/>
      <w:r w:rsidRPr="005E2F15">
        <w:rPr>
          <w:color w:val="000000" w:themeColor="text1"/>
        </w:rPr>
        <w:t xml:space="preserve"> of the type species of </w:t>
      </w:r>
      <w:proofErr w:type="spellStart"/>
      <w:r w:rsidRPr="005E2F15">
        <w:rPr>
          <w:i/>
          <w:iCs/>
          <w:color w:val="000000" w:themeColor="text1"/>
        </w:rPr>
        <w:t>Strenuella</w:t>
      </w:r>
      <w:proofErr w:type="spellEnd"/>
      <w:r w:rsidRPr="005E2F15">
        <w:rPr>
          <w:color w:val="000000" w:themeColor="text1"/>
        </w:rPr>
        <w:t xml:space="preserve">,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strenua</w:t>
      </w:r>
      <w:proofErr w:type="spellEnd"/>
      <w:r w:rsidRPr="005E2F15">
        <w:rPr>
          <w:color w:val="000000" w:themeColor="text1"/>
        </w:rPr>
        <w:t xml:space="preserve">, confirm the small size of the palpebral lobe, which is equal to about 30% of </w:t>
      </w:r>
      <w:proofErr w:type="spellStart"/>
      <w:r w:rsidRPr="005E2F15">
        <w:rPr>
          <w:color w:val="000000" w:themeColor="text1"/>
        </w:rPr>
        <w:t>preoccipital</w:t>
      </w:r>
      <w:proofErr w:type="spellEnd"/>
      <w:r w:rsidRPr="005E2F15">
        <w:rPr>
          <w:color w:val="000000" w:themeColor="text1"/>
        </w:rPr>
        <w:t xml:space="preserve"> </w:t>
      </w:r>
      <w:proofErr w:type="spellStart"/>
      <w:r w:rsidRPr="005E2F15">
        <w:rPr>
          <w:color w:val="000000" w:themeColor="text1"/>
        </w:rPr>
        <w:t>glabellar</w:t>
      </w:r>
      <w:proofErr w:type="spellEnd"/>
      <w:r w:rsidRPr="005E2F15">
        <w:rPr>
          <w:color w:val="000000" w:themeColor="text1"/>
        </w:rPr>
        <w:t xml:space="preserve"> length in the former species, versus a little more than half of the </w:t>
      </w:r>
      <w:proofErr w:type="spellStart"/>
      <w:r w:rsidRPr="005E2F15">
        <w:rPr>
          <w:color w:val="000000" w:themeColor="text1"/>
        </w:rPr>
        <w:t>preoccipital</w:t>
      </w:r>
      <w:proofErr w:type="spellEnd"/>
      <w:r w:rsidRPr="005E2F15">
        <w:rPr>
          <w:color w:val="000000" w:themeColor="text1"/>
        </w:rPr>
        <w:t xml:space="preserve"> </w:t>
      </w:r>
      <w:proofErr w:type="spellStart"/>
      <w:r w:rsidRPr="005E2F15">
        <w:rPr>
          <w:color w:val="000000" w:themeColor="text1"/>
        </w:rPr>
        <w:t>glabellar</w:t>
      </w:r>
      <w:proofErr w:type="spellEnd"/>
      <w:r w:rsidRPr="005E2F15">
        <w:rPr>
          <w:color w:val="000000" w:themeColor="text1"/>
        </w:rPr>
        <w:t xml:space="preserve"> length </w:t>
      </w:r>
      <w:r w:rsidR="007F33D5" w:rsidRPr="005E2F15">
        <w:rPr>
          <w:color w:val="000000" w:themeColor="text1"/>
        </w:rPr>
        <w:t xml:space="preserve">in the latter </w:t>
      </w:r>
      <w:r w:rsidRPr="005E2F15">
        <w:rPr>
          <w:color w:val="000000" w:themeColor="text1"/>
        </w:rPr>
        <w:t>(53%; 46%–59%, with higher values in smaller specimens, Fig</w:t>
      </w:r>
      <w:r w:rsidR="00012C7D" w:rsidRPr="005E2F15">
        <w:rPr>
          <w:color w:val="000000" w:themeColor="text1"/>
        </w:rPr>
        <w:t>ure</w:t>
      </w:r>
      <w:r w:rsidRPr="005E2F15">
        <w:rPr>
          <w:color w:val="000000" w:themeColor="text1"/>
        </w:rPr>
        <w:t xml:space="preserve"> </w:t>
      </w:r>
      <w:r w:rsidR="00316564" w:rsidRPr="005E2F15">
        <w:rPr>
          <w:bCs/>
          <w:color w:val="000000" w:themeColor="text1"/>
        </w:rPr>
        <w:t>9</w:t>
      </w:r>
      <w:r w:rsidRPr="005E2F15">
        <w:rPr>
          <w:bCs/>
          <w:color w:val="000000" w:themeColor="text1"/>
        </w:rPr>
        <w:t>g–j</w:t>
      </w:r>
      <w:r w:rsidRPr="005E2F15">
        <w:rPr>
          <w:color w:val="000000" w:themeColor="text1"/>
        </w:rPr>
        <w:t xml:space="preserve">). The anterior border of </w:t>
      </w:r>
      <w:r w:rsidRPr="005E2F15">
        <w:rPr>
          <w:i/>
          <w:iCs/>
          <w:color w:val="000000" w:themeColor="text1"/>
        </w:rPr>
        <w:t xml:space="preserve">M. </w:t>
      </w:r>
      <w:proofErr w:type="spellStart"/>
      <w:r w:rsidRPr="005E2F15">
        <w:rPr>
          <w:i/>
          <w:iCs/>
          <w:color w:val="000000" w:themeColor="text1"/>
        </w:rPr>
        <w:t>sabulosa</w:t>
      </w:r>
      <w:proofErr w:type="spellEnd"/>
      <w:r w:rsidRPr="005E2F15">
        <w:rPr>
          <w:color w:val="000000" w:themeColor="text1"/>
        </w:rPr>
        <w:t xml:space="preserve"> seems more convex than in </w:t>
      </w:r>
      <w:r w:rsidRPr="005E2F15">
        <w:rPr>
          <w:i/>
          <w:iCs/>
          <w:color w:val="000000" w:themeColor="text1"/>
        </w:rPr>
        <w:t xml:space="preserve">S. </w:t>
      </w:r>
      <w:proofErr w:type="spellStart"/>
      <w:r w:rsidRPr="005E2F15">
        <w:rPr>
          <w:i/>
          <w:iCs/>
          <w:color w:val="000000" w:themeColor="text1"/>
        </w:rPr>
        <w:t>strenua</w:t>
      </w:r>
      <w:proofErr w:type="spellEnd"/>
      <w:r w:rsidRPr="005E2F15">
        <w:rPr>
          <w:color w:val="000000" w:themeColor="text1"/>
        </w:rPr>
        <w:t>, and the lateral glabellar furrows more firmly impressed, but both of these apparent differences could be influenced by preservation of the former as internal moulds. In any event, separation of these taxa a</w:t>
      </w:r>
      <w:r w:rsidR="005D7D62" w:rsidRPr="005E2F15">
        <w:rPr>
          <w:color w:val="000000" w:themeColor="text1"/>
        </w:rPr>
        <w:t>s</w:t>
      </w:r>
      <w:r w:rsidR="007F33D5" w:rsidRPr="005E2F15">
        <w:rPr>
          <w:color w:val="000000" w:themeColor="text1"/>
        </w:rPr>
        <w:t xml:space="preserve"> subgenera</w:t>
      </w:r>
      <w:r w:rsidRPr="005E2F15">
        <w:rPr>
          <w:color w:val="000000" w:themeColor="text1"/>
        </w:rPr>
        <w:t xml:space="preserve"> is arbitrary, and in this report they are treated as distinct genera, pending a broader </w:t>
      </w:r>
      <w:proofErr w:type="spellStart"/>
      <w:r w:rsidRPr="005E2F15">
        <w:rPr>
          <w:color w:val="000000" w:themeColor="text1"/>
        </w:rPr>
        <w:t>phylogenetic</w:t>
      </w:r>
      <w:proofErr w:type="spellEnd"/>
      <w:r w:rsidRPr="005E2F15">
        <w:rPr>
          <w:color w:val="000000" w:themeColor="text1"/>
        </w:rPr>
        <w:t xml:space="preserve"> analysis of </w:t>
      </w:r>
      <w:proofErr w:type="spellStart"/>
      <w:r w:rsidRPr="005E2F15">
        <w:rPr>
          <w:color w:val="000000" w:themeColor="text1"/>
        </w:rPr>
        <w:t>Ellipsocephalidae</w:t>
      </w:r>
      <w:proofErr w:type="spellEnd"/>
      <w:r w:rsidRPr="005E2F15">
        <w:rPr>
          <w:color w:val="000000" w:themeColor="text1"/>
        </w:rPr>
        <w:t xml:space="preserve">. Synonymy of </w:t>
      </w:r>
      <w:proofErr w:type="spellStart"/>
      <w:r w:rsidRPr="005E2F15">
        <w:rPr>
          <w:i/>
          <w:iCs/>
          <w:color w:val="000000" w:themeColor="text1"/>
        </w:rPr>
        <w:t>Myopsostrenua</w:t>
      </w:r>
      <w:proofErr w:type="spellEnd"/>
      <w:r w:rsidRPr="005E2F15">
        <w:rPr>
          <w:color w:val="000000" w:themeColor="text1"/>
        </w:rPr>
        <w:t xml:space="preserve"> and </w:t>
      </w:r>
      <w:proofErr w:type="spellStart"/>
      <w:r w:rsidRPr="005E2F15">
        <w:rPr>
          <w:i/>
          <w:iCs/>
          <w:color w:val="000000" w:themeColor="text1"/>
        </w:rPr>
        <w:t>Strenuella</w:t>
      </w:r>
      <w:proofErr w:type="spellEnd"/>
      <w:r w:rsidRPr="005E2F15">
        <w:rPr>
          <w:color w:val="000000" w:themeColor="text1"/>
        </w:rPr>
        <w:t>, as proposed by Fletcher (2006), is premature.</w:t>
      </w:r>
    </w:p>
    <w:p w:rsidR="007F33D5" w:rsidRPr="005E2F15" w:rsidRDefault="007F33D5" w:rsidP="00111892">
      <w:pPr>
        <w:spacing w:line="480" w:lineRule="auto"/>
        <w:rPr>
          <w:color w:val="000000" w:themeColor="text1"/>
        </w:rPr>
      </w:pPr>
    </w:p>
    <w:p w:rsidR="00111892" w:rsidRPr="005E2F15" w:rsidRDefault="00111892" w:rsidP="00111892">
      <w:pPr>
        <w:spacing w:line="480" w:lineRule="auto"/>
        <w:jc w:val="center"/>
        <w:rPr>
          <w:color w:val="000000" w:themeColor="text1"/>
        </w:rPr>
      </w:pPr>
      <w:proofErr w:type="spellStart"/>
      <w:r w:rsidRPr="005E2F15">
        <w:rPr>
          <w:i/>
          <w:iCs/>
          <w:color w:val="000000" w:themeColor="text1"/>
        </w:rPr>
        <w:t>Myposostrenua</w:t>
      </w:r>
      <w:proofErr w:type="spellEnd"/>
      <w:r w:rsidRPr="005E2F15">
        <w:rPr>
          <w:color w:val="000000" w:themeColor="text1"/>
        </w:rPr>
        <w:t xml:space="preserve"> cf.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1966</w:t>
      </w:r>
    </w:p>
    <w:p w:rsidR="00111892" w:rsidRPr="005E2F15" w:rsidRDefault="00111892" w:rsidP="00111892">
      <w:pPr>
        <w:spacing w:line="480" w:lineRule="auto"/>
        <w:jc w:val="center"/>
        <w:rPr>
          <w:color w:val="000000" w:themeColor="text1"/>
        </w:rPr>
      </w:pPr>
      <w:r w:rsidRPr="005E2F15">
        <w:rPr>
          <w:color w:val="000000" w:themeColor="text1"/>
        </w:rPr>
        <w:t>Fig</w:t>
      </w:r>
      <w:r w:rsidR="00012C7D" w:rsidRPr="005E2F15">
        <w:rPr>
          <w:color w:val="000000" w:themeColor="text1"/>
        </w:rPr>
        <w:t>ure</w:t>
      </w:r>
      <w:r w:rsidRPr="005E2F15">
        <w:rPr>
          <w:color w:val="000000" w:themeColor="text1"/>
        </w:rPr>
        <w:t xml:space="preserve"> </w:t>
      </w:r>
      <w:r w:rsidR="005D5286" w:rsidRPr="005E2F15">
        <w:rPr>
          <w:color w:val="000000" w:themeColor="text1"/>
        </w:rPr>
        <w:t>9</w:t>
      </w:r>
      <w:r w:rsidR="00070CF9" w:rsidRPr="005E2F15">
        <w:rPr>
          <w:color w:val="000000" w:themeColor="text1"/>
        </w:rPr>
        <w:t>a–e</w:t>
      </w:r>
    </w:p>
    <w:p w:rsidR="00111892" w:rsidRPr="005E2F15" w:rsidRDefault="00111892" w:rsidP="00111892">
      <w:pPr>
        <w:spacing w:line="480" w:lineRule="auto"/>
        <w:rPr>
          <w:color w:val="000000" w:themeColor="text1"/>
        </w:rPr>
      </w:pPr>
      <w:r w:rsidRPr="005E2F15">
        <w:rPr>
          <w:color w:val="000000" w:themeColor="text1"/>
        </w:rPr>
        <w:t>cf</w:t>
      </w:r>
      <w:r w:rsidRPr="005E2F15">
        <w:rPr>
          <w:i/>
          <w:iCs/>
          <w:color w:val="000000" w:themeColor="text1"/>
        </w:rPr>
        <w:t>.</w:t>
      </w:r>
      <w:r w:rsidRPr="005E2F15">
        <w:rPr>
          <w:color w:val="000000" w:themeColor="text1"/>
        </w:rPr>
        <w:t xml:space="preserve"> 1966 </w:t>
      </w:r>
      <w:proofErr w:type="spellStart"/>
      <w:r w:rsidRPr="005E2F15">
        <w:rPr>
          <w:i/>
          <w:iCs/>
          <w:color w:val="000000" w:themeColor="text1"/>
        </w:rPr>
        <w:t>Strenuella</w:t>
      </w:r>
      <w:proofErr w:type="spellEnd"/>
      <w:r w:rsidRPr="005E2F15">
        <w:rPr>
          <w:i/>
          <w:iCs/>
          <w:color w:val="000000" w:themeColor="text1"/>
        </w:rPr>
        <w:t xml:space="preserve"> </w:t>
      </w:r>
      <w:r w:rsidRPr="005E2F15">
        <w:rPr>
          <w:color w:val="000000" w:themeColor="text1"/>
        </w:rPr>
        <w:t>(</w:t>
      </w:r>
      <w:proofErr w:type="spellStart"/>
      <w:r w:rsidRPr="005E2F15">
        <w:rPr>
          <w:i/>
          <w:iCs/>
          <w:color w:val="000000" w:themeColor="text1"/>
        </w:rPr>
        <w:t>Myopsostrenua</w:t>
      </w:r>
      <w:proofErr w:type="spellEnd"/>
      <w:r w:rsidRPr="005E2F15">
        <w:rPr>
          <w:color w:val="000000" w:themeColor="text1"/>
        </w:rPr>
        <w:t>)</w:t>
      </w:r>
      <w:r w:rsidRPr="005E2F15">
        <w:rPr>
          <w:i/>
          <w:iCs/>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p. 38, pl. 5, figs. 1–9, text-fig. 14.</w:t>
      </w:r>
    </w:p>
    <w:p w:rsidR="00111892" w:rsidRPr="005E2F15" w:rsidRDefault="00111892" w:rsidP="00111892">
      <w:pPr>
        <w:spacing w:line="480" w:lineRule="auto"/>
        <w:rPr>
          <w:color w:val="000000" w:themeColor="text1"/>
        </w:rPr>
      </w:pPr>
      <w:r w:rsidRPr="005E2F15">
        <w:rPr>
          <w:color w:val="000000" w:themeColor="text1"/>
        </w:rPr>
        <w:t xml:space="preserve">? 2006 </w:t>
      </w:r>
      <w:proofErr w:type="spellStart"/>
      <w:r w:rsidRPr="005E2F15">
        <w:rPr>
          <w:i/>
          <w:iCs/>
          <w:color w:val="000000" w:themeColor="text1"/>
        </w:rPr>
        <w:t>Strenuella</w:t>
      </w:r>
      <w:proofErr w:type="spellEnd"/>
      <w:r w:rsidRPr="005E2F15">
        <w:rPr>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Fletcher, p. 52, figs. 28, 29.</w:t>
      </w:r>
    </w:p>
    <w:p w:rsidR="00111892" w:rsidRPr="005E2F15" w:rsidRDefault="00111892" w:rsidP="00111892">
      <w:pPr>
        <w:spacing w:line="480" w:lineRule="auto"/>
        <w:rPr>
          <w:color w:val="000000" w:themeColor="text1"/>
        </w:rPr>
      </w:pPr>
      <w:r w:rsidRPr="005E2F15">
        <w:rPr>
          <w:color w:val="000000" w:themeColor="text1"/>
        </w:rPr>
        <w:t xml:space="preserve">? 2008 </w:t>
      </w:r>
      <w:proofErr w:type="spellStart"/>
      <w:r w:rsidRPr="005E2F15">
        <w:rPr>
          <w:i/>
          <w:iCs/>
          <w:color w:val="000000" w:themeColor="text1"/>
        </w:rPr>
        <w:t>Strenuella</w:t>
      </w:r>
      <w:proofErr w:type="spellEnd"/>
      <w:r w:rsidRPr="005E2F15">
        <w:rPr>
          <w:i/>
          <w:iCs/>
          <w:color w:val="000000" w:themeColor="text1"/>
        </w:rPr>
        <w:t xml:space="preserve"> </w:t>
      </w:r>
      <w:r w:rsidRPr="005E2F15">
        <w:rPr>
          <w:color w:val="000000" w:themeColor="text1"/>
        </w:rPr>
        <w:t>(</w:t>
      </w:r>
      <w:proofErr w:type="spellStart"/>
      <w:r w:rsidRPr="005E2F15">
        <w:rPr>
          <w:i/>
          <w:iCs/>
          <w:color w:val="000000" w:themeColor="text1"/>
        </w:rPr>
        <w:t>Myopsostrenua</w:t>
      </w:r>
      <w:proofErr w:type="spellEnd"/>
      <w:r w:rsidRPr="005E2F15">
        <w:rPr>
          <w:color w:val="000000" w:themeColor="text1"/>
        </w:rPr>
        <w:t>)</w:t>
      </w:r>
      <w:r w:rsidRPr="005E2F15">
        <w:rPr>
          <w:i/>
          <w:iCs/>
          <w:color w:val="000000" w:themeColor="text1"/>
        </w:rPr>
        <w:t xml:space="preserve"> </w:t>
      </w:r>
      <w:proofErr w:type="spellStart"/>
      <w:r w:rsidRPr="005E2F15">
        <w:rPr>
          <w:i/>
          <w:iCs/>
          <w:color w:val="000000" w:themeColor="text1"/>
        </w:rPr>
        <w:t>sabulosa</w:t>
      </w:r>
      <w:proofErr w:type="spellEnd"/>
      <w:r w:rsidRPr="005E2F15">
        <w:rPr>
          <w:color w:val="000000" w:themeColor="text1"/>
        </w:rPr>
        <w:t xml:space="preserve"> </w:t>
      </w:r>
      <w:proofErr w:type="spellStart"/>
      <w:r w:rsidRPr="005E2F15">
        <w:rPr>
          <w:color w:val="000000" w:themeColor="text1"/>
        </w:rPr>
        <w:t>Rushton</w:t>
      </w:r>
      <w:proofErr w:type="spellEnd"/>
      <w:r w:rsidRPr="005E2F15">
        <w:rPr>
          <w:color w:val="000000" w:themeColor="text1"/>
        </w:rPr>
        <w:t xml:space="preserve">: Fletcher &amp; </w:t>
      </w:r>
      <w:proofErr w:type="spellStart"/>
      <w:r w:rsidRPr="005E2F15">
        <w:rPr>
          <w:color w:val="000000" w:themeColor="text1"/>
        </w:rPr>
        <w:t>Theokritoff</w:t>
      </w:r>
      <w:proofErr w:type="spellEnd"/>
      <w:r w:rsidRPr="005E2F15">
        <w:rPr>
          <w:color w:val="000000" w:themeColor="text1"/>
        </w:rPr>
        <w:t>, fig. 6.13.</w:t>
      </w:r>
    </w:p>
    <w:p w:rsidR="00111892" w:rsidRPr="005E2F15" w:rsidRDefault="00111892" w:rsidP="00111892">
      <w:pPr>
        <w:spacing w:line="480" w:lineRule="auto"/>
        <w:rPr>
          <w:color w:val="000000" w:themeColor="text1"/>
        </w:rPr>
      </w:pPr>
      <w:r w:rsidRPr="005E2F15">
        <w:rPr>
          <w:i/>
          <w:iCs/>
          <w:color w:val="000000" w:themeColor="text1"/>
        </w:rPr>
        <w:lastRenderedPageBreak/>
        <w:t>Occurrence</w:t>
      </w:r>
      <w:r w:rsidRPr="005E2F15">
        <w:rPr>
          <w:color w:val="000000" w:themeColor="text1"/>
        </w:rPr>
        <w:t xml:space="preserve">. Jigging Cove </w:t>
      </w:r>
      <w:proofErr w:type="spellStart"/>
      <w:r w:rsidRPr="005E2F15">
        <w:rPr>
          <w:color w:val="000000" w:themeColor="text1"/>
        </w:rPr>
        <w:t>M</w:t>
      </w:r>
      <w:r w:rsidR="00301009" w:rsidRPr="005E2F15">
        <w:rPr>
          <w:color w:val="000000" w:themeColor="text1"/>
        </w:rPr>
        <w:t>br</w:t>
      </w:r>
      <w:proofErr w:type="spellEnd"/>
      <w:r w:rsidRPr="005E2F15">
        <w:rPr>
          <w:color w:val="000000" w:themeColor="text1"/>
        </w:rPr>
        <w:t xml:space="preserve">, </w:t>
      </w:r>
      <w:proofErr w:type="spellStart"/>
      <w:r w:rsidRPr="005E2F15">
        <w:rPr>
          <w:color w:val="000000" w:themeColor="text1"/>
        </w:rPr>
        <w:t>Brigus</w:t>
      </w:r>
      <w:proofErr w:type="spellEnd"/>
      <w:r w:rsidRPr="005E2F15">
        <w:rPr>
          <w:color w:val="000000" w:themeColor="text1"/>
        </w:rPr>
        <w:t xml:space="preserve"> </w:t>
      </w:r>
      <w:r w:rsidR="00423C69" w:rsidRPr="005E2F15">
        <w:rPr>
          <w:color w:val="000000" w:themeColor="text1"/>
        </w:rPr>
        <w:t>Formation</w:t>
      </w:r>
      <w:r w:rsidRPr="005E2F15">
        <w:rPr>
          <w:color w:val="000000" w:themeColor="text1"/>
        </w:rPr>
        <w:t>, Smith Point, western Trinity Bay, collection SPBr-24 (Fig</w:t>
      </w:r>
      <w:r w:rsidR="00012C7D" w:rsidRPr="005E2F15">
        <w:rPr>
          <w:color w:val="000000" w:themeColor="text1"/>
        </w:rPr>
        <w:t>ure</w:t>
      </w:r>
      <w:r w:rsidRPr="005E2F15">
        <w:rPr>
          <w:color w:val="000000" w:themeColor="text1"/>
        </w:rPr>
        <w:t xml:space="preserve"> </w:t>
      </w:r>
      <w:r w:rsidR="0065205A" w:rsidRPr="005E2F15">
        <w:rPr>
          <w:color w:val="000000" w:themeColor="text1"/>
        </w:rPr>
        <w:t>5</w:t>
      </w:r>
      <w:r w:rsidRPr="005E2F15">
        <w:rPr>
          <w:color w:val="000000" w:themeColor="text1"/>
        </w:rPr>
        <w:t>)</w:t>
      </w:r>
      <w:r w:rsidR="001F3925" w:rsidRPr="005E2F15">
        <w:rPr>
          <w:color w:val="000000" w:themeColor="text1"/>
        </w:rPr>
        <w:t xml:space="preserve"> and Redland </w:t>
      </w:r>
      <w:r w:rsidR="0053237D" w:rsidRPr="005E2F15">
        <w:rPr>
          <w:color w:val="000000" w:themeColor="text1"/>
        </w:rPr>
        <w:t>Cove</w:t>
      </w:r>
      <w:r w:rsidR="001F3925" w:rsidRPr="005E2F15">
        <w:rPr>
          <w:color w:val="000000" w:themeColor="text1"/>
        </w:rPr>
        <w:t>, St. Mary's Bay</w:t>
      </w:r>
      <w:r w:rsidR="00316564" w:rsidRPr="005E2F15">
        <w:rPr>
          <w:color w:val="000000" w:themeColor="text1"/>
        </w:rPr>
        <w:t xml:space="preserve"> (Figure 1, lower Redland </w:t>
      </w:r>
      <w:r w:rsidR="0053237D" w:rsidRPr="005E2F15">
        <w:rPr>
          <w:color w:val="000000" w:themeColor="text1"/>
        </w:rPr>
        <w:t>Cove section</w:t>
      </w:r>
      <w:r w:rsidR="004D3120" w:rsidRPr="005E2F15">
        <w:rPr>
          <w:color w:val="000000" w:themeColor="text1"/>
        </w:rPr>
        <w:t xml:space="preserve"> </w:t>
      </w:r>
      <w:r w:rsidR="00316564" w:rsidRPr="005E2F15">
        <w:rPr>
          <w:color w:val="000000" w:themeColor="text1"/>
        </w:rPr>
        <w:t>not illustrated in this report)</w:t>
      </w:r>
      <w:r w:rsidR="001F3925" w:rsidRPr="005E2F15">
        <w:rPr>
          <w:color w:val="000000" w:themeColor="text1"/>
        </w:rPr>
        <w:t>, collection ReBr</w:t>
      </w:r>
      <w:r w:rsidR="00364DDE" w:rsidRPr="005E2F15">
        <w:rPr>
          <w:color w:val="000000" w:themeColor="text1"/>
        </w:rPr>
        <w:t>-</w:t>
      </w:r>
      <w:r w:rsidR="001F3925" w:rsidRPr="005E2F15">
        <w:rPr>
          <w:color w:val="000000" w:themeColor="text1"/>
        </w:rPr>
        <w:t>61.7 (Westrop and Landing, 2011, p. 261)</w:t>
      </w:r>
      <w:r w:rsidRPr="005E2F15">
        <w:rPr>
          <w:color w:val="000000" w:themeColor="text1"/>
        </w:rPr>
        <w:t>.</w:t>
      </w:r>
    </w:p>
    <w:p w:rsidR="00111892" w:rsidRPr="005E2F15" w:rsidRDefault="00111892" w:rsidP="00111892">
      <w:pPr>
        <w:spacing w:line="480" w:lineRule="auto"/>
        <w:rPr>
          <w:color w:val="000000" w:themeColor="text1"/>
        </w:rPr>
      </w:pPr>
      <w:r w:rsidRPr="005E2F15">
        <w:rPr>
          <w:i/>
          <w:iCs/>
          <w:color w:val="000000" w:themeColor="text1"/>
        </w:rPr>
        <w:t>Discussion</w:t>
      </w:r>
      <w:r w:rsidRPr="005E2F15">
        <w:rPr>
          <w:color w:val="000000" w:themeColor="text1"/>
        </w:rPr>
        <w:t>. Specimens from SPBr-24 are badly flattened, and the two best specimens are illustrated here (Fig</w:t>
      </w:r>
      <w:r w:rsidR="00012C7D" w:rsidRPr="005E2F15">
        <w:rPr>
          <w:color w:val="000000" w:themeColor="text1"/>
        </w:rPr>
        <w:t>ure</w:t>
      </w:r>
      <w:r w:rsidRPr="005E2F15">
        <w:rPr>
          <w:color w:val="000000" w:themeColor="text1"/>
        </w:rPr>
        <w:t xml:space="preserve"> </w:t>
      </w:r>
      <w:r w:rsidR="005D5286" w:rsidRPr="005E2F15">
        <w:rPr>
          <w:bCs/>
          <w:color w:val="000000" w:themeColor="text1"/>
        </w:rPr>
        <w:t>9</w:t>
      </w:r>
      <w:r w:rsidRPr="005E2F15">
        <w:rPr>
          <w:bCs/>
          <w:color w:val="000000" w:themeColor="text1"/>
        </w:rPr>
        <w:t>a, b</w:t>
      </w:r>
      <w:r w:rsidRPr="005E2F15">
        <w:rPr>
          <w:color w:val="000000" w:themeColor="text1"/>
        </w:rPr>
        <w:t xml:space="preserve">). They seem to be comparable in frontal area proportions and expression of the glabellar furrows to Rushton’s (1966) types, and have the granulose sculpture that Rushton (1966, p. 38) highlighted in the species’ name. However, they have larger palpebral lobes (36% of </w:t>
      </w:r>
      <w:proofErr w:type="spellStart"/>
      <w:r w:rsidRPr="005E2F15">
        <w:rPr>
          <w:color w:val="000000" w:themeColor="text1"/>
        </w:rPr>
        <w:t>preoccipital</w:t>
      </w:r>
      <w:proofErr w:type="spellEnd"/>
      <w:r w:rsidRPr="005E2F15">
        <w:rPr>
          <w:color w:val="000000" w:themeColor="text1"/>
        </w:rPr>
        <w:t xml:space="preserve"> </w:t>
      </w:r>
      <w:proofErr w:type="spellStart"/>
      <w:r w:rsidRPr="005E2F15">
        <w:rPr>
          <w:color w:val="000000" w:themeColor="text1"/>
        </w:rPr>
        <w:t>glabella</w:t>
      </w:r>
      <w:proofErr w:type="spellEnd"/>
      <w:r w:rsidRPr="005E2F15">
        <w:rPr>
          <w:color w:val="000000" w:themeColor="text1"/>
        </w:rPr>
        <w:t xml:space="preserve"> length in the most completely preserved specimen) than the types, although still smaller than those of </w:t>
      </w:r>
      <w:proofErr w:type="spellStart"/>
      <w:r w:rsidRPr="005E2F15">
        <w:rPr>
          <w:i/>
          <w:color w:val="000000" w:themeColor="text1"/>
        </w:rPr>
        <w:t>Strenuella</w:t>
      </w:r>
      <w:proofErr w:type="spellEnd"/>
      <w:r w:rsidRPr="005E2F15">
        <w:rPr>
          <w:color w:val="000000" w:themeColor="text1"/>
        </w:rPr>
        <w:t xml:space="preserve"> </w:t>
      </w:r>
      <w:proofErr w:type="spellStart"/>
      <w:r w:rsidRPr="005E2F15">
        <w:rPr>
          <w:i/>
          <w:iCs/>
          <w:color w:val="000000" w:themeColor="text1"/>
        </w:rPr>
        <w:t>strenua</w:t>
      </w:r>
      <w:proofErr w:type="spellEnd"/>
      <w:r w:rsidRPr="005E2F15">
        <w:rPr>
          <w:color w:val="000000" w:themeColor="text1"/>
        </w:rPr>
        <w:t xml:space="preserve">. Two </w:t>
      </w:r>
      <w:proofErr w:type="spellStart"/>
      <w:r w:rsidRPr="005E2F15">
        <w:rPr>
          <w:color w:val="000000" w:themeColor="text1"/>
        </w:rPr>
        <w:t>cranidia</w:t>
      </w:r>
      <w:proofErr w:type="spellEnd"/>
      <w:r w:rsidRPr="005E2F15">
        <w:rPr>
          <w:color w:val="000000" w:themeColor="text1"/>
        </w:rPr>
        <w:t xml:space="preserve"> from St. Mary's Bay attributed to </w:t>
      </w:r>
      <w:r w:rsidRPr="005E2F15">
        <w:rPr>
          <w:i/>
          <w:iCs/>
          <w:color w:val="000000" w:themeColor="text1"/>
        </w:rPr>
        <w:t xml:space="preserve">M. </w:t>
      </w:r>
      <w:proofErr w:type="spellStart"/>
      <w:r w:rsidRPr="005E2F15">
        <w:rPr>
          <w:i/>
          <w:iCs/>
          <w:color w:val="000000" w:themeColor="text1"/>
        </w:rPr>
        <w:t>sabulosa</w:t>
      </w:r>
      <w:proofErr w:type="spellEnd"/>
      <w:r w:rsidRPr="005E2F15">
        <w:rPr>
          <w:color w:val="000000" w:themeColor="text1"/>
        </w:rPr>
        <w:t xml:space="preserve"> by Fletcher (2006, figs. 28, 29; Fletcher &amp; </w:t>
      </w:r>
      <w:proofErr w:type="spellStart"/>
      <w:r w:rsidRPr="005E2F15">
        <w:rPr>
          <w:color w:val="000000" w:themeColor="text1"/>
        </w:rPr>
        <w:t>Theokritoff</w:t>
      </w:r>
      <w:proofErr w:type="spellEnd"/>
      <w:r w:rsidRPr="005E2F15">
        <w:rPr>
          <w:color w:val="000000" w:themeColor="text1"/>
        </w:rPr>
        <w:t>, 2008, reproduce fig. 28 as their fig. 6.13) were illustrated with very small photographs and cannot be interpreted easily.</w:t>
      </w:r>
      <w:r w:rsidR="00070CF9" w:rsidRPr="005E2F15">
        <w:rPr>
          <w:color w:val="000000" w:themeColor="text1"/>
        </w:rPr>
        <w:t xml:space="preserve"> However, two </w:t>
      </w:r>
      <w:proofErr w:type="spellStart"/>
      <w:r w:rsidR="00070CF9" w:rsidRPr="005E2F15">
        <w:rPr>
          <w:color w:val="000000" w:themeColor="text1"/>
        </w:rPr>
        <w:t>cranidia</w:t>
      </w:r>
      <w:proofErr w:type="spellEnd"/>
      <w:r w:rsidR="00070CF9" w:rsidRPr="005E2F15">
        <w:rPr>
          <w:color w:val="000000" w:themeColor="text1"/>
        </w:rPr>
        <w:t xml:space="preserve"> (Figure </w:t>
      </w:r>
      <w:r w:rsidR="005D5286" w:rsidRPr="005E2F15">
        <w:rPr>
          <w:color w:val="000000" w:themeColor="text1"/>
        </w:rPr>
        <w:t>9</w:t>
      </w:r>
      <w:r w:rsidR="00070CF9" w:rsidRPr="005E2F15">
        <w:rPr>
          <w:color w:val="000000" w:themeColor="text1"/>
        </w:rPr>
        <w:t>a</w:t>
      </w:r>
      <w:r w:rsidR="0081630C" w:rsidRPr="005E2F15">
        <w:rPr>
          <w:color w:val="000000" w:themeColor="text1"/>
        </w:rPr>
        <w:t>–</w:t>
      </w:r>
      <w:r w:rsidR="00070CF9" w:rsidRPr="005E2F15">
        <w:rPr>
          <w:color w:val="000000" w:themeColor="text1"/>
        </w:rPr>
        <w:t xml:space="preserve">e) from the same general locality at Redland </w:t>
      </w:r>
      <w:r w:rsidR="0053237D" w:rsidRPr="005E2F15">
        <w:rPr>
          <w:color w:val="000000" w:themeColor="text1"/>
        </w:rPr>
        <w:t>Cove</w:t>
      </w:r>
      <w:r w:rsidR="00070CF9" w:rsidRPr="005E2F15">
        <w:rPr>
          <w:color w:val="000000" w:themeColor="text1"/>
        </w:rPr>
        <w:t xml:space="preserve"> (Westrop and Landing, 2011, </w:t>
      </w:r>
      <w:r w:rsidR="001F3925" w:rsidRPr="005E2F15">
        <w:rPr>
          <w:color w:val="000000" w:themeColor="text1"/>
        </w:rPr>
        <w:t xml:space="preserve">section </w:t>
      </w:r>
      <w:proofErr w:type="spellStart"/>
      <w:r w:rsidR="001F3925" w:rsidRPr="005E2F15">
        <w:rPr>
          <w:color w:val="000000" w:themeColor="text1"/>
        </w:rPr>
        <w:t>ReBr</w:t>
      </w:r>
      <w:proofErr w:type="spellEnd"/>
      <w:r w:rsidR="001F3925" w:rsidRPr="005E2F15">
        <w:rPr>
          <w:color w:val="000000" w:themeColor="text1"/>
        </w:rPr>
        <w:t xml:space="preserve">, </w:t>
      </w:r>
      <w:r w:rsidR="00070CF9" w:rsidRPr="005E2F15">
        <w:rPr>
          <w:color w:val="000000" w:themeColor="text1"/>
        </w:rPr>
        <w:t>appendix 4) allow a more complete assessment to be made.</w:t>
      </w:r>
      <w:r w:rsidR="0081630C" w:rsidRPr="005E2F15">
        <w:rPr>
          <w:color w:val="000000" w:themeColor="text1"/>
        </w:rPr>
        <w:t xml:space="preserve"> </w:t>
      </w:r>
      <w:r w:rsidRPr="005E2F15">
        <w:rPr>
          <w:color w:val="000000" w:themeColor="text1"/>
        </w:rPr>
        <w:t xml:space="preserve">They have longer palpebral lobes than Rushton’s (1966) types and may belong to the same species as </w:t>
      </w:r>
      <w:r w:rsidR="00070CF9" w:rsidRPr="005E2F15">
        <w:rPr>
          <w:color w:val="000000" w:themeColor="text1"/>
        </w:rPr>
        <w:t>the</w:t>
      </w:r>
      <w:r w:rsidRPr="005E2F15">
        <w:rPr>
          <w:color w:val="000000" w:themeColor="text1"/>
        </w:rPr>
        <w:t xml:space="preserve"> specimens of </w:t>
      </w:r>
      <w:r w:rsidRPr="005E2F15">
        <w:rPr>
          <w:i/>
          <w:iCs/>
          <w:color w:val="000000" w:themeColor="text1"/>
        </w:rPr>
        <w:t>M</w:t>
      </w:r>
      <w:r w:rsidRPr="005E2F15">
        <w:rPr>
          <w:color w:val="000000" w:themeColor="text1"/>
        </w:rPr>
        <w:t xml:space="preserve">. cf. </w:t>
      </w:r>
      <w:r w:rsidRPr="005E2F15">
        <w:rPr>
          <w:i/>
          <w:iCs/>
          <w:color w:val="000000" w:themeColor="text1"/>
        </w:rPr>
        <w:t>M</w:t>
      </w:r>
      <w:r w:rsidRPr="005E2F15">
        <w:rPr>
          <w:color w:val="000000" w:themeColor="text1"/>
        </w:rPr>
        <w:t xml:space="preserve">. </w:t>
      </w:r>
      <w:proofErr w:type="spellStart"/>
      <w:r w:rsidRPr="005E2F15">
        <w:rPr>
          <w:i/>
          <w:iCs/>
          <w:color w:val="000000" w:themeColor="text1"/>
        </w:rPr>
        <w:t>sabulosa</w:t>
      </w:r>
      <w:proofErr w:type="spellEnd"/>
      <w:r w:rsidR="00070CF9" w:rsidRPr="005E2F15">
        <w:rPr>
          <w:color w:val="000000" w:themeColor="text1"/>
        </w:rPr>
        <w:t xml:space="preserve"> from </w:t>
      </w:r>
      <w:proofErr w:type="spellStart"/>
      <w:r w:rsidR="00070CF9" w:rsidRPr="005E2F15">
        <w:rPr>
          <w:color w:val="000000" w:themeColor="text1"/>
        </w:rPr>
        <w:t>SPBr</w:t>
      </w:r>
      <w:proofErr w:type="spellEnd"/>
      <w:r w:rsidR="00070CF9" w:rsidRPr="005E2F15">
        <w:rPr>
          <w:color w:val="000000" w:themeColor="text1"/>
        </w:rPr>
        <w:t>.</w:t>
      </w:r>
      <w:r w:rsidR="0081630C" w:rsidRPr="005E2F15">
        <w:rPr>
          <w:color w:val="000000" w:themeColor="text1"/>
        </w:rPr>
        <w:t xml:space="preserve"> </w:t>
      </w:r>
      <w:r w:rsidR="001F3925" w:rsidRPr="005E2F15">
        <w:rPr>
          <w:color w:val="000000" w:themeColor="text1"/>
        </w:rPr>
        <w:t xml:space="preserve">There are some differences the specimens from </w:t>
      </w:r>
      <w:proofErr w:type="spellStart"/>
      <w:r w:rsidR="001F3925" w:rsidRPr="005E2F15">
        <w:rPr>
          <w:color w:val="000000" w:themeColor="text1"/>
        </w:rPr>
        <w:t>ReBr</w:t>
      </w:r>
      <w:proofErr w:type="spellEnd"/>
      <w:r w:rsidR="001F3925" w:rsidRPr="005E2F15">
        <w:rPr>
          <w:color w:val="000000" w:themeColor="text1"/>
        </w:rPr>
        <w:t xml:space="preserve"> including a coarser texture to the surface of the internal mould that obscures any sculpture, a more curved anterior border, and more strongly deflected palpebral ridges. They provide a </w:t>
      </w:r>
      <w:proofErr w:type="spellStart"/>
      <w:r w:rsidR="001F3925" w:rsidRPr="005E2F15">
        <w:rPr>
          <w:color w:val="000000" w:themeColor="text1"/>
        </w:rPr>
        <w:t>biostratigraphic</w:t>
      </w:r>
      <w:proofErr w:type="spellEnd"/>
      <w:r w:rsidR="001F3925" w:rsidRPr="005E2F15">
        <w:rPr>
          <w:color w:val="000000" w:themeColor="text1"/>
        </w:rPr>
        <w:t xml:space="preserve"> tie-point in the lower part of the Jigging Cove Member.</w:t>
      </w:r>
    </w:p>
    <w:p w:rsidR="00111892" w:rsidRPr="005E2F15" w:rsidRDefault="00111892" w:rsidP="00111892">
      <w:pPr>
        <w:spacing w:line="480" w:lineRule="auto"/>
        <w:jc w:val="center"/>
        <w:rPr>
          <w:color w:val="000000" w:themeColor="text1"/>
        </w:rPr>
      </w:pPr>
      <w:r w:rsidRPr="005E2F15">
        <w:rPr>
          <w:color w:val="000000" w:themeColor="text1"/>
        </w:rPr>
        <w:t xml:space="preserve">Family </w:t>
      </w:r>
      <w:proofErr w:type="spellStart"/>
      <w:r w:rsidRPr="005E2F15">
        <w:rPr>
          <w:color w:val="000000" w:themeColor="text1"/>
        </w:rPr>
        <w:t>Solenopleuridae</w:t>
      </w:r>
      <w:proofErr w:type="spellEnd"/>
      <w:r w:rsidRPr="005E2F15">
        <w:rPr>
          <w:color w:val="000000" w:themeColor="text1"/>
        </w:rPr>
        <w:t xml:space="preserve"> </w:t>
      </w:r>
      <w:proofErr w:type="spellStart"/>
      <w:r w:rsidRPr="005E2F15">
        <w:rPr>
          <w:color w:val="000000" w:themeColor="text1"/>
        </w:rPr>
        <w:t>Angelin</w:t>
      </w:r>
      <w:proofErr w:type="spellEnd"/>
      <w:r w:rsidRPr="005E2F15">
        <w:rPr>
          <w:color w:val="000000" w:themeColor="text1"/>
        </w:rPr>
        <w:t>, 1854</w:t>
      </w:r>
    </w:p>
    <w:p w:rsidR="00111892" w:rsidRPr="005E2F15" w:rsidRDefault="00111892" w:rsidP="00111892">
      <w:pPr>
        <w:spacing w:line="480" w:lineRule="auto"/>
        <w:jc w:val="center"/>
        <w:rPr>
          <w:color w:val="000000" w:themeColor="text1"/>
        </w:rPr>
      </w:pPr>
      <w:r w:rsidRPr="005E2F15">
        <w:rPr>
          <w:color w:val="000000" w:themeColor="text1"/>
        </w:rPr>
        <w:t xml:space="preserve">Genus </w:t>
      </w:r>
      <w:proofErr w:type="spellStart"/>
      <w:r w:rsidRPr="005E2F15">
        <w:rPr>
          <w:i/>
          <w:iCs/>
          <w:color w:val="000000" w:themeColor="text1"/>
        </w:rPr>
        <w:t>Parasolenopleura</w:t>
      </w:r>
      <w:proofErr w:type="spellEnd"/>
      <w:r w:rsidRPr="005E2F15">
        <w:rPr>
          <w:color w:val="000000" w:themeColor="text1"/>
        </w:rPr>
        <w:t xml:space="preserve"> </w:t>
      </w:r>
      <w:proofErr w:type="spellStart"/>
      <w:r w:rsidRPr="005E2F15">
        <w:rPr>
          <w:color w:val="000000" w:themeColor="text1"/>
        </w:rPr>
        <w:t>Westergård</w:t>
      </w:r>
      <w:proofErr w:type="spellEnd"/>
      <w:r w:rsidRPr="005E2F15">
        <w:rPr>
          <w:color w:val="000000" w:themeColor="text1"/>
        </w:rPr>
        <w:t>, 1953</w:t>
      </w:r>
    </w:p>
    <w:p w:rsidR="00111892" w:rsidRPr="005E2F15" w:rsidRDefault="00111892" w:rsidP="00111892">
      <w:pPr>
        <w:spacing w:line="480" w:lineRule="auto"/>
        <w:rPr>
          <w:color w:val="000000" w:themeColor="text1"/>
        </w:rPr>
      </w:pPr>
      <w:r w:rsidRPr="005E2F15">
        <w:rPr>
          <w:i/>
          <w:color w:val="000000" w:themeColor="text1"/>
        </w:rPr>
        <w:t>Type species</w:t>
      </w:r>
      <w:r w:rsidRPr="005E2F15">
        <w:rPr>
          <w:color w:val="000000" w:themeColor="text1"/>
        </w:rPr>
        <w:t xml:space="preserve">. </w:t>
      </w:r>
      <w:proofErr w:type="spellStart"/>
      <w:r w:rsidRPr="005E2F15">
        <w:rPr>
          <w:i/>
          <w:color w:val="000000" w:themeColor="text1"/>
        </w:rPr>
        <w:t>Calymene</w:t>
      </w:r>
      <w:proofErr w:type="spellEnd"/>
      <w:r w:rsidRPr="005E2F15">
        <w:rPr>
          <w:color w:val="000000" w:themeColor="text1"/>
        </w:rPr>
        <w:t xml:space="preserve"> </w:t>
      </w:r>
      <w:proofErr w:type="spellStart"/>
      <w:r w:rsidRPr="005E2F15">
        <w:rPr>
          <w:i/>
          <w:color w:val="000000" w:themeColor="text1"/>
        </w:rPr>
        <w:t>aculeata</w:t>
      </w:r>
      <w:proofErr w:type="spellEnd"/>
      <w:r w:rsidRPr="005E2F15">
        <w:rPr>
          <w:color w:val="000000" w:themeColor="text1"/>
        </w:rPr>
        <w:t xml:space="preserve"> </w:t>
      </w:r>
      <w:proofErr w:type="spellStart"/>
      <w:r w:rsidRPr="005E2F15">
        <w:rPr>
          <w:color w:val="000000" w:themeColor="text1"/>
        </w:rPr>
        <w:t>Angelin</w:t>
      </w:r>
      <w:proofErr w:type="spellEnd"/>
      <w:r w:rsidRPr="005E2F15">
        <w:rPr>
          <w:color w:val="000000" w:themeColor="text1"/>
        </w:rPr>
        <w:t xml:space="preserve">, 1851, from the </w:t>
      </w:r>
      <w:proofErr w:type="spellStart"/>
      <w:r w:rsidRPr="005E2F15">
        <w:rPr>
          <w:color w:val="000000" w:themeColor="text1"/>
        </w:rPr>
        <w:t>Exsulans</w:t>
      </w:r>
      <w:proofErr w:type="spellEnd"/>
      <w:r w:rsidRPr="005E2F15">
        <w:rPr>
          <w:color w:val="000000" w:themeColor="text1"/>
        </w:rPr>
        <w:t xml:space="preserve"> Limestone of Sweden (by original designation).</w:t>
      </w:r>
    </w:p>
    <w:p w:rsidR="00111892" w:rsidRPr="005E2F15" w:rsidRDefault="00111892" w:rsidP="00111892">
      <w:pPr>
        <w:spacing w:line="480" w:lineRule="auto"/>
        <w:rPr>
          <w:color w:val="000000" w:themeColor="text1"/>
        </w:rPr>
      </w:pPr>
      <w:r w:rsidRPr="005E2F15">
        <w:rPr>
          <w:i/>
          <w:color w:val="000000" w:themeColor="text1"/>
        </w:rPr>
        <w:lastRenderedPageBreak/>
        <w:t>Discussion</w:t>
      </w:r>
      <w:r w:rsidRPr="005E2F15">
        <w:rPr>
          <w:color w:val="000000" w:themeColor="text1"/>
        </w:rPr>
        <w:t xml:space="preserve">. Published diagnoses of </w:t>
      </w:r>
      <w:proofErr w:type="spellStart"/>
      <w:r w:rsidRPr="005E2F15">
        <w:rPr>
          <w:i/>
          <w:iCs/>
          <w:color w:val="000000" w:themeColor="text1"/>
        </w:rPr>
        <w:t>Parasolenopleura</w:t>
      </w:r>
      <w:proofErr w:type="spellEnd"/>
      <w:r w:rsidRPr="005E2F15">
        <w:rPr>
          <w:color w:val="000000" w:themeColor="text1"/>
        </w:rPr>
        <w:t xml:space="preserve"> are essentially </w:t>
      </w:r>
      <w:proofErr w:type="spellStart"/>
      <w:r w:rsidRPr="005E2F15">
        <w:rPr>
          <w:color w:val="000000" w:themeColor="text1"/>
        </w:rPr>
        <w:t>phenetic</w:t>
      </w:r>
      <w:proofErr w:type="spellEnd"/>
      <w:r w:rsidRPr="005E2F15">
        <w:rPr>
          <w:color w:val="000000" w:themeColor="text1"/>
        </w:rPr>
        <w:t xml:space="preserve"> (e.g., Geyer, 1998; Fletcher, 2005). In establishing the genus, </w:t>
      </w:r>
      <w:proofErr w:type="spellStart"/>
      <w:r w:rsidRPr="005E2F15">
        <w:rPr>
          <w:color w:val="000000" w:themeColor="text1"/>
        </w:rPr>
        <w:t>Westergård</w:t>
      </w:r>
      <w:proofErr w:type="spellEnd"/>
      <w:r w:rsidRPr="005E2F15">
        <w:rPr>
          <w:color w:val="000000" w:themeColor="text1"/>
        </w:rPr>
        <w:t xml:space="preserve"> (1953, p. 21) </w:t>
      </w:r>
      <w:proofErr w:type="spellStart"/>
      <w:r w:rsidRPr="005E2F15">
        <w:rPr>
          <w:color w:val="000000" w:themeColor="text1"/>
        </w:rPr>
        <w:t>emphasi</w:t>
      </w:r>
      <w:r w:rsidR="007379EA" w:rsidRPr="005E2F15">
        <w:rPr>
          <w:color w:val="000000" w:themeColor="text1"/>
        </w:rPr>
        <w:t>s</w:t>
      </w:r>
      <w:r w:rsidRPr="005E2F15">
        <w:rPr>
          <w:color w:val="000000" w:themeColor="text1"/>
        </w:rPr>
        <w:t>ed</w:t>
      </w:r>
      <w:proofErr w:type="spellEnd"/>
      <w:r w:rsidRPr="005E2F15">
        <w:rPr>
          <w:color w:val="000000" w:themeColor="text1"/>
        </w:rPr>
        <w:t xml:space="preserve"> that it was defined by a combination of characters, of which </w:t>
      </w:r>
      <w:r w:rsidR="009007F2" w:rsidRPr="005E2F15">
        <w:rPr>
          <w:color w:val="000000" w:themeColor="text1"/>
        </w:rPr>
        <w:t>‘</w:t>
      </w:r>
      <w:r w:rsidRPr="005E2F15">
        <w:rPr>
          <w:color w:val="000000" w:themeColor="text1"/>
        </w:rPr>
        <w:t>none of them alone is a reliable distinctive criterion.</w:t>
      </w:r>
      <w:r w:rsidR="009007F2" w:rsidRPr="005E2F15">
        <w:rPr>
          <w:color w:val="000000" w:themeColor="text1"/>
        </w:rPr>
        <w:t>’</w:t>
      </w:r>
      <w:r w:rsidRPr="005E2F15">
        <w:rPr>
          <w:color w:val="000000" w:themeColor="text1"/>
        </w:rPr>
        <w:t xml:space="preserve"> In modern terms, this implies that there may not be any unambiguous synapomorphies on which to base the genus, although this need not mean that the taxon is not monophyletic— characters that originate more than once in a given phylogen</w:t>
      </w:r>
      <w:r w:rsidR="007D69A1" w:rsidRPr="005E2F15">
        <w:rPr>
          <w:color w:val="000000" w:themeColor="text1"/>
        </w:rPr>
        <w:t>e</w:t>
      </w:r>
      <w:r w:rsidRPr="005E2F15">
        <w:rPr>
          <w:color w:val="000000" w:themeColor="text1"/>
        </w:rPr>
        <w:t xml:space="preserve">tic tree can still be informative, and the retention index is a measure of this. However, the comprehensive phylogenetic analysis needed to evaluate </w:t>
      </w:r>
      <w:proofErr w:type="spellStart"/>
      <w:r w:rsidRPr="005E2F15">
        <w:rPr>
          <w:i/>
          <w:iCs/>
          <w:color w:val="000000" w:themeColor="text1"/>
        </w:rPr>
        <w:t>Parasolenopleura</w:t>
      </w:r>
      <w:proofErr w:type="spellEnd"/>
      <w:r w:rsidRPr="005E2F15">
        <w:rPr>
          <w:color w:val="000000" w:themeColor="text1"/>
        </w:rPr>
        <w:t xml:space="preserve"> and related genera (see also Esteve, 2015) is beyond the scope of this appendix.  </w:t>
      </w:r>
    </w:p>
    <w:p w:rsidR="00111892" w:rsidRPr="005E2F15" w:rsidRDefault="00111892" w:rsidP="00111892">
      <w:pPr>
        <w:spacing w:line="480" w:lineRule="auto"/>
        <w:ind w:firstLine="720"/>
        <w:rPr>
          <w:color w:val="000000" w:themeColor="text1"/>
        </w:rPr>
      </w:pPr>
      <w:r w:rsidRPr="005E2F15">
        <w:rPr>
          <w:color w:val="000000" w:themeColor="text1"/>
        </w:rPr>
        <w:t xml:space="preserve">New illustrations (Esteve, 2015, figs. 3A–I, 4A–F) of the lectotype and other specimens of the type species of </w:t>
      </w:r>
      <w:proofErr w:type="spellStart"/>
      <w:r w:rsidRPr="005E2F15">
        <w:rPr>
          <w:i/>
          <w:iCs/>
          <w:color w:val="000000" w:themeColor="text1"/>
        </w:rPr>
        <w:t>Solenopleura</w:t>
      </w:r>
      <w:proofErr w:type="spellEnd"/>
      <w:r w:rsidRPr="005E2F15">
        <w:rPr>
          <w:color w:val="000000" w:themeColor="text1"/>
        </w:rPr>
        <w:t xml:space="preserve"> </w:t>
      </w:r>
      <w:proofErr w:type="spellStart"/>
      <w:r w:rsidRPr="005E2F15">
        <w:rPr>
          <w:color w:val="000000" w:themeColor="text1"/>
        </w:rPr>
        <w:t>Angelin</w:t>
      </w:r>
      <w:proofErr w:type="spellEnd"/>
      <w:r w:rsidRPr="005E2F15">
        <w:rPr>
          <w:color w:val="000000" w:themeColor="text1"/>
        </w:rPr>
        <w:t xml:space="preserve">, 1854,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holometopa</w:t>
      </w:r>
      <w:proofErr w:type="spellEnd"/>
      <w:r w:rsidRPr="005E2F15">
        <w:rPr>
          <w:color w:val="000000" w:themeColor="text1"/>
        </w:rPr>
        <w:t xml:space="preserve"> (</w:t>
      </w:r>
      <w:proofErr w:type="spellStart"/>
      <w:r w:rsidRPr="005E2F15">
        <w:rPr>
          <w:color w:val="000000" w:themeColor="text1"/>
        </w:rPr>
        <w:t>Angelin</w:t>
      </w:r>
      <w:proofErr w:type="spellEnd"/>
      <w:r w:rsidRPr="005E2F15">
        <w:rPr>
          <w:color w:val="000000" w:themeColor="text1"/>
        </w:rPr>
        <w:t xml:space="preserve">, 1854), help evaluate the type species of </w:t>
      </w:r>
      <w:proofErr w:type="spellStart"/>
      <w:r w:rsidRPr="005E2F15">
        <w:rPr>
          <w:i/>
          <w:iCs/>
          <w:color w:val="000000" w:themeColor="text1"/>
        </w:rPr>
        <w:t>Parasolenopleura</w:t>
      </w:r>
      <w:proofErr w:type="spellEnd"/>
      <w:r w:rsidRPr="005E2F15">
        <w:rPr>
          <w:color w:val="000000" w:themeColor="text1"/>
        </w:rPr>
        <w:t xml:space="preserve">, </w:t>
      </w:r>
      <w:r w:rsidRPr="005E2F15">
        <w:rPr>
          <w:i/>
          <w:iCs/>
          <w:color w:val="000000" w:themeColor="text1"/>
        </w:rPr>
        <w:t>P</w:t>
      </w:r>
      <w:r w:rsidRPr="005E2F15">
        <w:rPr>
          <w:color w:val="000000" w:themeColor="text1"/>
        </w:rPr>
        <w:t xml:space="preserve">. </w:t>
      </w:r>
      <w:proofErr w:type="spellStart"/>
      <w:r w:rsidRPr="005E2F15">
        <w:rPr>
          <w:i/>
          <w:iCs/>
          <w:color w:val="000000" w:themeColor="text1"/>
        </w:rPr>
        <w:t>aculeata</w:t>
      </w:r>
      <w:proofErr w:type="spellEnd"/>
      <w:r w:rsidRPr="005E2F15">
        <w:rPr>
          <w:color w:val="000000" w:themeColor="text1"/>
        </w:rPr>
        <w:t xml:space="preserve"> (</w:t>
      </w:r>
      <w:proofErr w:type="spellStart"/>
      <w:r w:rsidRPr="005E2F15">
        <w:rPr>
          <w:color w:val="000000" w:themeColor="text1"/>
        </w:rPr>
        <w:t>Angelin</w:t>
      </w:r>
      <w:proofErr w:type="spellEnd"/>
      <w:r w:rsidRPr="005E2F15">
        <w:rPr>
          <w:color w:val="000000" w:themeColor="text1"/>
        </w:rPr>
        <w:t xml:space="preserve">, 1851). It is unfortunate that </w:t>
      </w:r>
      <w:proofErr w:type="spellStart"/>
      <w:r w:rsidRPr="005E2F15">
        <w:rPr>
          <w:color w:val="000000" w:themeColor="text1"/>
        </w:rPr>
        <w:t>Westergård's</w:t>
      </w:r>
      <w:proofErr w:type="spellEnd"/>
      <w:r w:rsidRPr="005E2F15">
        <w:rPr>
          <w:color w:val="000000" w:themeColor="text1"/>
        </w:rPr>
        <w:t xml:space="preserve"> (1953, pl. 5, figs. 6–10, pl. 6, figs. 1</w:t>
      </w:r>
      <w:r w:rsidR="005D5286" w:rsidRPr="005E2F15">
        <w:rPr>
          <w:color w:val="000000" w:themeColor="text1"/>
        </w:rPr>
        <w:t>–</w:t>
      </w:r>
      <w:r w:rsidRPr="005E2F15">
        <w:rPr>
          <w:color w:val="000000" w:themeColor="text1"/>
        </w:rPr>
        <w:t xml:space="preserve">4) figures remain the best source of information on the latter species. Compared to </w:t>
      </w:r>
      <w:proofErr w:type="spellStart"/>
      <w:r w:rsidRPr="005E2F15">
        <w:rPr>
          <w:i/>
          <w:iCs/>
          <w:color w:val="000000" w:themeColor="text1"/>
        </w:rPr>
        <w:t>Solenopleura</w:t>
      </w:r>
      <w:proofErr w:type="spellEnd"/>
      <w:r w:rsidRPr="005E2F15">
        <w:rPr>
          <w:color w:val="000000" w:themeColor="text1"/>
        </w:rPr>
        <w:t xml:space="preserve">, the combination of characters that </w:t>
      </w:r>
      <w:proofErr w:type="spellStart"/>
      <w:r w:rsidRPr="005E2F15">
        <w:rPr>
          <w:color w:val="000000" w:themeColor="text1"/>
        </w:rPr>
        <w:t>Westergård</w:t>
      </w:r>
      <w:proofErr w:type="spellEnd"/>
      <w:r w:rsidRPr="005E2F15">
        <w:rPr>
          <w:color w:val="000000" w:themeColor="text1"/>
        </w:rPr>
        <w:t xml:space="preserve"> (1953, p. 21) highlighted as diagnostic of </w:t>
      </w:r>
      <w:proofErr w:type="spellStart"/>
      <w:r w:rsidRPr="005E2F15">
        <w:rPr>
          <w:i/>
          <w:iCs/>
          <w:color w:val="000000" w:themeColor="text1"/>
        </w:rPr>
        <w:t>Parasolenopleura</w:t>
      </w:r>
      <w:proofErr w:type="spellEnd"/>
      <w:r w:rsidRPr="005E2F15">
        <w:rPr>
          <w:color w:val="000000" w:themeColor="text1"/>
        </w:rPr>
        <w:t xml:space="preserve"> included a less steeply sloping frontal area and less convex anterior border (e.g., compare Esteve, 2015, figs. 3A–I, 4A–F with </w:t>
      </w:r>
      <w:proofErr w:type="spellStart"/>
      <w:r w:rsidRPr="005E2F15">
        <w:rPr>
          <w:color w:val="000000" w:themeColor="text1"/>
        </w:rPr>
        <w:t>Westergård</w:t>
      </w:r>
      <w:proofErr w:type="spellEnd"/>
      <w:r w:rsidRPr="005E2F15">
        <w:rPr>
          <w:color w:val="000000" w:themeColor="text1"/>
        </w:rPr>
        <w:t xml:space="preserve">, 1953, pl. 6, fig. 3a–c). Lateral views of </w:t>
      </w:r>
      <w:r w:rsidRPr="005E2F15">
        <w:rPr>
          <w:i/>
          <w:iCs/>
          <w:color w:val="000000" w:themeColor="text1"/>
        </w:rPr>
        <w:t>P</w:t>
      </w:r>
      <w:r w:rsidRPr="005E2F15">
        <w:rPr>
          <w:color w:val="000000" w:themeColor="text1"/>
        </w:rPr>
        <w:t xml:space="preserve">. </w:t>
      </w:r>
      <w:r w:rsidRPr="005E2F15">
        <w:rPr>
          <w:i/>
          <w:iCs/>
          <w:color w:val="000000" w:themeColor="text1"/>
        </w:rPr>
        <w:t>aculeata</w:t>
      </w:r>
      <w:r w:rsidRPr="005E2F15">
        <w:rPr>
          <w:color w:val="000000" w:themeColor="text1"/>
        </w:rPr>
        <w:t xml:space="preserve"> indicate that the border slopes upward from the border furrow (</w:t>
      </w:r>
      <w:proofErr w:type="spellStart"/>
      <w:r w:rsidRPr="005E2F15">
        <w:rPr>
          <w:color w:val="000000" w:themeColor="text1"/>
        </w:rPr>
        <w:t>Westergård</w:t>
      </w:r>
      <w:proofErr w:type="spellEnd"/>
      <w:r w:rsidRPr="005E2F15">
        <w:rPr>
          <w:color w:val="000000" w:themeColor="text1"/>
        </w:rPr>
        <w:t xml:space="preserve">, 1953, pl. 6, figs. 1b, 3b) instead of being convex. He also indicated that the cheeks are less inflated than in </w:t>
      </w:r>
      <w:proofErr w:type="spellStart"/>
      <w:r w:rsidRPr="005E2F15">
        <w:rPr>
          <w:i/>
          <w:iCs/>
          <w:color w:val="000000" w:themeColor="text1"/>
        </w:rPr>
        <w:t>Solenopleura</w:t>
      </w:r>
      <w:proofErr w:type="spellEnd"/>
      <w:r w:rsidRPr="005E2F15">
        <w:rPr>
          <w:color w:val="000000" w:themeColor="text1"/>
        </w:rPr>
        <w:t xml:space="preserve">, although anterior views of </w:t>
      </w:r>
      <w:r w:rsidRPr="005E2F15">
        <w:rPr>
          <w:i/>
          <w:iCs/>
          <w:color w:val="000000" w:themeColor="text1"/>
        </w:rPr>
        <w:t>P</w:t>
      </w:r>
      <w:r w:rsidRPr="005E2F15">
        <w:rPr>
          <w:color w:val="000000" w:themeColor="text1"/>
        </w:rPr>
        <w:t xml:space="preserve">. </w:t>
      </w:r>
      <w:r w:rsidRPr="005E2F15">
        <w:rPr>
          <w:i/>
          <w:iCs/>
          <w:color w:val="000000" w:themeColor="text1"/>
        </w:rPr>
        <w:t>aculeata</w:t>
      </w:r>
      <w:r w:rsidRPr="005E2F15">
        <w:rPr>
          <w:color w:val="000000" w:themeColor="text1"/>
        </w:rPr>
        <w:t xml:space="preserve"> (e.g., </w:t>
      </w:r>
      <w:proofErr w:type="spellStart"/>
      <w:r w:rsidRPr="005E2F15">
        <w:rPr>
          <w:color w:val="000000" w:themeColor="text1"/>
        </w:rPr>
        <w:t>Westergård</w:t>
      </w:r>
      <w:proofErr w:type="spellEnd"/>
      <w:r w:rsidRPr="005E2F15">
        <w:rPr>
          <w:color w:val="000000" w:themeColor="text1"/>
        </w:rPr>
        <w:t xml:space="preserve">, 1953, pl. 6, figs. 1c, 3c) indicate that the palpebral areas are as arched as those of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holometopa</w:t>
      </w:r>
      <w:proofErr w:type="spellEnd"/>
      <w:r w:rsidRPr="005E2F15">
        <w:rPr>
          <w:color w:val="000000" w:themeColor="text1"/>
        </w:rPr>
        <w:t xml:space="preserve"> in anterior view (e.g., Esteve, 2015, figs. 3B, E, I, 4B, E)</w:t>
      </w:r>
      <w:r w:rsidR="005D5286" w:rsidRPr="005E2F15">
        <w:rPr>
          <w:color w:val="000000" w:themeColor="text1"/>
        </w:rPr>
        <w:t>,</w:t>
      </w:r>
      <w:r w:rsidRPr="005E2F15">
        <w:rPr>
          <w:color w:val="000000" w:themeColor="text1"/>
        </w:rPr>
        <w:t xml:space="preserve"> with the palpebral lobes of the latter upturned rather than nearly flat. </w:t>
      </w:r>
      <w:proofErr w:type="spellStart"/>
      <w:r w:rsidRPr="005E2F15">
        <w:rPr>
          <w:color w:val="000000" w:themeColor="text1"/>
        </w:rPr>
        <w:t>Westergård</w:t>
      </w:r>
      <w:proofErr w:type="spellEnd"/>
      <w:r w:rsidRPr="005E2F15">
        <w:rPr>
          <w:color w:val="000000" w:themeColor="text1"/>
        </w:rPr>
        <w:t xml:space="preserve"> (1953, p. 21) also commented on the external surface of the exoskeleton, which he described as </w:t>
      </w:r>
      <w:r w:rsidR="009007F2" w:rsidRPr="005E2F15">
        <w:rPr>
          <w:color w:val="000000" w:themeColor="text1"/>
        </w:rPr>
        <w:t>‘</w:t>
      </w:r>
      <w:r w:rsidRPr="005E2F15">
        <w:rPr>
          <w:color w:val="000000" w:themeColor="text1"/>
        </w:rPr>
        <w:t xml:space="preserve">smooth to the </w:t>
      </w:r>
      <w:r w:rsidRPr="005E2F15">
        <w:rPr>
          <w:color w:val="000000" w:themeColor="text1"/>
        </w:rPr>
        <w:lastRenderedPageBreak/>
        <w:t xml:space="preserve">naked eye but under the microscope </w:t>
      </w:r>
      <w:r w:rsidR="007379EA" w:rsidRPr="005E2F15">
        <w:rPr>
          <w:color w:val="000000" w:themeColor="text1"/>
        </w:rPr>
        <w:t>[</w:t>
      </w:r>
      <w:r w:rsidRPr="005E2F15">
        <w:rPr>
          <w:color w:val="000000" w:themeColor="text1"/>
        </w:rPr>
        <w:t>....</w:t>
      </w:r>
      <w:r w:rsidR="007379EA" w:rsidRPr="005E2F15">
        <w:rPr>
          <w:color w:val="000000" w:themeColor="text1"/>
        </w:rPr>
        <w:t>]</w:t>
      </w:r>
      <w:r w:rsidRPr="005E2F15">
        <w:rPr>
          <w:color w:val="000000" w:themeColor="text1"/>
        </w:rPr>
        <w:t xml:space="preserve"> finely granulate.</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Solenopleura</w:t>
      </w:r>
      <w:proofErr w:type="spellEnd"/>
      <w:r w:rsidRPr="005E2F15">
        <w:rPr>
          <w:color w:val="000000" w:themeColor="text1"/>
        </w:rPr>
        <w:t xml:space="preserve"> </w:t>
      </w:r>
      <w:proofErr w:type="spellStart"/>
      <w:r w:rsidRPr="005E2F15">
        <w:rPr>
          <w:i/>
          <w:iCs/>
          <w:color w:val="000000" w:themeColor="text1"/>
        </w:rPr>
        <w:t>holometopa</w:t>
      </w:r>
      <w:proofErr w:type="spellEnd"/>
      <w:r w:rsidRPr="005E2F15">
        <w:rPr>
          <w:color w:val="000000" w:themeColor="text1"/>
        </w:rPr>
        <w:t xml:space="preserve"> has a well developed sculpture of coarse granules to fine tubercles on small </w:t>
      </w:r>
      <w:proofErr w:type="spellStart"/>
      <w:r w:rsidRPr="005E2F15">
        <w:rPr>
          <w:color w:val="000000" w:themeColor="text1"/>
        </w:rPr>
        <w:t>cranidia</w:t>
      </w:r>
      <w:proofErr w:type="spellEnd"/>
      <w:r w:rsidRPr="005E2F15">
        <w:rPr>
          <w:color w:val="000000" w:themeColor="text1"/>
        </w:rPr>
        <w:t xml:space="preserve"> (e.g., Esteve, 2015, fig. 3D–F), but it is subdued on other, mostly larger specimens (e.g., Esteve, 2015, figs. 3A–C, 4A–C). As far as the </w:t>
      </w:r>
      <w:proofErr w:type="spellStart"/>
      <w:r w:rsidRPr="005E2F15">
        <w:rPr>
          <w:color w:val="000000" w:themeColor="text1"/>
        </w:rPr>
        <w:t>pygidia</w:t>
      </w:r>
      <w:proofErr w:type="spellEnd"/>
      <w:r w:rsidRPr="005E2F15">
        <w:rPr>
          <w:color w:val="000000" w:themeColor="text1"/>
        </w:rPr>
        <w:t xml:space="preserve"> are concerned, </w:t>
      </w:r>
      <w:proofErr w:type="spellStart"/>
      <w:r w:rsidRPr="005E2F15">
        <w:rPr>
          <w:color w:val="000000" w:themeColor="text1"/>
        </w:rPr>
        <w:t>Westergård</w:t>
      </w:r>
      <w:proofErr w:type="spellEnd"/>
      <w:r w:rsidRPr="005E2F15">
        <w:rPr>
          <w:color w:val="000000" w:themeColor="text1"/>
        </w:rPr>
        <w:t xml:space="preserve"> separated </w:t>
      </w:r>
      <w:r w:rsidRPr="005E2F15">
        <w:rPr>
          <w:i/>
          <w:iCs/>
          <w:color w:val="000000" w:themeColor="text1"/>
        </w:rPr>
        <w:t>P</w:t>
      </w:r>
      <w:r w:rsidRPr="005E2F15">
        <w:rPr>
          <w:color w:val="000000" w:themeColor="text1"/>
        </w:rPr>
        <w:t xml:space="preserve">. </w:t>
      </w:r>
      <w:r w:rsidRPr="005E2F15">
        <w:rPr>
          <w:i/>
          <w:iCs/>
          <w:color w:val="000000" w:themeColor="text1"/>
        </w:rPr>
        <w:t>aculeata</w:t>
      </w:r>
      <w:r w:rsidRPr="005E2F15">
        <w:rPr>
          <w:color w:val="000000" w:themeColor="text1"/>
        </w:rPr>
        <w:t xml:space="preserve"> from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holometopa</w:t>
      </w:r>
      <w:proofErr w:type="spellEnd"/>
      <w:r w:rsidRPr="005E2F15">
        <w:rPr>
          <w:color w:val="000000" w:themeColor="text1"/>
        </w:rPr>
        <w:t xml:space="preserve"> by a more strongly furrowed pleural field in the former species. </w:t>
      </w:r>
      <w:proofErr w:type="spellStart"/>
      <w:r w:rsidRPr="005E2F15">
        <w:rPr>
          <w:color w:val="000000" w:themeColor="text1"/>
        </w:rPr>
        <w:t>Esteve's</w:t>
      </w:r>
      <w:proofErr w:type="spellEnd"/>
      <w:r w:rsidRPr="005E2F15">
        <w:rPr>
          <w:color w:val="000000" w:themeColor="text1"/>
        </w:rPr>
        <w:t xml:space="preserve"> (2015, fig. 4G, H) photographs also show that the pygidium of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holometopa</w:t>
      </w:r>
      <w:proofErr w:type="spellEnd"/>
      <w:r w:rsidRPr="005E2F15">
        <w:rPr>
          <w:color w:val="000000" w:themeColor="text1"/>
        </w:rPr>
        <w:t xml:space="preserve"> is dominated by a broad, strongly convex axis that occupies more than a third of maximum pygidial width, whereas the </w:t>
      </w:r>
      <w:r w:rsidRPr="005E2F15">
        <w:rPr>
          <w:i/>
          <w:iCs/>
          <w:color w:val="000000" w:themeColor="text1"/>
        </w:rPr>
        <w:t>P</w:t>
      </w:r>
      <w:r w:rsidRPr="005E2F15">
        <w:rPr>
          <w:color w:val="000000" w:themeColor="text1"/>
        </w:rPr>
        <w:t xml:space="preserve">. </w:t>
      </w:r>
      <w:r w:rsidRPr="005E2F15">
        <w:rPr>
          <w:i/>
          <w:iCs/>
          <w:color w:val="000000" w:themeColor="text1"/>
        </w:rPr>
        <w:t>aculeata</w:t>
      </w:r>
      <w:r w:rsidRPr="005E2F15">
        <w:rPr>
          <w:color w:val="000000" w:themeColor="text1"/>
        </w:rPr>
        <w:t xml:space="preserve"> axis is noticeably narrower (e.g., </w:t>
      </w:r>
      <w:proofErr w:type="spellStart"/>
      <w:r w:rsidRPr="005E2F15">
        <w:rPr>
          <w:color w:val="000000" w:themeColor="text1"/>
        </w:rPr>
        <w:t>Westergård</w:t>
      </w:r>
      <w:proofErr w:type="spellEnd"/>
      <w:r w:rsidRPr="005E2F15">
        <w:rPr>
          <w:color w:val="000000" w:themeColor="text1"/>
        </w:rPr>
        <w:t xml:space="preserve">, 1953, pl. 6, fig. 4). </w:t>
      </w:r>
    </w:p>
    <w:p w:rsidR="00111892" w:rsidRPr="005E2F15" w:rsidRDefault="00111892" w:rsidP="00111892">
      <w:pPr>
        <w:spacing w:line="480" w:lineRule="auto"/>
        <w:ind w:firstLine="720"/>
        <w:rPr>
          <w:color w:val="000000" w:themeColor="text1"/>
        </w:rPr>
      </w:pPr>
      <w:r w:rsidRPr="005E2F15">
        <w:rPr>
          <w:color w:val="000000" w:themeColor="text1"/>
        </w:rPr>
        <w:t xml:space="preserve">Esteve (2015) assigned </w:t>
      </w:r>
      <w:proofErr w:type="spellStart"/>
      <w:r w:rsidRPr="005E2F15">
        <w:rPr>
          <w:i/>
          <w:iCs/>
          <w:color w:val="000000" w:themeColor="text1"/>
        </w:rPr>
        <w:t>Calymene</w:t>
      </w:r>
      <w:proofErr w:type="spellEnd"/>
      <w:r w:rsidRPr="005E2F15">
        <w:rPr>
          <w:color w:val="000000" w:themeColor="text1"/>
        </w:rPr>
        <w:t xml:space="preserve"> </w:t>
      </w:r>
      <w:proofErr w:type="spellStart"/>
      <w:r w:rsidRPr="005E2F15">
        <w:rPr>
          <w:i/>
          <w:iCs/>
          <w:color w:val="000000" w:themeColor="text1"/>
        </w:rPr>
        <w:t>canaliculata</w:t>
      </w:r>
      <w:proofErr w:type="spellEnd"/>
      <w:r w:rsidRPr="005E2F15">
        <w:rPr>
          <w:color w:val="000000" w:themeColor="text1"/>
        </w:rPr>
        <w:t xml:space="preserve"> </w:t>
      </w:r>
      <w:proofErr w:type="spellStart"/>
      <w:r w:rsidRPr="005E2F15">
        <w:rPr>
          <w:color w:val="000000" w:themeColor="text1"/>
        </w:rPr>
        <w:t>Angelin</w:t>
      </w:r>
      <w:proofErr w:type="spellEnd"/>
      <w:r w:rsidRPr="005E2F15">
        <w:rPr>
          <w:color w:val="000000" w:themeColor="text1"/>
        </w:rPr>
        <w:t xml:space="preserve">, 1851, the type species of </w:t>
      </w:r>
      <w:proofErr w:type="spellStart"/>
      <w:r w:rsidRPr="005E2F15">
        <w:rPr>
          <w:i/>
          <w:iCs/>
          <w:color w:val="000000" w:themeColor="text1"/>
        </w:rPr>
        <w:t>Gonzaloia</w:t>
      </w:r>
      <w:proofErr w:type="spellEnd"/>
      <w:r w:rsidRPr="005E2F15">
        <w:rPr>
          <w:color w:val="000000" w:themeColor="text1"/>
        </w:rPr>
        <w:t xml:space="preserve"> Geyer, 1998, questionably to </w:t>
      </w:r>
      <w:proofErr w:type="spellStart"/>
      <w:r w:rsidRPr="005E2F15">
        <w:rPr>
          <w:i/>
          <w:iCs/>
          <w:color w:val="000000" w:themeColor="text1"/>
        </w:rPr>
        <w:t>Solenopleura</w:t>
      </w:r>
      <w:proofErr w:type="spellEnd"/>
      <w:r w:rsidRPr="005E2F15">
        <w:rPr>
          <w:color w:val="000000" w:themeColor="text1"/>
        </w:rPr>
        <w:t xml:space="preserve">. He considered </w:t>
      </w:r>
      <w:proofErr w:type="spellStart"/>
      <w:r w:rsidRPr="005E2F15">
        <w:rPr>
          <w:i/>
          <w:iCs/>
          <w:color w:val="000000" w:themeColor="text1"/>
        </w:rPr>
        <w:t>Gonzaloia</w:t>
      </w:r>
      <w:proofErr w:type="spellEnd"/>
      <w:r w:rsidRPr="005E2F15">
        <w:rPr>
          <w:color w:val="000000" w:themeColor="text1"/>
        </w:rPr>
        <w:t xml:space="preserve"> to be inappropriately erected, apparently because some characters were </w:t>
      </w:r>
      <w:r w:rsidR="009007F2" w:rsidRPr="005E2F15">
        <w:rPr>
          <w:color w:val="000000" w:themeColor="text1"/>
        </w:rPr>
        <w:t>‘</w:t>
      </w:r>
      <w:r w:rsidRPr="005E2F15">
        <w:rPr>
          <w:color w:val="000000" w:themeColor="text1"/>
        </w:rPr>
        <w:t>not properly quantified</w:t>
      </w:r>
      <w:r w:rsidR="009007F2" w:rsidRPr="005E2F15">
        <w:rPr>
          <w:color w:val="000000" w:themeColor="text1"/>
        </w:rPr>
        <w:t>’</w:t>
      </w:r>
      <w:r w:rsidRPr="005E2F15">
        <w:rPr>
          <w:color w:val="000000" w:themeColor="text1"/>
        </w:rPr>
        <w:t xml:space="preserve"> (see also Rushton &amp; Berg-Madsen, 2002, p. 341), the holotype of the type species was not illustrated, and no diagnosis was provided for the type species. However, the proposal of the name clearly meets the requirements of ICZN Article 13 as Geyer (1998, p. 392) provided a genus diagnosis and the type species is designated. Nothing else is required. Complaints about some of the characters do not change the fact that </w:t>
      </w:r>
      <w:proofErr w:type="spellStart"/>
      <w:r w:rsidRPr="005E2F15">
        <w:rPr>
          <w:i/>
          <w:iCs/>
          <w:color w:val="000000" w:themeColor="text1"/>
        </w:rPr>
        <w:t>Gonzaloia</w:t>
      </w:r>
      <w:proofErr w:type="spellEnd"/>
      <w:r w:rsidRPr="005E2F15">
        <w:rPr>
          <w:color w:val="000000" w:themeColor="text1"/>
        </w:rPr>
        <w:t xml:space="preserve"> is a valid, available name, and there is no requirement that the type species be illustrated. Moreover, Esteve (2015, p. 191) identified two potential apomorphic states in </w:t>
      </w:r>
      <w:r w:rsidRPr="005E2F15">
        <w:rPr>
          <w:i/>
          <w:iCs/>
          <w:color w:val="000000" w:themeColor="text1"/>
        </w:rPr>
        <w:t>G</w:t>
      </w:r>
      <w:r w:rsidRPr="005E2F15">
        <w:rPr>
          <w:color w:val="000000" w:themeColor="text1"/>
        </w:rPr>
        <w:t xml:space="preserve">. </w:t>
      </w:r>
      <w:proofErr w:type="spellStart"/>
      <w:r w:rsidRPr="005E2F15">
        <w:rPr>
          <w:i/>
          <w:iCs/>
          <w:color w:val="000000" w:themeColor="text1"/>
        </w:rPr>
        <w:t>canaliculata</w:t>
      </w:r>
      <w:proofErr w:type="spellEnd"/>
      <w:r w:rsidRPr="005E2F15">
        <w:rPr>
          <w:color w:val="000000" w:themeColor="text1"/>
        </w:rPr>
        <w:t xml:space="preserve">—a well-developed plectrum on the anterior border of the cranidium and a very wide pleural field on the pygidium. Other potentially apomorphic character states of </w:t>
      </w:r>
      <w:proofErr w:type="spellStart"/>
      <w:r w:rsidRPr="005E2F15">
        <w:rPr>
          <w:i/>
          <w:iCs/>
          <w:color w:val="000000" w:themeColor="text1"/>
        </w:rPr>
        <w:t>Gonzaloia</w:t>
      </w:r>
      <w:proofErr w:type="spellEnd"/>
      <w:r w:rsidRPr="005E2F15">
        <w:rPr>
          <w:color w:val="000000" w:themeColor="text1"/>
        </w:rPr>
        <w:t xml:space="preserve"> could include a broad cranidium with a wide palpebral area that is similar in width to the glabella at S1 and the narrow, multisegmented pygidial axis that is strikingly different from the axis in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holometopa</w:t>
      </w:r>
      <w:proofErr w:type="spellEnd"/>
      <w:r w:rsidRPr="005E2F15">
        <w:rPr>
          <w:color w:val="000000" w:themeColor="text1"/>
        </w:rPr>
        <w:t xml:space="preserve"> (compare </w:t>
      </w:r>
      <w:proofErr w:type="spellStart"/>
      <w:r w:rsidRPr="005E2F15">
        <w:rPr>
          <w:color w:val="000000" w:themeColor="text1"/>
        </w:rPr>
        <w:t>Esteve</w:t>
      </w:r>
      <w:proofErr w:type="spellEnd"/>
      <w:r w:rsidRPr="005E2F15">
        <w:rPr>
          <w:color w:val="000000" w:themeColor="text1"/>
        </w:rPr>
        <w:t xml:space="preserve">, 2015, fig. 4G, H with </w:t>
      </w:r>
      <w:r w:rsidRPr="005E2F15">
        <w:rPr>
          <w:color w:val="000000" w:themeColor="text1"/>
        </w:rPr>
        <w:lastRenderedPageBreak/>
        <w:t xml:space="preserve">4O–Q). These characters do, however, support removal of </w:t>
      </w:r>
      <w:r w:rsidRPr="005E2F15">
        <w:rPr>
          <w:i/>
          <w:iCs/>
          <w:color w:val="000000" w:themeColor="text1"/>
        </w:rPr>
        <w:t>S</w:t>
      </w:r>
      <w:r w:rsidRPr="005E2F15">
        <w:rPr>
          <w:color w:val="000000" w:themeColor="text1"/>
        </w:rPr>
        <w:t xml:space="preserve">. </w:t>
      </w:r>
      <w:proofErr w:type="spellStart"/>
      <w:r w:rsidRPr="005E2F15">
        <w:rPr>
          <w:i/>
          <w:iCs/>
          <w:color w:val="000000" w:themeColor="text1"/>
        </w:rPr>
        <w:t>conifrons</w:t>
      </w:r>
      <w:proofErr w:type="spellEnd"/>
      <w:r w:rsidRPr="005E2F15">
        <w:rPr>
          <w:color w:val="000000" w:themeColor="text1"/>
        </w:rPr>
        <w:t xml:space="preserve"> </w:t>
      </w:r>
      <w:proofErr w:type="spellStart"/>
      <w:r w:rsidRPr="005E2F15">
        <w:rPr>
          <w:color w:val="000000" w:themeColor="text1"/>
        </w:rPr>
        <w:t>Westergård</w:t>
      </w:r>
      <w:proofErr w:type="spellEnd"/>
      <w:r w:rsidRPr="005E2F15">
        <w:rPr>
          <w:color w:val="000000" w:themeColor="text1"/>
        </w:rPr>
        <w:t>, 1953</w:t>
      </w:r>
      <w:r w:rsidR="00A01EFA" w:rsidRPr="005E2F15">
        <w:rPr>
          <w:color w:val="000000" w:themeColor="text1"/>
        </w:rPr>
        <w:t>,</w:t>
      </w:r>
      <w:r w:rsidRPr="005E2F15">
        <w:rPr>
          <w:color w:val="000000" w:themeColor="text1"/>
        </w:rPr>
        <w:t xml:space="preserve"> from </w:t>
      </w:r>
      <w:proofErr w:type="spellStart"/>
      <w:r w:rsidRPr="005E2F15">
        <w:rPr>
          <w:i/>
          <w:iCs/>
          <w:color w:val="000000" w:themeColor="text1"/>
        </w:rPr>
        <w:t>Gonzaloia</w:t>
      </w:r>
      <w:proofErr w:type="spellEnd"/>
      <w:r w:rsidRPr="005E2F15">
        <w:rPr>
          <w:color w:val="000000" w:themeColor="text1"/>
        </w:rPr>
        <w:t xml:space="preserve">, as proposed by Esteve (2015), so that the genus is currently monotypic.  </w:t>
      </w:r>
    </w:p>
    <w:p w:rsidR="00111892" w:rsidRPr="005E2F15" w:rsidRDefault="00111892" w:rsidP="00111892">
      <w:pPr>
        <w:spacing w:line="480" w:lineRule="auto"/>
        <w:ind w:firstLine="720"/>
        <w:rPr>
          <w:color w:val="000000" w:themeColor="text1"/>
        </w:rPr>
      </w:pPr>
      <w:r w:rsidRPr="005E2F15">
        <w:rPr>
          <w:color w:val="000000" w:themeColor="text1"/>
        </w:rPr>
        <w:t xml:space="preserve">Traditional classifications of </w:t>
      </w:r>
      <w:proofErr w:type="spellStart"/>
      <w:r w:rsidRPr="005E2F15">
        <w:rPr>
          <w:i/>
          <w:iCs/>
          <w:color w:val="000000" w:themeColor="text1"/>
        </w:rPr>
        <w:t>Solenopleura</w:t>
      </w:r>
      <w:proofErr w:type="spellEnd"/>
      <w:r w:rsidRPr="005E2F15">
        <w:rPr>
          <w:color w:val="000000" w:themeColor="text1"/>
        </w:rPr>
        <w:t xml:space="preserve"> (e.g., </w:t>
      </w:r>
      <w:proofErr w:type="spellStart"/>
      <w:r w:rsidRPr="005E2F15">
        <w:rPr>
          <w:color w:val="000000" w:themeColor="text1"/>
        </w:rPr>
        <w:t>Westergård</w:t>
      </w:r>
      <w:proofErr w:type="spellEnd"/>
      <w:r w:rsidRPr="005E2F15">
        <w:rPr>
          <w:color w:val="000000" w:themeColor="text1"/>
        </w:rPr>
        <w:t xml:space="preserve">, 1953; </w:t>
      </w:r>
      <w:proofErr w:type="spellStart"/>
      <w:r w:rsidRPr="005E2F15">
        <w:rPr>
          <w:color w:val="000000" w:themeColor="text1"/>
        </w:rPr>
        <w:t>Rushton</w:t>
      </w:r>
      <w:proofErr w:type="spellEnd"/>
      <w:r w:rsidRPr="005E2F15">
        <w:rPr>
          <w:color w:val="000000" w:themeColor="text1"/>
        </w:rPr>
        <w:t xml:space="preserve"> &amp; Berg-Madsen, 2002) likely mask considerable phylogenetic structure and attempts to establish additional genera (e.g., Rudol</w:t>
      </w:r>
      <w:r w:rsidR="00A01EFA" w:rsidRPr="005E2F15">
        <w:rPr>
          <w:color w:val="000000" w:themeColor="text1"/>
        </w:rPr>
        <w:t>ph</w:t>
      </w:r>
      <w:r w:rsidRPr="005E2F15">
        <w:rPr>
          <w:color w:val="000000" w:themeColor="text1"/>
        </w:rPr>
        <w:t xml:space="preserve">, 1994; Geyer, 1998) are </w:t>
      </w:r>
      <w:r w:rsidR="002B1DB6" w:rsidRPr="005E2F15">
        <w:rPr>
          <w:color w:val="000000" w:themeColor="text1"/>
        </w:rPr>
        <w:t>likely premature</w:t>
      </w:r>
      <w:r w:rsidRPr="005E2F15">
        <w:rPr>
          <w:color w:val="000000" w:themeColor="text1"/>
        </w:rPr>
        <w:t xml:space="preserve">. A broader review of the family, based on new material from </w:t>
      </w:r>
      <w:proofErr w:type="spellStart"/>
      <w:r w:rsidRPr="005E2F15">
        <w:rPr>
          <w:color w:val="000000" w:themeColor="text1"/>
        </w:rPr>
        <w:t>Avalonian</w:t>
      </w:r>
      <w:proofErr w:type="spellEnd"/>
      <w:r w:rsidRPr="005E2F15">
        <w:rPr>
          <w:color w:val="000000" w:themeColor="text1"/>
        </w:rPr>
        <w:t xml:space="preserve"> Canada, will be presented elsewhere. The species illustrated herein would meet current diagnoses of </w:t>
      </w:r>
      <w:proofErr w:type="spellStart"/>
      <w:r w:rsidRPr="005E2F15">
        <w:rPr>
          <w:i/>
          <w:iCs/>
          <w:color w:val="000000" w:themeColor="text1"/>
        </w:rPr>
        <w:t>Parasolenopleura</w:t>
      </w:r>
      <w:proofErr w:type="spellEnd"/>
      <w:r w:rsidRPr="005E2F15">
        <w:rPr>
          <w:color w:val="000000" w:themeColor="text1"/>
        </w:rPr>
        <w:t>, which is used with reservation here, and the quotation marks indicate uncertainty about monophyly.</w:t>
      </w:r>
    </w:p>
    <w:p w:rsidR="00B65126" w:rsidRPr="005E2F15" w:rsidRDefault="00B65126" w:rsidP="00111892">
      <w:pPr>
        <w:spacing w:line="480" w:lineRule="auto"/>
        <w:ind w:firstLine="720"/>
        <w:rPr>
          <w:color w:val="000000" w:themeColor="text1"/>
        </w:rPr>
      </w:pPr>
    </w:p>
    <w:p w:rsidR="00111892" w:rsidRPr="005E2F15" w:rsidRDefault="009007F2" w:rsidP="00111892">
      <w:pPr>
        <w:spacing w:line="480" w:lineRule="auto"/>
        <w:jc w:val="center"/>
        <w:rPr>
          <w:color w:val="000000" w:themeColor="text1"/>
        </w:rPr>
      </w:pPr>
      <w:r w:rsidRPr="005E2F15">
        <w:rPr>
          <w:i/>
          <w:iCs/>
          <w:color w:val="000000" w:themeColor="text1"/>
        </w:rPr>
        <w:t>‘</w:t>
      </w:r>
      <w:proofErr w:type="spellStart"/>
      <w:r w:rsidR="00111892" w:rsidRPr="005E2F15">
        <w:rPr>
          <w:i/>
          <w:iCs/>
          <w:color w:val="000000" w:themeColor="text1"/>
        </w:rPr>
        <w:t>Parasolenopleura</w:t>
      </w:r>
      <w:proofErr w:type="spellEnd"/>
      <w:r w:rsidRPr="005E2F15">
        <w:rPr>
          <w:color w:val="000000" w:themeColor="text1"/>
        </w:rPr>
        <w:t>’</w:t>
      </w:r>
      <w:r w:rsidR="00111892" w:rsidRPr="005E2F15">
        <w:rPr>
          <w:color w:val="000000" w:themeColor="text1"/>
        </w:rPr>
        <w:t xml:space="preserve"> cf. </w:t>
      </w:r>
      <w:r w:rsidRPr="005E2F15">
        <w:rPr>
          <w:color w:val="000000" w:themeColor="text1"/>
        </w:rPr>
        <w:t>‘</w:t>
      </w:r>
      <w:r w:rsidR="00111892" w:rsidRPr="005E2F15">
        <w:rPr>
          <w:i/>
          <w:iCs/>
          <w:color w:val="000000" w:themeColor="text1"/>
        </w:rPr>
        <w:t>P</w:t>
      </w:r>
      <w:r w:rsidR="00111892" w:rsidRPr="005E2F15">
        <w:rPr>
          <w:color w:val="000000" w:themeColor="text1"/>
        </w:rPr>
        <w:t>.</w:t>
      </w:r>
      <w:r w:rsidRPr="005E2F15">
        <w:rPr>
          <w:color w:val="000000" w:themeColor="text1"/>
        </w:rPr>
        <w:t>’</w:t>
      </w:r>
      <w:r w:rsidR="00111892" w:rsidRPr="005E2F15">
        <w:rPr>
          <w:color w:val="000000" w:themeColor="text1"/>
        </w:rPr>
        <w:t xml:space="preserve"> </w:t>
      </w:r>
      <w:proofErr w:type="spellStart"/>
      <w:r w:rsidR="00111892" w:rsidRPr="005E2F15">
        <w:rPr>
          <w:i/>
          <w:iCs/>
          <w:color w:val="000000" w:themeColor="text1"/>
        </w:rPr>
        <w:t>ouangondiana</w:t>
      </w:r>
      <w:proofErr w:type="spellEnd"/>
      <w:r w:rsidR="00111892" w:rsidRPr="005E2F15">
        <w:rPr>
          <w:color w:val="000000" w:themeColor="text1"/>
        </w:rPr>
        <w:t xml:space="preserve"> (</w:t>
      </w:r>
      <w:proofErr w:type="spellStart"/>
      <w:r w:rsidR="00111892" w:rsidRPr="005E2F15">
        <w:rPr>
          <w:color w:val="000000" w:themeColor="text1"/>
        </w:rPr>
        <w:t>Hartt</w:t>
      </w:r>
      <w:proofErr w:type="spellEnd"/>
      <w:r w:rsidR="00111892" w:rsidRPr="005E2F15">
        <w:rPr>
          <w:color w:val="000000" w:themeColor="text1"/>
        </w:rPr>
        <w:t xml:space="preserve"> </w:t>
      </w:r>
      <w:r w:rsidR="00111892" w:rsidRPr="005E2F15">
        <w:rPr>
          <w:i/>
          <w:iCs/>
          <w:color w:val="000000" w:themeColor="text1"/>
        </w:rPr>
        <w:t>in</w:t>
      </w:r>
      <w:r w:rsidR="00111892" w:rsidRPr="005E2F15">
        <w:rPr>
          <w:color w:val="000000" w:themeColor="text1"/>
        </w:rPr>
        <w:t xml:space="preserve"> Dawson, 1868)</w:t>
      </w:r>
    </w:p>
    <w:p w:rsidR="00111892" w:rsidRPr="005E2F15" w:rsidRDefault="00111892" w:rsidP="00111892">
      <w:pPr>
        <w:spacing w:line="480" w:lineRule="auto"/>
        <w:jc w:val="center"/>
        <w:rPr>
          <w:color w:val="000000" w:themeColor="text1"/>
        </w:rPr>
      </w:pPr>
      <w:r w:rsidRPr="005E2F15">
        <w:rPr>
          <w:color w:val="000000" w:themeColor="text1"/>
        </w:rPr>
        <w:t>Fig</w:t>
      </w:r>
      <w:r w:rsidR="00012C7D" w:rsidRPr="005E2F15">
        <w:rPr>
          <w:color w:val="000000" w:themeColor="text1"/>
        </w:rPr>
        <w:t>ure</w:t>
      </w:r>
      <w:r w:rsidRPr="005E2F15">
        <w:rPr>
          <w:color w:val="000000" w:themeColor="text1"/>
        </w:rPr>
        <w:t xml:space="preserve"> </w:t>
      </w:r>
      <w:r w:rsidR="003027DD" w:rsidRPr="005E2F15">
        <w:rPr>
          <w:color w:val="000000" w:themeColor="text1"/>
        </w:rPr>
        <w:t>8</w:t>
      </w:r>
    </w:p>
    <w:p w:rsidR="00111892" w:rsidRPr="005E2F15" w:rsidRDefault="00111892" w:rsidP="00111892">
      <w:pPr>
        <w:spacing w:line="480" w:lineRule="auto"/>
        <w:rPr>
          <w:color w:val="000000" w:themeColor="text1"/>
        </w:rPr>
      </w:pPr>
      <w:r w:rsidRPr="005E2F15">
        <w:rPr>
          <w:color w:val="000000" w:themeColor="text1"/>
        </w:rPr>
        <w:t xml:space="preserve">cf. 1868 </w:t>
      </w:r>
      <w:proofErr w:type="spellStart"/>
      <w:r w:rsidRPr="005E2F15">
        <w:rPr>
          <w:i/>
          <w:iCs/>
          <w:color w:val="000000" w:themeColor="text1"/>
        </w:rPr>
        <w:t>Conocephalites</w:t>
      </w:r>
      <w:proofErr w:type="spellEnd"/>
      <w:r w:rsidRPr="005E2F15">
        <w:rPr>
          <w:color w:val="000000" w:themeColor="text1"/>
        </w:rPr>
        <w:t xml:space="preserve"> </w:t>
      </w:r>
      <w:proofErr w:type="spellStart"/>
      <w:r w:rsidRPr="005E2F15">
        <w:rPr>
          <w:i/>
          <w:iCs/>
          <w:color w:val="000000" w:themeColor="text1"/>
        </w:rPr>
        <w:t>ouangondianus</w:t>
      </w:r>
      <w:proofErr w:type="spellEnd"/>
      <w:r w:rsidRPr="005E2F15">
        <w:rPr>
          <w:color w:val="000000" w:themeColor="text1"/>
        </w:rPr>
        <w:t xml:space="preserve"> </w:t>
      </w:r>
      <w:proofErr w:type="spellStart"/>
      <w:r w:rsidRPr="005E2F15">
        <w:rPr>
          <w:color w:val="000000" w:themeColor="text1"/>
        </w:rPr>
        <w:t>Hartt</w:t>
      </w:r>
      <w:proofErr w:type="spellEnd"/>
      <w:r w:rsidRPr="005E2F15">
        <w:rPr>
          <w:color w:val="000000" w:themeColor="text1"/>
        </w:rPr>
        <w:t xml:space="preserve"> </w:t>
      </w:r>
      <w:r w:rsidRPr="005E2F15">
        <w:rPr>
          <w:i/>
          <w:iCs/>
          <w:color w:val="000000" w:themeColor="text1"/>
        </w:rPr>
        <w:t>in</w:t>
      </w:r>
      <w:r w:rsidRPr="005E2F15">
        <w:rPr>
          <w:color w:val="000000" w:themeColor="text1"/>
        </w:rPr>
        <w:t xml:space="preserve"> Dawson. p. 651, fig. 226.</w:t>
      </w:r>
    </w:p>
    <w:p w:rsidR="00111892" w:rsidRPr="005E2F15" w:rsidRDefault="00111892" w:rsidP="00111892">
      <w:pPr>
        <w:spacing w:line="480" w:lineRule="auto"/>
        <w:rPr>
          <w:color w:val="000000" w:themeColor="text1"/>
        </w:rPr>
      </w:pPr>
      <w:r w:rsidRPr="005E2F15">
        <w:rPr>
          <w:color w:val="000000" w:themeColor="text1"/>
        </w:rPr>
        <w:t xml:space="preserve">1998 </w:t>
      </w:r>
      <w:proofErr w:type="spellStart"/>
      <w:r w:rsidRPr="005E2F15">
        <w:rPr>
          <w:i/>
          <w:iCs/>
          <w:color w:val="000000" w:themeColor="text1"/>
        </w:rPr>
        <w:t>Braintreella</w:t>
      </w:r>
      <w:proofErr w:type="spellEnd"/>
      <w:r w:rsidRPr="005E2F15">
        <w:rPr>
          <w:color w:val="000000" w:themeColor="text1"/>
        </w:rPr>
        <w:t xml:space="preserve"> cf. </w:t>
      </w:r>
      <w:proofErr w:type="spellStart"/>
      <w:r w:rsidRPr="005E2F15">
        <w:rPr>
          <w:i/>
          <w:iCs/>
          <w:color w:val="000000" w:themeColor="text1"/>
        </w:rPr>
        <w:t>ouangondiana</w:t>
      </w:r>
      <w:proofErr w:type="spellEnd"/>
      <w:r w:rsidRPr="005E2F15">
        <w:rPr>
          <w:i/>
          <w:iCs/>
          <w:color w:val="000000" w:themeColor="text1"/>
        </w:rPr>
        <w:t xml:space="preserve"> </w:t>
      </w:r>
      <w:r w:rsidRPr="005E2F15">
        <w:rPr>
          <w:color w:val="000000" w:themeColor="text1"/>
        </w:rPr>
        <w:t>(</w:t>
      </w:r>
      <w:proofErr w:type="spellStart"/>
      <w:r w:rsidRPr="005E2F15">
        <w:rPr>
          <w:color w:val="000000" w:themeColor="text1"/>
        </w:rPr>
        <w:t>Hartt</w:t>
      </w:r>
      <w:proofErr w:type="spellEnd"/>
      <w:r w:rsidRPr="005E2F15">
        <w:rPr>
          <w:color w:val="000000" w:themeColor="text1"/>
        </w:rPr>
        <w:t xml:space="preserve"> </w:t>
      </w:r>
      <w:r w:rsidRPr="005E2F15">
        <w:rPr>
          <w:i/>
          <w:iCs/>
          <w:color w:val="000000" w:themeColor="text1"/>
        </w:rPr>
        <w:t>in</w:t>
      </w:r>
      <w:r w:rsidRPr="005E2F15">
        <w:rPr>
          <w:color w:val="000000" w:themeColor="text1"/>
        </w:rPr>
        <w:t xml:space="preserve"> Dawson, 1868); Landing &amp; Westrop, fig. 5.</w:t>
      </w:r>
    </w:p>
    <w:p w:rsidR="00111892" w:rsidRPr="005E2F15" w:rsidRDefault="00111892" w:rsidP="00111892">
      <w:pPr>
        <w:spacing w:line="480" w:lineRule="auto"/>
        <w:rPr>
          <w:color w:val="000000" w:themeColor="text1"/>
        </w:rPr>
      </w:pPr>
      <w:r w:rsidRPr="005E2F15">
        <w:rPr>
          <w:color w:val="000000" w:themeColor="text1"/>
        </w:rPr>
        <w:t xml:space="preserve">cf. 2005 </w:t>
      </w:r>
      <w:proofErr w:type="spellStart"/>
      <w:r w:rsidRPr="005E2F15">
        <w:rPr>
          <w:i/>
          <w:iCs/>
          <w:color w:val="000000" w:themeColor="text1"/>
        </w:rPr>
        <w:t>Parasolenopleura</w:t>
      </w:r>
      <w:proofErr w:type="spellEnd"/>
      <w:r w:rsidRPr="005E2F15">
        <w:rPr>
          <w:color w:val="000000" w:themeColor="text1"/>
        </w:rPr>
        <w:t xml:space="preserve"> </w:t>
      </w:r>
      <w:proofErr w:type="spellStart"/>
      <w:r w:rsidRPr="005E2F15">
        <w:rPr>
          <w:i/>
          <w:iCs/>
          <w:color w:val="000000" w:themeColor="text1"/>
        </w:rPr>
        <w:t>ouangondiana</w:t>
      </w:r>
      <w:proofErr w:type="spellEnd"/>
      <w:r w:rsidRPr="005E2F15">
        <w:rPr>
          <w:color w:val="000000" w:themeColor="text1"/>
        </w:rPr>
        <w:t xml:space="preserve"> (</w:t>
      </w:r>
      <w:proofErr w:type="spellStart"/>
      <w:r w:rsidRPr="005E2F15">
        <w:rPr>
          <w:color w:val="000000" w:themeColor="text1"/>
        </w:rPr>
        <w:t>Hartt</w:t>
      </w:r>
      <w:proofErr w:type="spellEnd"/>
      <w:r w:rsidRPr="005E2F15">
        <w:rPr>
          <w:color w:val="000000" w:themeColor="text1"/>
        </w:rPr>
        <w:t xml:space="preserve"> </w:t>
      </w:r>
      <w:r w:rsidRPr="005E2F15">
        <w:rPr>
          <w:i/>
          <w:iCs/>
          <w:color w:val="000000" w:themeColor="text1"/>
        </w:rPr>
        <w:t>in</w:t>
      </w:r>
      <w:r w:rsidRPr="005E2F15">
        <w:rPr>
          <w:color w:val="000000" w:themeColor="text1"/>
        </w:rPr>
        <w:t xml:space="preserve"> Dawson, 1868); Fletcher, fig. 5K, L, O.</w:t>
      </w:r>
    </w:p>
    <w:p w:rsidR="00111892" w:rsidRPr="005E2F15" w:rsidRDefault="00111892" w:rsidP="00111892">
      <w:pPr>
        <w:spacing w:line="480" w:lineRule="auto"/>
        <w:rPr>
          <w:color w:val="000000" w:themeColor="text1"/>
        </w:rPr>
      </w:pPr>
      <w:r w:rsidRPr="005E2F15">
        <w:rPr>
          <w:i/>
          <w:iCs/>
          <w:color w:val="000000" w:themeColor="text1"/>
        </w:rPr>
        <w:t>Occurrence</w:t>
      </w:r>
      <w:r w:rsidRPr="005E2F15">
        <w:rPr>
          <w:color w:val="000000" w:themeColor="text1"/>
        </w:rPr>
        <w:t xml:space="preserve">. Braintree </w:t>
      </w:r>
      <w:r w:rsidR="00B576F4" w:rsidRPr="005E2F15">
        <w:rPr>
          <w:color w:val="000000" w:themeColor="text1"/>
        </w:rPr>
        <w:t>Member</w:t>
      </w:r>
      <w:r w:rsidRPr="005E2F15">
        <w:rPr>
          <w:color w:val="000000" w:themeColor="text1"/>
        </w:rPr>
        <w:t xml:space="preserve">, Chamberlain's Brook </w:t>
      </w:r>
      <w:r w:rsidR="00423C69" w:rsidRPr="005E2F15">
        <w:rPr>
          <w:color w:val="000000" w:themeColor="text1"/>
        </w:rPr>
        <w:t>Formation</w:t>
      </w:r>
      <w:r w:rsidRPr="005E2F15">
        <w:rPr>
          <w:color w:val="000000" w:themeColor="text1"/>
        </w:rPr>
        <w:t>, Red Bridge Road quarry, Conception Bay, collection RBCB-38 (Fig</w:t>
      </w:r>
      <w:r w:rsidR="004149C8" w:rsidRPr="005E2F15">
        <w:rPr>
          <w:color w:val="000000" w:themeColor="text1"/>
        </w:rPr>
        <w:t>ure</w:t>
      </w:r>
      <w:r w:rsidRPr="005E2F15">
        <w:rPr>
          <w:color w:val="000000" w:themeColor="text1"/>
        </w:rPr>
        <w:t xml:space="preserve"> 3)</w:t>
      </w:r>
    </w:p>
    <w:p w:rsidR="00111892" w:rsidRPr="005E2F15" w:rsidRDefault="00111892" w:rsidP="00111892">
      <w:pPr>
        <w:spacing w:line="480" w:lineRule="auto"/>
        <w:rPr>
          <w:color w:val="000000" w:themeColor="text1"/>
        </w:rPr>
      </w:pPr>
      <w:r w:rsidRPr="005E2F15">
        <w:rPr>
          <w:i/>
          <w:iCs/>
          <w:color w:val="000000" w:themeColor="text1"/>
        </w:rPr>
        <w:t>Discussion</w:t>
      </w:r>
      <w:r w:rsidRPr="005E2F15">
        <w:rPr>
          <w:color w:val="000000" w:themeColor="text1"/>
        </w:rPr>
        <w:t xml:space="preserve">. </w:t>
      </w:r>
      <w:proofErr w:type="spellStart"/>
      <w:r w:rsidRPr="005E2F15">
        <w:rPr>
          <w:color w:val="000000" w:themeColor="text1"/>
        </w:rPr>
        <w:t>Hartt's</w:t>
      </w:r>
      <w:proofErr w:type="spellEnd"/>
      <w:r w:rsidRPr="005E2F15">
        <w:rPr>
          <w:color w:val="000000" w:themeColor="text1"/>
        </w:rPr>
        <w:t xml:space="preserve"> material of</w:t>
      </w:r>
      <w:r w:rsidR="00486182" w:rsidRPr="005E2F15">
        <w:rPr>
          <w:color w:val="000000" w:themeColor="text1"/>
        </w:rPr>
        <w:t xml:space="preserve"> </w:t>
      </w:r>
      <w:r w:rsidR="009007F2" w:rsidRPr="005E2F15">
        <w:rPr>
          <w:i/>
          <w:iCs/>
          <w:color w:val="000000" w:themeColor="text1"/>
        </w:rPr>
        <w:t>‘</w:t>
      </w:r>
      <w:proofErr w:type="spellStart"/>
      <w:r w:rsidRPr="005E2F15">
        <w:rPr>
          <w:i/>
          <w:iCs/>
          <w:color w:val="000000" w:themeColor="text1"/>
        </w:rPr>
        <w:t>Parasolenopleura</w:t>
      </w:r>
      <w:proofErr w:type="spellEnd"/>
      <w:r w:rsidR="009007F2" w:rsidRPr="005E2F15">
        <w:rPr>
          <w:color w:val="000000" w:themeColor="text1"/>
        </w:rPr>
        <w:t>’</w:t>
      </w:r>
      <w:r w:rsidRPr="005E2F15">
        <w:rPr>
          <w:i/>
          <w:iCs/>
          <w:color w:val="000000" w:themeColor="text1"/>
        </w:rPr>
        <w:t xml:space="preserve"> </w:t>
      </w:r>
      <w:proofErr w:type="spellStart"/>
      <w:r w:rsidRPr="005E2F15">
        <w:rPr>
          <w:i/>
          <w:iCs/>
          <w:color w:val="000000" w:themeColor="text1"/>
        </w:rPr>
        <w:t>ouangondiana</w:t>
      </w:r>
      <w:proofErr w:type="spellEnd"/>
      <w:r w:rsidRPr="005E2F15">
        <w:rPr>
          <w:color w:val="000000" w:themeColor="text1"/>
        </w:rPr>
        <w:t xml:space="preserve"> needs restudy. The frontal area proportions of the original illustration (Dawson, 1868, fig. 266) match those of two </w:t>
      </w:r>
      <w:proofErr w:type="spellStart"/>
      <w:r w:rsidRPr="005E2F15">
        <w:rPr>
          <w:color w:val="000000" w:themeColor="text1"/>
        </w:rPr>
        <w:t>cranidia</w:t>
      </w:r>
      <w:proofErr w:type="spellEnd"/>
      <w:r w:rsidRPr="005E2F15">
        <w:rPr>
          <w:color w:val="000000" w:themeColor="text1"/>
        </w:rPr>
        <w:t xml:space="preserve"> from RBCB-38, but it shows the occipital ring without an occipital spine</w:t>
      </w:r>
      <w:r w:rsidR="00B6225A" w:rsidRPr="005E2F15">
        <w:rPr>
          <w:color w:val="000000" w:themeColor="text1"/>
        </w:rPr>
        <w:t xml:space="preserve"> while</w:t>
      </w:r>
      <w:r w:rsidRPr="005E2F15">
        <w:rPr>
          <w:color w:val="000000" w:themeColor="text1"/>
        </w:rPr>
        <w:t xml:space="preserve"> </w:t>
      </w:r>
      <w:proofErr w:type="spellStart"/>
      <w:r w:rsidRPr="005E2F15">
        <w:rPr>
          <w:color w:val="000000" w:themeColor="text1"/>
        </w:rPr>
        <w:t>Hartt's</w:t>
      </w:r>
      <w:proofErr w:type="spellEnd"/>
      <w:r w:rsidRPr="005E2F15">
        <w:rPr>
          <w:color w:val="000000" w:themeColor="text1"/>
        </w:rPr>
        <w:t xml:space="preserve"> description (</w:t>
      </w:r>
      <w:r w:rsidRPr="005E2F15">
        <w:rPr>
          <w:i/>
          <w:iCs/>
          <w:color w:val="000000" w:themeColor="text1"/>
        </w:rPr>
        <w:t>in</w:t>
      </w:r>
      <w:r w:rsidRPr="005E2F15">
        <w:rPr>
          <w:color w:val="000000" w:themeColor="text1"/>
        </w:rPr>
        <w:t xml:space="preserve"> Dawson, p. 652) indicates a short, conical spine. Fletcher (2005, fig. 5O) illustrated a New Brunswick </w:t>
      </w:r>
      <w:r w:rsidR="00B6225A" w:rsidRPr="005E2F15">
        <w:rPr>
          <w:color w:val="000000" w:themeColor="text1"/>
        </w:rPr>
        <w:t xml:space="preserve">specimen </w:t>
      </w:r>
      <w:r w:rsidRPr="005E2F15">
        <w:rPr>
          <w:color w:val="000000" w:themeColor="text1"/>
        </w:rPr>
        <w:t xml:space="preserve">with an occipital spine, but </w:t>
      </w:r>
      <w:r w:rsidR="00B6225A" w:rsidRPr="005E2F15">
        <w:rPr>
          <w:color w:val="000000" w:themeColor="text1"/>
        </w:rPr>
        <w:t>with</w:t>
      </w:r>
      <w:r w:rsidRPr="005E2F15">
        <w:rPr>
          <w:color w:val="000000" w:themeColor="text1"/>
        </w:rPr>
        <w:t xml:space="preserve"> a shorter frontal area than either specimen from RBCB-38. </w:t>
      </w:r>
      <w:r w:rsidR="00B6225A" w:rsidRPr="005E2F15">
        <w:rPr>
          <w:color w:val="000000" w:themeColor="text1"/>
        </w:rPr>
        <w:t>With</w:t>
      </w:r>
      <w:r w:rsidRPr="005E2F15">
        <w:rPr>
          <w:color w:val="000000" w:themeColor="text1"/>
        </w:rPr>
        <w:t xml:space="preserve"> these uncertainties, an open nomenclature is used.  </w:t>
      </w:r>
    </w:p>
    <w:p w:rsidR="00111892" w:rsidRPr="005E2F15" w:rsidRDefault="00111892" w:rsidP="00111892">
      <w:pPr>
        <w:spacing w:line="480" w:lineRule="auto"/>
        <w:ind w:firstLine="720"/>
        <w:rPr>
          <w:color w:val="000000" w:themeColor="text1"/>
        </w:rPr>
      </w:pPr>
      <w:proofErr w:type="spellStart"/>
      <w:r w:rsidRPr="005E2F15">
        <w:rPr>
          <w:color w:val="000000" w:themeColor="text1"/>
        </w:rPr>
        <w:lastRenderedPageBreak/>
        <w:t>Chirivella</w:t>
      </w:r>
      <w:proofErr w:type="spellEnd"/>
      <w:r w:rsidRPr="005E2F15">
        <w:rPr>
          <w:color w:val="000000" w:themeColor="text1"/>
        </w:rPr>
        <w:t xml:space="preserve"> </w:t>
      </w:r>
      <w:r w:rsidRPr="005E2F15">
        <w:rPr>
          <w:i/>
          <w:iCs/>
          <w:color w:val="000000" w:themeColor="text1"/>
        </w:rPr>
        <w:t>et al</w:t>
      </w:r>
      <w:r w:rsidRPr="005E2F15">
        <w:rPr>
          <w:color w:val="000000" w:themeColor="text1"/>
        </w:rPr>
        <w:t xml:space="preserve">. (2022) assigned poorly preserved sclerites from north-east Spain to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w:t>
      </w:r>
      <w:r w:rsidRPr="005E2F15">
        <w:rPr>
          <w:i/>
          <w:iCs/>
          <w:color w:val="000000" w:themeColor="text1"/>
        </w:rPr>
        <w:t>aculeata</w:t>
      </w:r>
      <w:r w:rsidRPr="005E2F15">
        <w:rPr>
          <w:color w:val="000000" w:themeColor="text1"/>
        </w:rPr>
        <w:t>, and</w:t>
      </w:r>
      <w:r w:rsidRPr="005E2F15">
        <w:rPr>
          <w:i/>
          <w:iCs/>
          <w:color w:val="000000" w:themeColor="text1"/>
        </w:rPr>
        <w:t xml:space="preserve"> </w:t>
      </w:r>
      <w:r w:rsidRPr="005E2F15">
        <w:rPr>
          <w:color w:val="000000" w:themeColor="text1"/>
        </w:rPr>
        <w:t xml:space="preserve">considered this species a senior synonym of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ouangondiana</w:t>
      </w:r>
      <w:proofErr w:type="spellEnd"/>
      <w:r w:rsidRPr="005E2F15">
        <w:rPr>
          <w:color w:val="000000" w:themeColor="text1"/>
        </w:rPr>
        <w:t>. However, these specimens are simply inadequate for a revisionary systematics, and it is debatable as to whether they should be identified to the species level.</w:t>
      </w:r>
    </w:p>
    <w:p w:rsidR="00111892" w:rsidRPr="005E2F15" w:rsidRDefault="00111892" w:rsidP="00111892">
      <w:pPr>
        <w:spacing w:line="480" w:lineRule="auto"/>
        <w:ind w:firstLine="720"/>
        <w:rPr>
          <w:color w:val="000000" w:themeColor="text1"/>
        </w:rPr>
      </w:pPr>
      <w:r w:rsidRPr="005E2F15">
        <w:rPr>
          <w:color w:val="000000" w:themeColor="text1"/>
        </w:rPr>
        <w:t xml:space="preserve">One cranidium of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cf.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ouangondiana</w:t>
      </w:r>
      <w:proofErr w:type="spellEnd"/>
      <w:r w:rsidRPr="005E2F15">
        <w:rPr>
          <w:color w:val="000000" w:themeColor="text1"/>
        </w:rPr>
        <w:t xml:space="preserve"> (Fig</w:t>
      </w:r>
      <w:r w:rsidR="00012C7D" w:rsidRPr="005E2F15">
        <w:rPr>
          <w:color w:val="000000" w:themeColor="text1"/>
        </w:rPr>
        <w:t>ure</w:t>
      </w:r>
      <w:r w:rsidRPr="005E2F15">
        <w:rPr>
          <w:color w:val="000000" w:themeColor="text1"/>
        </w:rPr>
        <w:t xml:space="preserve"> </w:t>
      </w:r>
      <w:r w:rsidR="003027DD" w:rsidRPr="005E2F15">
        <w:rPr>
          <w:color w:val="000000" w:themeColor="text1"/>
        </w:rPr>
        <w:t>8</w:t>
      </w:r>
      <w:r w:rsidRPr="005E2F15">
        <w:rPr>
          <w:color w:val="000000" w:themeColor="text1"/>
        </w:rPr>
        <w:t>a</w:t>
      </w:r>
      <w:r w:rsidR="003027DD" w:rsidRPr="005E2F15">
        <w:rPr>
          <w:color w:val="000000" w:themeColor="text1"/>
        </w:rPr>
        <w:t>–</w:t>
      </w:r>
      <w:r w:rsidRPr="005E2F15">
        <w:rPr>
          <w:color w:val="000000" w:themeColor="text1"/>
        </w:rPr>
        <w:t xml:space="preserve">c) has small gently inflated muscle scars that correspond to S1–S4. The palpebral lobe, which is longer than in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w:t>
      </w:r>
      <w:r w:rsidRPr="005E2F15">
        <w:rPr>
          <w:i/>
          <w:iCs/>
          <w:color w:val="000000" w:themeColor="text1"/>
        </w:rPr>
        <w:t>aculeata</w:t>
      </w:r>
      <w:r w:rsidRPr="005E2F15">
        <w:rPr>
          <w:color w:val="000000" w:themeColor="text1"/>
        </w:rPr>
        <w:t xml:space="preserve"> (e.g., </w:t>
      </w:r>
      <w:proofErr w:type="spellStart"/>
      <w:r w:rsidRPr="005E2F15">
        <w:rPr>
          <w:color w:val="000000" w:themeColor="text1"/>
        </w:rPr>
        <w:t>Westergård</w:t>
      </w:r>
      <w:proofErr w:type="spellEnd"/>
      <w:r w:rsidRPr="005E2F15">
        <w:rPr>
          <w:color w:val="000000" w:themeColor="text1"/>
        </w:rPr>
        <w:t xml:space="preserve">, 1953, pl. 6, figs. 1a, 3a) is </w:t>
      </w:r>
      <w:proofErr w:type="spellStart"/>
      <w:r w:rsidRPr="005E2F15">
        <w:rPr>
          <w:color w:val="000000" w:themeColor="text1"/>
        </w:rPr>
        <w:t>centred</w:t>
      </w:r>
      <w:proofErr w:type="spellEnd"/>
      <w:r w:rsidRPr="005E2F15">
        <w:rPr>
          <w:color w:val="000000" w:themeColor="text1"/>
        </w:rPr>
        <w:t xml:space="preserve"> near S2, and in front of the mid-length of the pre-occipital glabella. As in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w:t>
      </w:r>
      <w:r w:rsidRPr="005E2F15">
        <w:rPr>
          <w:i/>
          <w:iCs/>
          <w:color w:val="000000" w:themeColor="text1"/>
        </w:rPr>
        <w:t>aculeata</w:t>
      </w:r>
      <w:r w:rsidRPr="005E2F15">
        <w:rPr>
          <w:color w:val="000000" w:themeColor="text1"/>
        </w:rPr>
        <w:t xml:space="preserve"> (e.g., </w:t>
      </w:r>
      <w:proofErr w:type="spellStart"/>
      <w:r w:rsidRPr="005E2F15">
        <w:rPr>
          <w:color w:val="000000" w:themeColor="text1"/>
        </w:rPr>
        <w:t>Westergård</w:t>
      </w:r>
      <w:proofErr w:type="spellEnd"/>
      <w:r w:rsidRPr="005E2F15">
        <w:rPr>
          <w:color w:val="000000" w:themeColor="text1"/>
        </w:rPr>
        <w:t>, 1953, pl. 6, figs. 1b, 3b)</w:t>
      </w:r>
      <w:r w:rsidR="003027DD" w:rsidRPr="005E2F15">
        <w:rPr>
          <w:color w:val="000000" w:themeColor="text1"/>
        </w:rPr>
        <w:t>,</w:t>
      </w:r>
      <w:r w:rsidRPr="005E2F15">
        <w:rPr>
          <w:color w:val="000000" w:themeColor="text1"/>
        </w:rPr>
        <w:t xml:space="preserve"> the anterior border is upturned (Fig</w:t>
      </w:r>
      <w:r w:rsidR="00012C7D" w:rsidRPr="005E2F15">
        <w:rPr>
          <w:color w:val="000000" w:themeColor="text1"/>
        </w:rPr>
        <w:t>ure</w:t>
      </w:r>
      <w:r w:rsidRPr="005E2F15">
        <w:rPr>
          <w:color w:val="000000" w:themeColor="text1"/>
        </w:rPr>
        <w:t xml:space="preserve"> </w:t>
      </w:r>
      <w:r w:rsidR="003027DD" w:rsidRPr="005E2F15">
        <w:rPr>
          <w:color w:val="000000" w:themeColor="text1"/>
        </w:rPr>
        <w:t>8</w:t>
      </w:r>
      <w:r w:rsidRPr="005E2F15">
        <w:rPr>
          <w:color w:val="000000" w:themeColor="text1"/>
        </w:rPr>
        <w:t xml:space="preserve">c, f) but is relatively longer. </w:t>
      </w:r>
      <w:proofErr w:type="spellStart"/>
      <w:r w:rsidRPr="005E2F15">
        <w:rPr>
          <w:color w:val="000000" w:themeColor="text1"/>
        </w:rPr>
        <w:t>Cranidia</w:t>
      </w:r>
      <w:proofErr w:type="spellEnd"/>
      <w:r w:rsidRPr="005E2F15">
        <w:rPr>
          <w:color w:val="000000" w:themeColor="text1"/>
        </w:rPr>
        <w:t xml:space="preserve"> attributed to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ouangondiana</w:t>
      </w:r>
      <w:proofErr w:type="spellEnd"/>
      <w:r w:rsidRPr="005E2F15">
        <w:rPr>
          <w:color w:val="000000" w:themeColor="text1"/>
        </w:rPr>
        <w:t xml:space="preserve"> by Fletcher (2005, fig. 5K, L, O) from the Chamberlain’s Brook Formation in Newfoundland also have a shorter border than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cf. </w:t>
      </w:r>
      <w:r w:rsidR="009007F2" w:rsidRPr="005E2F15">
        <w:rPr>
          <w:color w:val="000000" w:themeColor="text1"/>
        </w:rPr>
        <w:t>‘</w:t>
      </w:r>
      <w:r w:rsidRPr="005E2F15">
        <w:rPr>
          <w:i/>
          <w:color w:val="000000" w:themeColor="text1"/>
        </w:rPr>
        <w:t>P</w:t>
      </w:r>
      <w:r w:rsidRPr="005E2F15">
        <w:rPr>
          <w:color w:val="000000" w:themeColor="text1"/>
        </w:rPr>
        <w:t>.</w:t>
      </w:r>
      <w:r w:rsidR="009007F2" w:rsidRPr="005E2F15">
        <w:rPr>
          <w:color w:val="000000" w:themeColor="text1"/>
        </w:rPr>
        <w:t>’</w:t>
      </w:r>
      <w:r w:rsidRPr="005E2F15">
        <w:rPr>
          <w:color w:val="000000" w:themeColor="text1"/>
        </w:rPr>
        <w:t xml:space="preserve"> </w:t>
      </w:r>
      <w:proofErr w:type="spellStart"/>
      <w:r w:rsidRPr="005E2F15">
        <w:rPr>
          <w:i/>
          <w:iCs/>
          <w:color w:val="000000" w:themeColor="text1"/>
        </w:rPr>
        <w:t>ouangondiana</w:t>
      </w:r>
      <w:proofErr w:type="spellEnd"/>
      <w:r w:rsidRPr="005E2F15">
        <w:rPr>
          <w:color w:val="000000" w:themeColor="text1"/>
        </w:rPr>
        <w:t xml:space="preserve"> and, consequently, a shorter frontal area. One of these specimens (Fletcher, 2005, fig. 5K) has an inflated fixigena that apparently represents post-depositional deformation. It remains to be seen whether this inflation represents an end-member in a style of deformation that Fletcher (2005, p. 1086, fig. 5M, N, P) suggested was also responsible for very narrow (tr.) </w:t>
      </w:r>
      <w:proofErr w:type="spellStart"/>
      <w:r w:rsidRPr="005E2F15">
        <w:rPr>
          <w:color w:val="000000" w:themeColor="text1"/>
        </w:rPr>
        <w:t>fixigenal</w:t>
      </w:r>
      <w:proofErr w:type="spellEnd"/>
      <w:r w:rsidRPr="005E2F15">
        <w:rPr>
          <w:color w:val="000000" w:themeColor="text1"/>
        </w:rPr>
        <w:t xml:space="preserve"> ridges, strong </w:t>
      </w:r>
      <w:proofErr w:type="spellStart"/>
      <w:r w:rsidRPr="005E2F15">
        <w:rPr>
          <w:color w:val="000000" w:themeColor="text1"/>
        </w:rPr>
        <w:t>pa</w:t>
      </w:r>
      <w:r w:rsidR="00486182" w:rsidRPr="005E2F15">
        <w:rPr>
          <w:color w:val="000000" w:themeColor="text1"/>
        </w:rPr>
        <w:t>l</w:t>
      </w:r>
      <w:r w:rsidRPr="005E2F15">
        <w:rPr>
          <w:color w:val="000000" w:themeColor="text1"/>
        </w:rPr>
        <w:t>pebral</w:t>
      </w:r>
      <w:proofErr w:type="spellEnd"/>
      <w:r w:rsidRPr="005E2F15">
        <w:rPr>
          <w:color w:val="000000" w:themeColor="text1"/>
        </w:rPr>
        <w:t xml:space="preserve"> ridges and upturned borders in </w:t>
      </w:r>
      <w:proofErr w:type="spellStart"/>
      <w:r w:rsidRPr="005E2F15">
        <w:rPr>
          <w:i/>
          <w:iCs/>
          <w:color w:val="000000" w:themeColor="text1"/>
        </w:rPr>
        <w:t>Badulesia</w:t>
      </w:r>
      <w:proofErr w:type="spellEnd"/>
      <w:r w:rsidRPr="005E2F15">
        <w:rPr>
          <w:color w:val="000000" w:themeColor="text1"/>
        </w:rPr>
        <w:t xml:space="preserve"> </w:t>
      </w:r>
      <w:proofErr w:type="spellStart"/>
      <w:r w:rsidRPr="005E2F15">
        <w:rPr>
          <w:i/>
          <w:iCs/>
          <w:color w:val="000000" w:themeColor="text1"/>
        </w:rPr>
        <w:t>tenera</w:t>
      </w:r>
      <w:proofErr w:type="spellEnd"/>
      <w:r w:rsidRPr="005E2F15">
        <w:rPr>
          <w:color w:val="000000" w:themeColor="text1"/>
        </w:rPr>
        <w:t xml:space="preserve"> (</w:t>
      </w:r>
      <w:proofErr w:type="spellStart"/>
      <w:r w:rsidRPr="005E2F15">
        <w:rPr>
          <w:color w:val="000000" w:themeColor="text1"/>
        </w:rPr>
        <w:t>Hartt</w:t>
      </w:r>
      <w:proofErr w:type="spellEnd"/>
      <w:r w:rsidRPr="005E2F15">
        <w:rPr>
          <w:color w:val="000000" w:themeColor="text1"/>
        </w:rPr>
        <w:t xml:space="preserve"> </w:t>
      </w:r>
      <w:r w:rsidRPr="005E2F15">
        <w:rPr>
          <w:i/>
          <w:iCs/>
          <w:color w:val="000000" w:themeColor="text1"/>
        </w:rPr>
        <w:t>in</w:t>
      </w:r>
      <w:r w:rsidRPr="005E2F15">
        <w:rPr>
          <w:color w:val="000000" w:themeColor="text1"/>
        </w:rPr>
        <w:t xml:space="preserve"> Dawson, 1868). However, the wide geographic distribution of </w:t>
      </w:r>
      <w:r w:rsidRPr="005E2F15">
        <w:rPr>
          <w:i/>
          <w:iCs/>
          <w:color w:val="000000" w:themeColor="text1"/>
        </w:rPr>
        <w:t>B</w:t>
      </w:r>
      <w:r w:rsidRPr="005E2F15">
        <w:rPr>
          <w:color w:val="000000" w:themeColor="text1"/>
        </w:rPr>
        <w:t xml:space="preserve">. </w:t>
      </w:r>
      <w:proofErr w:type="spellStart"/>
      <w:r w:rsidRPr="005E2F15">
        <w:rPr>
          <w:i/>
          <w:iCs/>
          <w:color w:val="000000" w:themeColor="text1"/>
        </w:rPr>
        <w:t>tenera</w:t>
      </w:r>
      <w:proofErr w:type="spellEnd"/>
      <w:r w:rsidRPr="005E2F15">
        <w:rPr>
          <w:color w:val="000000" w:themeColor="text1"/>
        </w:rPr>
        <w:t xml:space="preserve"> (e.g., </w:t>
      </w:r>
      <w:proofErr w:type="spellStart"/>
      <w:r w:rsidRPr="005E2F15">
        <w:rPr>
          <w:color w:val="000000" w:themeColor="text1"/>
        </w:rPr>
        <w:t>Skehan</w:t>
      </w:r>
      <w:proofErr w:type="spellEnd"/>
      <w:r w:rsidRPr="005E2F15">
        <w:rPr>
          <w:color w:val="000000" w:themeColor="text1"/>
        </w:rPr>
        <w:t xml:space="preserve"> </w:t>
      </w:r>
      <w:r w:rsidRPr="005E2F15">
        <w:rPr>
          <w:i/>
          <w:iCs/>
          <w:color w:val="000000" w:themeColor="text1"/>
        </w:rPr>
        <w:t>et al</w:t>
      </w:r>
      <w:r w:rsidRPr="005E2F15">
        <w:rPr>
          <w:color w:val="000000" w:themeColor="text1"/>
        </w:rPr>
        <w:t xml:space="preserve">., 1978, fig. 3a–c), as well as a range of configurations of </w:t>
      </w:r>
      <w:proofErr w:type="spellStart"/>
      <w:r w:rsidRPr="005E2F15">
        <w:rPr>
          <w:color w:val="000000" w:themeColor="text1"/>
        </w:rPr>
        <w:t>fixigenal</w:t>
      </w:r>
      <w:proofErr w:type="spellEnd"/>
      <w:r w:rsidRPr="005E2F15">
        <w:rPr>
          <w:color w:val="000000" w:themeColor="text1"/>
        </w:rPr>
        <w:t xml:space="preserve"> ridges in other species (e.g., </w:t>
      </w:r>
      <w:proofErr w:type="spellStart"/>
      <w:r w:rsidRPr="005E2F15">
        <w:rPr>
          <w:color w:val="000000" w:themeColor="text1"/>
        </w:rPr>
        <w:t>Sdzuy</w:t>
      </w:r>
      <w:proofErr w:type="spellEnd"/>
      <w:r w:rsidRPr="005E2F15">
        <w:rPr>
          <w:color w:val="000000" w:themeColor="text1"/>
        </w:rPr>
        <w:t xml:space="preserve">, 1961, pl. 24, figs.12–16) suggests that these features record biological structures (see also </w:t>
      </w:r>
      <w:proofErr w:type="spellStart"/>
      <w:r w:rsidRPr="005E2F15">
        <w:rPr>
          <w:color w:val="000000" w:themeColor="text1"/>
        </w:rPr>
        <w:t>Álvaro</w:t>
      </w:r>
      <w:proofErr w:type="spellEnd"/>
      <w:r w:rsidRPr="005E2F15">
        <w:rPr>
          <w:color w:val="000000" w:themeColor="text1"/>
        </w:rPr>
        <w:t xml:space="preserve"> &amp; </w:t>
      </w:r>
      <w:proofErr w:type="spellStart"/>
      <w:r w:rsidRPr="005E2F15">
        <w:rPr>
          <w:color w:val="000000" w:themeColor="text1"/>
        </w:rPr>
        <w:t>Vizcaïno</w:t>
      </w:r>
      <w:proofErr w:type="spellEnd"/>
      <w:r w:rsidRPr="005E2F15">
        <w:rPr>
          <w:color w:val="000000" w:themeColor="text1"/>
        </w:rPr>
        <w:t>, 2001, who interpreted these and other ridges in evolutionary terms), even if accentuated by deformation.</w:t>
      </w:r>
    </w:p>
    <w:p w:rsidR="00111892" w:rsidRPr="005E2F15" w:rsidRDefault="00111892" w:rsidP="00111892">
      <w:pPr>
        <w:spacing w:line="480" w:lineRule="auto"/>
        <w:ind w:firstLine="720"/>
        <w:rPr>
          <w:color w:val="000000" w:themeColor="text1"/>
        </w:rPr>
      </w:pPr>
      <w:r w:rsidRPr="005E2F15">
        <w:rPr>
          <w:color w:val="000000" w:themeColor="text1"/>
        </w:rPr>
        <w:t xml:space="preserve">Fletcher's (2005) interpretation of </w:t>
      </w:r>
      <w:r w:rsidR="009007F2" w:rsidRPr="005E2F15">
        <w:rPr>
          <w:color w:val="000000" w:themeColor="text1"/>
        </w:rPr>
        <w:t>‘</w:t>
      </w:r>
      <w:r w:rsidRPr="005E2F15">
        <w:rPr>
          <w:i/>
          <w:iCs/>
          <w:color w:val="000000" w:themeColor="text1"/>
        </w:rPr>
        <w:t>P</w:t>
      </w:r>
      <w:r w:rsidRPr="005E2F15">
        <w:rPr>
          <w:color w:val="000000" w:themeColor="text1"/>
        </w:rPr>
        <w:t>.</w:t>
      </w:r>
      <w:r w:rsidR="009007F2" w:rsidRPr="005E2F15">
        <w:rPr>
          <w:color w:val="000000" w:themeColor="text1"/>
        </w:rPr>
        <w:t>’</w:t>
      </w:r>
      <w:r w:rsidRPr="005E2F15">
        <w:rPr>
          <w:i/>
          <w:iCs/>
          <w:color w:val="000000" w:themeColor="text1"/>
        </w:rPr>
        <w:t xml:space="preserve"> </w:t>
      </w:r>
      <w:proofErr w:type="spellStart"/>
      <w:r w:rsidRPr="005E2F15">
        <w:rPr>
          <w:i/>
          <w:iCs/>
          <w:color w:val="000000" w:themeColor="text1"/>
        </w:rPr>
        <w:t>gregaria</w:t>
      </w:r>
      <w:proofErr w:type="spellEnd"/>
      <w:r w:rsidRPr="005E2F15">
        <w:rPr>
          <w:color w:val="000000" w:themeColor="text1"/>
        </w:rPr>
        <w:t xml:space="preserve"> (Billings) as a highly variable species is also relevant to the identity of the RBCB-38 species. Most </w:t>
      </w:r>
      <w:proofErr w:type="spellStart"/>
      <w:r w:rsidRPr="005E2F15">
        <w:rPr>
          <w:color w:val="000000" w:themeColor="text1"/>
        </w:rPr>
        <w:t>cranidia</w:t>
      </w:r>
      <w:proofErr w:type="spellEnd"/>
      <w:r w:rsidRPr="005E2F15">
        <w:rPr>
          <w:color w:val="000000" w:themeColor="text1"/>
        </w:rPr>
        <w:t xml:space="preserve"> of the type series of </w:t>
      </w:r>
      <w:r w:rsidR="00F4779A" w:rsidRPr="005E2F15">
        <w:rPr>
          <w:color w:val="000000" w:themeColor="text1"/>
        </w:rPr>
        <w:t>‘</w:t>
      </w:r>
      <w:r w:rsidRPr="005E2F15">
        <w:rPr>
          <w:i/>
          <w:iCs/>
          <w:color w:val="000000" w:themeColor="text1"/>
        </w:rPr>
        <w:t>P</w:t>
      </w:r>
      <w:r w:rsidRPr="005E2F15">
        <w:rPr>
          <w:color w:val="000000" w:themeColor="text1"/>
        </w:rPr>
        <w:t>.</w:t>
      </w:r>
      <w:r w:rsidR="00F4779A" w:rsidRPr="005E2F15">
        <w:rPr>
          <w:color w:val="000000" w:themeColor="text1"/>
        </w:rPr>
        <w:t>’</w:t>
      </w:r>
      <w:r w:rsidRPr="005E2F15">
        <w:rPr>
          <w:i/>
          <w:color w:val="000000" w:themeColor="text1"/>
        </w:rPr>
        <w:t xml:space="preserve"> </w:t>
      </w:r>
      <w:proofErr w:type="spellStart"/>
      <w:r w:rsidRPr="005E2F15">
        <w:rPr>
          <w:i/>
          <w:color w:val="000000" w:themeColor="text1"/>
        </w:rPr>
        <w:t>gregaria</w:t>
      </w:r>
      <w:proofErr w:type="spellEnd"/>
      <w:r w:rsidRPr="005E2F15">
        <w:rPr>
          <w:color w:val="000000" w:themeColor="text1"/>
        </w:rPr>
        <w:t xml:space="preserve"> show a more strongly curved anterior border and gently tapered, well rounded glabella </w:t>
      </w:r>
      <w:r w:rsidRPr="005E2F15">
        <w:rPr>
          <w:color w:val="000000" w:themeColor="text1"/>
        </w:rPr>
        <w:lastRenderedPageBreak/>
        <w:t xml:space="preserve">(Fletcher, 2005, pl. 1, figs. 14, 15, 24 [paralectotypes], pl. 2, fig. 21 [lectotype]). These characters are maintained through ontogeny from small to what Fletcher describes as a medium-sized cranidium. The largest specimen among the paralectotypes (Fletcher, 2005, pl. 1, fig. 23) has a more weakly curved, broader border, which is a consequence of relatively wider </w:t>
      </w:r>
      <w:proofErr w:type="spellStart"/>
      <w:r w:rsidRPr="005E2F15">
        <w:rPr>
          <w:color w:val="000000" w:themeColor="text1"/>
        </w:rPr>
        <w:t>fixigenae</w:t>
      </w:r>
      <w:proofErr w:type="spellEnd"/>
      <w:r w:rsidRPr="005E2F15">
        <w:rPr>
          <w:color w:val="000000" w:themeColor="text1"/>
        </w:rPr>
        <w:t>.</w:t>
      </w:r>
      <w:r w:rsidR="00486182" w:rsidRPr="005E2F15">
        <w:rPr>
          <w:color w:val="000000" w:themeColor="text1"/>
        </w:rPr>
        <w:t xml:space="preserve"> </w:t>
      </w:r>
      <w:r w:rsidRPr="005E2F15">
        <w:rPr>
          <w:color w:val="000000" w:themeColor="text1"/>
        </w:rPr>
        <w:t xml:space="preserve">Large </w:t>
      </w:r>
      <w:proofErr w:type="spellStart"/>
      <w:r w:rsidRPr="005E2F15">
        <w:rPr>
          <w:color w:val="000000" w:themeColor="text1"/>
        </w:rPr>
        <w:t>cranidia</w:t>
      </w:r>
      <w:proofErr w:type="spellEnd"/>
      <w:r w:rsidRPr="005E2F15">
        <w:rPr>
          <w:color w:val="000000" w:themeColor="text1"/>
        </w:rPr>
        <w:t xml:space="preserve"> from Fletcher's collections from Bed 2 of the Big Gully Marl Member (i.e., </w:t>
      </w:r>
      <w:r w:rsidR="00012C7D" w:rsidRPr="005E2F15">
        <w:rPr>
          <w:color w:val="000000" w:themeColor="text1"/>
        </w:rPr>
        <w:t xml:space="preserve">this is a </w:t>
      </w:r>
      <w:r w:rsidRPr="005E2F15">
        <w:rPr>
          <w:color w:val="000000" w:themeColor="text1"/>
        </w:rPr>
        <w:t xml:space="preserve">junior synonym of the Braintree Member of Landing and Westrop, 1988) at Wester Cove, St. Mary's Bay also show the weakly curved, broad border of the largest paralectotype (e.g., Fletcher, 2005, pl. 1, figs. 25, pl. 2, fig. 1). While it is possible to interpret this as ontogenetic variation in a single species, other figured specimens raise doubts. There are relatively small </w:t>
      </w:r>
      <w:proofErr w:type="spellStart"/>
      <w:r w:rsidRPr="005E2F15">
        <w:rPr>
          <w:color w:val="000000" w:themeColor="text1"/>
        </w:rPr>
        <w:t>cranidia</w:t>
      </w:r>
      <w:proofErr w:type="spellEnd"/>
      <w:r w:rsidRPr="005E2F15">
        <w:rPr>
          <w:color w:val="000000" w:themeColor="text1"/>
        </w:rPr>
        <w:t xml:space="preserve"> with the weakly curved border (Fletcher, 2005, pl. 1, figs. 20, 22) and a relatively large, slightly distorted cranidium (Fletcher, 2005, pl. 2, fig. 3) retains the strongly curved anterior border of the lectotype and smaller paralectotypes. It is equally possible to view the </w:t>
      </w:r>
      <w:proofErr w:type="spellStart"/>
      <w:r w:rsidRPr="005E2F15">
        <w:rPr>
          <w:color w:val="000000" w:themeColor="text1"/>
        </w:rPr>
        <w:t>cranidia</w:t>
      </w:r>
      <w:proofErr w:type="spellEnd"/>
      <w:r w:rsidRPr="005E2F15">
        <w:rPr>
          <w:color w:val="000000" w:themeColor="text1"/>
        </w:rPr>
        <w:t xml:space="preserve"> illustrated by Fletcher as recording two co-occurring species, and the limits of </w:t>
      </w:r>
      <w:r w:rsidR="00F4779A" w:rsidRPr="005E2F15">
        <w:rPr>
          <w:color w:val="000000" w:themeColor="text1"/>
        </w:rPr>
        <w:t>‘</w:t>
      </w:r>
      <w:r w:rsidRPr="005E2F15">
        <w:rPr>
          <w:i/>
          <w:iCs/>
          <w:color w:val="000000" w:themeColor="text1"/>
        </w:rPr>
        <w:t>P</w:t>
      </w:r>
      <w:r w:rsidRPr="005E2F15">
        <w:rPr>
          <w:color w:val="000000" w:themeColor="text1"/>
        </w:rPr>
        <w:t>.</w:t>
      </w:r>
      <w:r w:rsidR="00F4779A" w:rsidRPr="005E2F15">
        <w:rPr>
          <w:color w:val="000000" w:themeColor="text1"/>
        </w:rPr>
        <w:t>’</w:t>
      </w:r>
      <w:r w:rsidRPr="005E2F15">
        <w:rPr>
          <w:color w:val="000000" w:themeColor="text1"/>
        </w:rPr>
        <w:t xml:space="preserve"> </w:t>
      </w:r>
      <w:proofErr w:type="spellStart"/>
      <w:r w:rsidRPr="005E2F15">
        <w:rPr>
          <w:i/>
          <w:iCs/>
          <w:color w:val="000000" w:themeColor="text1"/>
        </w:rPr>
        <w:t>gregaria</w:t>
      </w:r>
      <w:proofErr w:type="spellEnd"/>
      <w:r w:rsidRPr="005E2F15">
        <w:rPr>
          <w:color w:val="000000" w:themeColor="text1"/>
        </w:rPr>
        <w:t xml:space="preserve"> are not yet settled. More material, particularly of intermediate sizes is needed. </w:t>
      </w:r>
    </w:p>
    <w:p w:rsidR="00111892" w:rsidRPr="005E2F15" w:rsidRDefault="00111892" w:rsidP="00111892">
      <w:pPr>
        <w:spacing w:line="480" w:lineRule="auto"/>
        <w:ind w:firstLine="720"/>
        <w:rPr>
          <w:color w:val="000000" w:themeColor="text1"/>
        </w:rPr>
      </w:pPr>
      <w:r w:rsidRPr="005E2F15">
        <w:rPr>
          <w:color w:val="000000" w:themeColor="text1"/>
        </w:rPr>
        <w:t xml:space="preserve">Compared to the lectotype and smaller </w:t>
      </w:r>
      <w:proofErr w:type="spellStart"/>
      <w:r w:rsidRPr="005E2F15">
        <w:rPr>
          <w:color w:val="000000" w:themeColor="text1"/>
        </w:rPr>
        <w:t>paralectotypes</w:t>
      </w:r>
      <w:proofErr w:type="spellEnd"/>
      <w:r w:rsidRPr="005E2F15">
        <w:rPr>
          <w:color w:val="000000" w:themeColor="text1"/>
        </w:rPr>
        <w:t xml:space="preserve"> of </w:t>
      </w:r>
      <w:r w:rsidR="00071FF1" w:rsidRPr="005E2F15">
        <w:rPr>
          <w:color w:val="000000" w:themeColor="text1"/>
        </w:rPr>
        <w:t>‘</w:t>
      </w:r>
      <w:r w:rsidRPr="005E2F15">
        <w:rPr>
          <w:i/>
          <w:iCs/>
          <w:color w:val="000000" w:themeColor="text1"/>
        </w:rPr>
        <w:t>P</w:t>
      </w:r>
      <w:r w:rsidRPr="005E2F15">
        <w:rPr>
          <w:color w:val="000000" w:themeColor="text1"/>
        </w:rPr>
        <w:t>.</w:t>
      </w:r>
      <w:r w:rsidR="00071FF1" w:rsidRPr="005E2F15">
        <w:rPr>
          <w:color w:val="000000" w:themeColor="text1"/>
        </w:rPr>
        <w:t>’</w:t>
      </w:r>
      <w:r w:rsidRPr="005E2F15">
        <w:rPr>
          <w:i/>
          <w:iCs/>
          <w:color w:val="000000" w:themeColor="text1"/>
        </w:rPr>
        <w:t xml:space="preserve"> </w:t>
      </w:r>
      <w:proofErr w:type="spellStart"/>
      <w:r w:rsidRPr="005E2F15">
        <w:rPr>
          <w:i/>
          <w:iCs/>
          <w:color w:val="000000" w:themeColor="text1"/>
        </w:rPr>
        <w:t>gregaria</w:t>
      </w:r>
      <w:proofErr w:type="spellEnd"/>
      <w:r w:rsidRPr="005E2F15">
        <w:rPr>
          <w:color w:val="000000" w:themeColor="text1"/>
        </w:rPr>
        <w:t xml:space="preserve">, the borders of the </w:t>
      </w:r>
      <w:proofErr w:type="spellStart"/>
      <w:r w:rsidRPr="005E2F15">
        <w:rPr>
          <w:color w:val="000000" w:themeColor="text1"/>
        </w:rPr>
        <w:t>cranidia</w:t>
      </w:r>
      <w:proofErr w:type="spellEnd"/>
      <w:r w:rsidRPr="005E2F15">
        <w:rPr>
          <w:color w:val="000000" w:themeColor="text1"/>
        </w:rPr>
        <w:t xml:space="preserve"> from RBCB-38 are more strongly upturned in lateral view (e.g., compare Fletcher, 2005, pl. 1, fig. 15) and less strongly curved in dorsal view. Fletcher (e.g., 2005, pl. 1, figs. 23, 25, pl. 2, fig. 1) illustrated large </w:t>
      </w:r>
      <w:proofErr w:type="spellStart"/>
      <w:r w:rsidRPr="005E2F15">
        <w:rPr>
          <w:color w:val="000000" w:themeColor="text1"/>
        </w:rPr>
        <w:t>cranidia</w:t>
      </w:r>
      <w:proofErr w:type="spellEnd"/>
      <w:r w:rsidRPr="005E2F15">
        <w:rPr>
          <w:color w:val="000000" w:themeColor="text1"/>
        </w:rPr>
        <w:t xml:space="preserve"> attributed to </w:t>
      </w:r>
      <w:r w:rsidR="00F4779A" w:rsidRPr="005E2F15">
        <w:rPr>
          <w:color w:val="000000" w:themeColor="text1"/>
        </w:rPr>
        <w:t>‘</w:t>
      </w:r>
      <w:r w:rsidRPr="005E2F15">
        <w:rPr>
          <w:i/>
          <w:iCs/>
          <w:color w:val="000000" w:themeColor="text1"/>
        </w:rPr>
        <w:t>P</w:t>
      </w:r>
      <w:r w:rsidRPr="005E2F15">
        <w:rPr>
          <w:color w:val="000000" w:themeColor="text1"/>
        </w:rPr>
        <w:t>.</w:t>
      </w:r>
      <w:r w:rsidR="00F4779A" w:rsidRPr="005E2F15">
        <w:rPr>
          <w:color w:val="000000" w:themeColor="text1"/>
        </w:rPr>
        <w:t>’</w:t>
      </w:r>
      <w:r w:rsidRPr="005E2F15">
        <w:rPr>
          <w:i/>
          <w:iCs/>
          <w:color w:val="000000" w:themeColor="text1"/>
        </w:rPr>
        <w:t xml:space="preserve"> </w:t>
      </w:r>
      <w:proofErr w:type="spellStart"/>
      <w:r w:rsidRPr="005E2F15">
        <w:rPr>
          <w:i/>
          <w:iCs/>
          <w:color w:val="000000" w:themeColor="text1"/>
        </w:rPr>
        <w:t>gregaria</w:t>
      </w:r>
      <w:proofErr w:type="spellEnd"/>
      <w:r w:rsidRPr="005E2F15">
        <w:rPr>
          <w:color w:val="000000" w:themeColor="text1"/>
        </w:rPr>
        <w:t xml:space="preserve"> in dorsal view only, limiting comparison with our specimens. At a minimum, they have wider palpebral areas of the </w:t>
      </w:r>
      <w:proofErr w:type="spellStart"/>
      <w:r w:rsidRPr="005E2F15">
        <w:rPr>
          <w:color w:val="000000" w:themeColor="text1"/>
        </w:rPr>
        <w:t>fixigenae</w:t>
      </w:r>
      <w:proofErr w:type="spellEnd"/>
      <w:r w:rsidRPr="005E2F15">
        <w:rPr>
          <w:color w:val="000000" w:themeColor="text1"/>
        </w:rPr>
        <w:t xml:space="preserve">. </w:t>
      </w:r>
      <w:proofErr w:type="spellStart"/>
      <w:r w:rsidRPr="005E2F15">
        <w:rPr>
          <w:color w:val="000000" w:themeColor="text1"/>
        </w:rPr>
        <w:t>Cranidia</w:t>
      </w:r>
      <w:proofErr w:type="spellEnd"/>
      <w:r w:rsidRPr="005E2F15">
        <w:rPr>
          <w:color w:val="000000" w:themeColor="text1"/>
        </w:rPr>
        <w:t xml:space="preserve"> of both </w:t>
      </w:r>
      <w:proofErr w:type="spellStart"/>
      <w:r w:rsidRPr="005E2F15">
        <w:rPr>
          <w:color w:val="000000" w:themeColor="text1"/>
        </w:rPr>
        <w:t>morphotypes</w:t>
      </w:r>
      <w:proofErr w:type="spellEnd"/>
      <w:r w:rsidRPr="005E2F15">
        <w:rPr>
          <w:color w:val="000000" w:themeColor="text1"/>
        </w:rPr>
        <w:t xml:space="preserve"> that are similar in size to </w:t>
      </w:r>
      <w:r w:rsidR="00F4779A" w:rsidRPr="005E2F15">
        <w:rPr>
          <w:color w:val="000000" w:themeColor="text1"/>
        </w:rPr>
        <w:t>‘</w:t>
      </w:r>
      <w:r w:rsidRPr="005E2F15">
        <w:rPr>
          <w:i/>
          <w:iCs/>
          <w:color w:val="000000" w:themeColor="text1"/>
        </w:rPr>
        <w:t>P</w:t>
      </w:r>
      <w:r w:rsidRPr="005E2F15">
        <w:rPr>
          <w:color w:val="000000" w:themeColor="text1"/>
        </w:rPr>
        <w:t>.</w:t>
      </w:r>
      <w:r w:rsidR="00F4779A" w:rsidRPr="005E2F15">
        <w:rPr>
          <w:color w:val="000000" w:themeColor="text1"/>
        </w:rPr>
        <w:t>’</w:t>
      </w:r>
      <w:r w:rsidRPr="005E2F15">
        <w:rPr>
          <w:color w:val="000000" w:themeColor="text1"/>
        </w:rPr>
        <w:t xml:space="preserve"> cf. </w:t>
      </w:r>
      <w:r w:rsidR="00F4779A" w:rsidRPr="005E2F15">
        <w:rPr>
          <w:color w:val="000000" w:themeColor="text1"/>
        </w:rPr>
        <w:t>‘</w:t>
      </w:r>
      <w:r w:rsidRPr="005E2F15">
        <w:rPr>
          <w:i/>
          <w:iCs/>
          <w:color w:val="000000" w:themeColor="text1"/>
        </w:rPr>
        <w:t>P</w:t>
      </w:r>
      <w:r w:rsidRPr="005E2F15">
        <w:rPr>
          <w:color w:val="000000" w:themeColor="text1"/>
        </w:rPr>
        <w:t>.</w:t>
      </w:r>
      <w:r w:rsidR="00F4779A" w:rsidRPr="005E2F15">
        <w:rPr>
          <w:color w:val="000000" w:themeColor="text1"/>
        </w:rPr>
        <w:t>’</w:t>
      </w:r>
      <w:r w:rsidRPr="005E2F15">
        <w:rPr>
          <w:color w:val="000000" w:themeColor="text1"/>
        </w:rPr>
        <w:t xml:space="preserve"> </w:t>
      </w:r>
      <w:proofErr w:type="spellStart"/>
      <w:r w:rsidRPr="005E2F15">
        <w:rPr>
          <w:i/>
          <w:iCs/>
          <w:color w:val="000000" w:themeColor="text1"/>
        </w:rPr>
        <w:t>ouangondiana</w:t>
      </w:r>
      <w:proofErr w:type="spellEnd"/>
      <w:r w:rsidRPr="005E2F15">
        <w:rPr>
          <w:color w:val="000000" w:themeColor="text1"/>
        </w:rPr>
        <w:t xml:space="preserve"> (e.g., Fletcher, 2005, pl. 1, figs. 20, 24) have smaller palpebral lobes that are located a little farther forward on the cranidium, and glabellas that terminate closer to the anterior border, so that the preglabellar furrow merges with the border furrow.</w:t>
      </w:r>
    </w:p>
    <w:p w:rsidR="002775D7" w:rsidRPr="005E2F15" w:rsidRDefault="002775D7" w:rsidP="002775D7">
      <w:pPr>
        <w:spacing w:line="480" w:lineRule="auto"/>
        <w:rPr>
          <w:color w:val="000000" w:themeColor="text1"/>
        </w:rPr>
      </w:pPr>
    </w:p>
    <w:p w:rsidR="009E24DC" w:rsidRPr="005E2F15" w:rsidRDefault="002775D7" w:rsidP="009E24DC">
      <w:pPr>
        <w:spacing w:line="480" w:lineRule="auto"/>
        <w:rPr>
          <w:b/>
          <w:bCs/>
          <w:color w:val="000000" w:themeColor="text1"/>
        </w:rPr>
      </w:pPr>
      <w:r w:rsidRPr="005E2F15">
        <w:rPr>
          <w:b/>
          <w:bCs/>
          <w:color w:val="000000" w:themeColor="text1"/>
        </w:rPr>
        <w:t xml:space="preserve">SUPPLEMENTARY FIGURE 1. </w:t>
      </w:r>
      <w:r w:rsidR="009E24DC" w:rsidRPr="005E2F15">
        <w:rPr>
          <w:color w:val="000000" w:themeColor="text1"/>
        </w:rPr>
        <w:t>Optical photomicrographs of zircon crystals subjected to CA-IDTIMS geochronology. Crystals are arranged from left to right and top to bottom in order of the ‘z#’ labels in Supplementary Table 1. The zircon crystals of sample SPBr-105.75 and SPCB-4.4 were photographed after chemical abrasion, while all other samples are illustrated prior to chemical abrasion. All images are presented at the same magnification.</w:t>
      </w:r>
    </w:p>
    <w:p w:rsidR="008C42A9" w:rsidRPr="005E2F15" w:rsidRDefault="008C42A9" w:rsidP="00B6225A">
      <w:pPr>
        <w:spacing w:line="480" w:lineRule="auto"/>
        <w:rPr>
          <w:color w:val="000000" w:themeColor="text1"/>
          <w:lang w:val="en-GB"/>
        </w:rPr>
      </w:pPr>
    </w:p>
    <w:sectPr w:rsidR="008C42A9" w:rsidRPr="005E2F15" w:rsidSect="00DC48E0">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7A" w:rsidRDefault="00A9767A" w:rsidP="00531B52">
      <w:r>
        <w:separator/>
      </w:r>
    </w:p>
  </w:endnote>
  <w:endnote w:type="continuationSeparator" w:id="0">
    <w:p w:rsidR="00A9767A" w:rsidRDefault="00A9767A" w:rsidP="00531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7A" w:rsidRDefault="00A9767A" w:rsidP="00531B52">
      <w:r>
        <w:separator/>
      </w:r>
    </w:p>
  </w:footnote>
  <w:footnote w:type="continuationSeparator" w:id="0">
    <w:p w:rsidR="00A9767A" w:rsidRDefault="00A9767A" w:rsidP="00531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2407E"/>
    <w:multiLevelType w:val="multilevel"/>
    <w:tmpl w:val="DE8C2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0A63A9"/>
    <w:multiLevelType w:val="hybridMultilevel"/>
    <w:tmpl w:val="8CC2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023E0D"/>
    <w:rsid w:val="000037C0"/>
    <w:rsid w:val="00003801"/>
    <w:rsid w:val="00004148"/>
    <w:rsid w:val="0000458F"/>
    <w:rsid w:val="000070C2"/>
    <w:rsid w:val="00010EA7"/>
    <w:rsid w:val="0001292A"/>
    <w:rsid w:val="00012C7D"/>
    <w:rsid w:val="00013D92"/>
    <w:rsid w:val="000156F3"/>
    <w:rsid w:val="000166DA"/>
    <w:rsid w:val="000172B3"/>
    <w:rsid w:val="00020B24"/>
    <w:rsid w:val="00020D3E"/>
    <w:rsid w:val="0002140C"/>
    <w:rsid w:val="00023E0D"/>
    <w:rsid w:val="000252E2"/>
    <w:rsid w:val="00025FDE"/>
    <w:rsid w:val="00026241"/>
    <w:rsid w:val="00027045"/>
    <w:rsid w:val="0002717B"/>
    <w:rsid w:val="00030136"/>
    <w:rsid w:val="0003191D"/>
    <w:rsid w:val="00031FB1"/>
    <w:rsid w:val="00033FCE"/>
    <w:rsid w:val="00034010"/>
    <w:rsid w:val="00036390"/>
    <w:rsid w:val="00040BFC"/>
    <w:rsid w:val="00043B7A"/>
    <w:rsid w:val="0004461C"/>
    <w:rsid w:val="00045C5A"/>
    <w:rsid w:val="0004663C"/>
    <w:rsid w:val="00047195"/>
    <w:rsid w:val="00047301"/>
    <w:rsid w:val="00051129"/>
    <w:rsid w:val="000512AC"/>
    <w:rsid w:val="00052198"/>
    <w:rsid w:val="000542B5"/>
    <w:rsid w:val="00055500"/>
    <w:rsid w:val="00055541"/>
    <w:rsid w:val="0005690F"/>
    <w:rsid w:val="00057249"/>
    <w:rsid w:val="000606F3"/>
    <w:rsid w:val="0006184B"/>
    <w:rsid w:val="00061E24"/>
    <w:rsid w:val="000622CA"/>
    <w:rsid w:val="00062651"/>
    <w:rsid w:val="0006418B"/>
    <w:rsid w:val="00064212"/>
    <w:rsid w:val="00064CBE"/>
    <w:rsid w:val="00065936"/>
    <w:rsid w:val="000668FE"/>
    <w:rsid w:val="000673A4"/>
    <w:rsid w:val="00067B2E"/>
    <w:rsid w:val="00070CF9"/>
    <w:rsid w:val="00071FF1"/>
    <w:rsid w:val="00076DB4"/>
    <w:rsid w:val="00081821"/>
    <w:rsid w:val="00082827"/>
    <w:rsid w:val="00085F2D"/>
    <w:rsid w:val="000860DA"/>
    <w:rsid w:val="00092C68"/>
    <w:rsid w:val="00092DE8"/>
    <w:rsid w:val="0009321C"/>
    <w:rsid w:val="00094ACE"/>
    <w:rsid w:val="0009538E"/>
    <w:rsid w:val="00095604"/>
    <w:rsid w:val="00095645"/>
    <w:rsid w:val="00095DA0"/>
    <w:rsid w:val="000962D3"/>
    <w:rsid w:val="00096903"/>
    <w:rsid w:val="00096A97"/>
    <w:rsid w:val="00097F5B"/>
    <w:rsid w:val="000A2E06"/>
    <w:rsid w:val="000A4710"/>
    <w:rsid w:val="000A682A"/>
    <w:rsid w:val="000A6C9E"/>
    <w:rsid w:val="000A6DD1"/>
    <w:rsid w:val="000A70A6"/>
    <w:rsid w:val="000B014D"/>
    <w:rsid w:val="000B1B3A"/>
    <w:rsid w:val="000B303D"/>
    <w:rsid w:val="000B37A8"/>
    <w:rsid w:val="000B601B"/>
    <w:rsid w:val="000B761B"/>
    <w:rsid w:val="000C030A"/>
    <w:rsid w:val="000C3106"/>
    <w:rsid w:val="000C3140"/>
    <w:rsid w:val="000C524D"/>
    <w:rsid w:val="000C6329"/>
    <w:rsid w:val="000C6ADF"/>
    <w:rsid w:val="000C7E16"/>
    <w:rsid w:val="000D0B09"/>
    <w:rsid w:val="000D14D6"/>
    <w:rsid w:val="000D1B0A"/>
    <w:rsid w:val="000D2CED"/>
    <w:rsid w:val="000D34EF"/>
    <w:rsid w:val="000D3A45"/>
    <w:rsid w:val="000D4035"/>
    <w:rsid w:val="000D4D5D"/>
    <w:rsid w:val="000D4F1B"/>
    <w:rsid w:val="000D5321"/>
    <w:rsid w:val="000D57CC"/>
    <w:rsid w:val="000D7CED"/>
    <w:rsid w:val="000E080E"/>
    <w:rsid w:val="000E0C94"/>
    <w:rsid w:val="000E1046"/>
    <w:rsid w:val="000E30EA"/>
    <w:rsid w:val="000E5387"/>
    <w:rsid w:val="000F012C"/>
    <w:rsid w:val="000F09D0"/>
    <w:rsid w:val="000F19EA"/>
    <w:rsid w:val="000F2298"/>
    <w:rsid w:val="000F326D"/>
    <w:rsid w:val="000F32C7"/>
    <w:rsid w:val="000F3F33"/>
    <w:rsid w:val="000F58BF"/>
    <w:rsid w:val="000F5BB6"/>
    <w:rsid w:val="0010220E"/>
    <w:rsid w:val="001035C9"/>
    <w:rsid w:val="00105EC0"/>
    <w:rsid w:val="00111892"/>
    <w:rsid w:val="0011256F"/>
    <w:rsid w:val="00113518"/>
    <w:rsid w:val="001140D4"/>
    <w:rsid w:val="001144FA"/>
    <w:rsid w:val="00114623"/>
    <w:rsid w:val="001147F2"/>
    <w:rsid w:val="00114D9C"/>
    <w:rsid w:val="00116312"/>
    <w:rsid w:val="0011784A"/>
    <w:rsid w:val="00123389"/>
    <w:rsid w:val="001304E5"/>
    <w:rsid w:val="00130620"/>
    <w:rsid w:val="00130C23"/>
    <w:rsid w:val="00131809"/>
    <w:rsid w:val="00132760"/>
    <w:rsid w:val="0013347F"/>
    <w:rsid w:val="0013649B"/>
    <w:rsid w:val="001364C9"/>
    <w:rsid w:val="001365FB"/>
    <w:rsid w:val="00140B60"/>
    <w:rsid w:val="001412CB"/>
    <w:rsid w:val="00141DDE"/>
    <w:rsid w:val="0014269E"/>
    <w:rsid w:val="0014398A"/>
    <w:rsid w:val="0014468D"/>
    <w:rsid w:val="001462EC"/>
    <w:rsid w:val="001463EF"/>
    <w:rsid w:val="0014671C"/>
    <w:rsid w:val="001469E6"/>
    <w:rsid w:val="00147FBB"/>
    <w:rsid w:val="00150466"/>
    <w:rsid w:val="00150E5E"/>
    <w:rsid w:val="001510D7"/>
    <w:rsid w:val="0015183C"/>
    <w:rsid w:val="0015191C"/>
    <w:rsid w:val="00151C65"/>
    <w:rsid w:val="001529CB"/>
    <w:rsid w:val="001536BF"/>
    <w:rsid w:val="00154750"/>
    <w:rsid w:val="001559F5"/>
    <w:rsid w:val="00155B9D"/>
    <w:rsid w:val="001608A4"/>
    <w:rsid w:val="001614F4"/>
    <w:rsid w:val="0016259C"/>
    <w:rsid w:val="00162709"/>
    <w:rsid w:val="0016367A"/>
    <w:rsid w:val="001646A4"/>
    <w:rsid w:val="001650DC"/>
    <w:rsid w:val="00167D9E"/>
    <w:rsid w:val="001715C8"/>
    <w:rsid w:val="00171C4A"/>
    <w:rsid w:val="001720DC"/>
    <w:rsid w:val="00172732"/>
    <w:rsid w:val="0017442D"/>
    <w:rsid w:val="00176493"/>
    <w:rsid w:val="00177BE1"/>
    <w:rsid w:val="00177CF1"/>
    <w:rsid w:val="00182456"/>
    <w:rsid w:val="001853F4"/>
    <w:rsid w:val="0018795B"/>
    <w:rsid w:val="00190908"/>
    <w:rsid w:val="00190E6E"/>
    <w:rsid w:val="00191404"/>
    <w:rsid w:val="00191515"/>
    <w:rsid w:val="00191596"/>
    <w:rsid w:val="00191C60"/>
    <w:rsid w:val="001923CF"/>
    <w:rsid w:val="00192CC7"/>
    <w:rsid w:val="0019591D"/>
    <w:rsid w:val="001963AB"/>
    <w:rsid w:val="001969CB"/>
    <w:rsid w:val="001978D9"/>
    <w:rsid w:val="00197FB7"/>
    <w:rsid w:val="001A0991"/>
    <w:rsid w:val="001A0FBB"/>
    <w:rsid w:val="001A1C22"/>
    <w:rsid w:val="001A243C"/>
    <w:rsid w:val="001A30C1"/>
    <w:rsid w:val="001A618D"/>
    <w:rsid w:val="001A754F"/>
    <w:rsid w:val="001B0A7C"/>
    <w:rsid w:val="001B0FCE"/>
    <w:rsid w:val="001B193F"/>
    <w:rsid w:val="001B29B8"/>
    <w:rsid w:val="001B2CD1"/>
    <w:rsid w:val="001B4395"/>
    <w:rsid w:val="001B4555"/>
    <w:rsid w:val="001B4A95"/>
    <w:rsid w:val="001B5105"/>
    <w:rsid w:val="001B5B6D"/>
    <w:rsid w:val="001B74B8"/>
    <w:rsid w:val="001C0EC4"/>
    <w:rsid w:val="001C1B9C"/>
    <w:rsid w:val="001C2D1D"/>
    <w:rsid w:val="001C3F65"/>
    <w:rsid w:val="001C4187"/>
    <w:rsid w:val="001C42C4"/>
    <w:rsid w:val="001C436D"/>
    <w:rsid w:val="001C5301"/>
    <w:rsid w:val="001C6387"/>
    <w:rsid w:val="001C6C11"/>
    <w:rsid w:val="001D0467"/>
    <w:rsid w:val="001D2A8E"/>
    <w:rsid w:val="001D59F6"/>
    <w:rsid w:val="001D5B67"/>
    <w:rsid w:val="001E00C2"/>
    <w:rsid w:val="001E0877"/>
    <w:rsid w:val="001E216B"/>
    <w:rsid w:val="001E280B"/>
    <w:rsid w:val="001E2E72"/>
    <w:rsid w:val="001E5219"/>
    <w:rsid w:val="001E5559"/>
    <w:rsid w:val="001E5974"/>
    <w:rsid w:val="001E7CD4"/>
    <w:rsid w:val="001E7CDC"/>
    <w:rsid w:val="001E7DCB"/>
    <w:rsid w:val="001F045B"/>
    <w:rsid w:val="001F0FC1"/>
    <w:rsid w:val="001F1CC2"/>
    <w:rsid w:val="001F238A"/>
    <w:rsid w:val="001F3925"/>
    <w:rsid w:val="001F4C54"/>
    <w:rsid w:val="001F7CCE"/>
    <w:rsid w:val="002004E5"/>
    <w:rsid w:val="00200EE6"/>
    <w:rsid w:val="00203322"/>
    <w:rsid w:val="00203829"/>
    <w:rsid w:val="00203F39"/>
    <w:rsid w:val="00204304"/>
    <w:rsid w:val="00210368"/>
    <w:rsid w:val="00210FDB"/>
    <w:rsid w:val="00212485"/>
    <w:rsid w:val="002131FE"/>
    <w:rsid w:val="00216486"/>
    <w:rsid w:val="002171EA"/>
    <w:rsid w:val="0021776C"/>
    <w:rsid w:val="0021796B"/>
    <w:rsid w:val="002203EE"/>
    <w:rsid w:val="0022089C"/>
    <w:rsid w:val="00221317"/>
    <w:rsid w:val="00223F39"/>
    <w:rsid w:val="0022458C"/>
    <w:rsid w:val="002259AF"/>
    <w:rsid w:val="00225BBF"/>
    <w:rsid w:val="00225DCE"/>
    <w:rsid w:val="002314D6"/>
    <w:rsid w:val="00231562"/>
    <w:rsid w:val="00231970"/>
    <w:rsid w:val="00232718"/>
    <w:rsid w:val="00235730"/>
    <w:rsid w:val="00235797"/>
    <w:rsid w:val="00235D34"/>
    <w:rsid w:val="00235D77"/>
    <w:rsid w:val="00236D4B"/>
    <w:rsid w:val="00240F7B"/>
    <w:rsid w:val="00241406"/>
    <w:rsid w:val="00244AAA"/>
    <w:rsid w:val="002450D7"/>
    <w:rsid w:val="00246283"/>
    <w:rsid w:val="0024751E"/>
    <w:rsid w:val="002477DA"/>
    <w:rsid w:val="00247F28"/>
    <w:rsid w:val="002535C0"/>
    <w:rsid w:val="0025425A"/>
    <w:rsid w:val="00255852"/>
    <w:rsid w:val="00256360"/>
    <w:rsid w:val="002615B7"/>
    <w:rsid w:val="00263982"/>
    <w:rsid w:val="00263F71"/>
    <w:rsid w:val="00264D77"/>
    <w:rsid w:val="00264E78"/>
    <w:rsid w:val="00265051"/>
    <w:rsid w:val="002659D9"/>
    <w:rsid w:val="00265E06"/>
    <w:rsid w:val="00265F60"/>
    <w:rsid w:val="0026736B"/>
    <w:rsid w:val="002679A1"/>
    <w:rsid w:val="002775D7"/>
    <w:rsid w:val="00277A48"/>
    <w:rsid w:val="00280B79"/>
    <w:rsid w:val="00280F84"/>
    <w:rsid w:val="00281592"/>
    <w:rsid w:val="00282F7A"/>
    <w:rsid w:val="00283724"/>
    <w:rsid w:val="00284D29"/>
    <w:rsid w:val="00285612"/>
    <w:rsid w:val="00287BBB"/>
    <w:rsid w:val="002903FB"/>
    <w:rsid w:val="00290401"/>
    <w:rsid w:val="00291ABE"/>
    <w:rsid w:val="002927DA"/>
    <w:rsid w:val="002931D5"/>
    <w:rsid w:val="0029407D"/>
    <w:rsid w:val="002947E8"/>
    <w:rsid w:val="00295B09"/>
    <w:rsid w:val="00297D37"/>
    <w:rsid w:val="002A108A"/>
    <w:rsid w:val="002A2F12"/>
    <w:rsid w:val="002A371B"/>
    <w:rsid w:val="002A44FD"/>
    <w:rsid w:val="002A4871"/>
    <w:rsid w:val="002A5C05"/>
    <w:rsid w:val="002A6760"/>
    <w:rsid w:val="002A69A3"/>
    <w:rsid w:val="002A6C47"/>
    <w:rsid w:val="002A7896"/>
    <w:rsid w:val="002A7969"/>
    <w:rsid w:val="002B1A54"/>
    <w:rsid w:val="002B1DB6"/>
    <w:rsid w:val="002B2684"/>
    <w:rsid w:val="002B33C7"/>
    <w:rsid w:val="002B448D"/>
    <w:rsid w:val="002B46D0"/>
    <w:rsid w:val="002B65B6"/>
    <w:rsid w:val="002B6D77"/>
    <w:rsid w:val="002B70DA"/>
    <w:rsid w:val="002B7825"/>
    <w:rsid w:val="002C0117"/>
    <w:rsid w:val="002C02F6"/>
    <w:rsid w:val="002C09E3"/>
    <w:rsid w:val="002C1C26"/>
    <w:rsid w:val="002C22B1"/>
    <w:rsid w:val="002C29B5"/>
    <w:rsid w:val="002C512D"/>
    <w:rsid w:val="002D085A"/>
    <w:rsid w:val="002D098F"/>
    <w:rsid w:val="002D09C9"/>
    <w:rsid w:val="002D0AFE"/>
    <w:rsid w:val="002D13BE"/>
    <w:rsid w:val="002D1E3C"/>
    <w:rsid w:val="002D352E"/>
    <w:rsid w:val="002D40E1"/>
    <w:rsid w:val="002D6250"/>
    <w:rsid w:val="002D6364"/>
    <w:rsid w:val="002D666A"/>
    <w:rsid w:val="002D7B80"/>
    <w:rsid w:val="002E021E"/>
    <w:rsid w:val="002E18E5"/>
    <w:rsid w:val="002E2458"/>
    <w:rsid w:val="002E3ABA"/>
    <w:rsid w:val="002E7453"/>
    <w:rsid w:val="002E7F2D"/>
    <w:rsid w:val="002F0650"/>
    <w:rsid w:val="002F0AA0"/>
    <w:rsid w:val="002F11A6"/>
    <w:rsid w:val="002F16BF"/>
    <w:rsid w:val="002F35BE"/>
    <w:rsid w:val="002F4368"/>
    <w:rsid w:val="002F4C8A"/>
    <w:rsid w:val="002F51DA"/>
    <w:rsid w:val="002F59A8"/>
    <w:rsid w:val="002F5ABB"/>
    <w:rsid w:val="002F62E4"/>
    <w:rsid w:val="002F7382"/>
    <w:rsid w:val="00301009"/>
    <w:rsid w:val="003024FE"/>
    <w:rsid w:val="003027DD"/>
    <w:rsid w:val="00306187"/>
    <w:rsid w:val="00312532"/>
    <w:rsid w:val="00313583"/>
    <w:rsid w:val="00313894"/>
    <w:rsid w:val="00313DB7"/>
    <w:rsid w:val="00314FA6"/>
    <w:rsid w:val="00316564"/>
    <w:rsid w:val="003177D7"/>
    <w:rsid w:val="00317F87"/>
    <w:rsid w:val="00317FC9"/>
    <w:rsid w:val="00321F88"/>
    <w:rsid w:val="003230F3"/>
    <w:rsid w:val="00324959"/>
    <w:rsid w:val="003253CF"/>
    <w:rsid w:val="00327379"/>
    <w:rsid w:val="003278CA"/>
    <w:rsid w:val="00327CFE"/>
    <w:rsid w:val="00332355"/>
    <w:rsid w:val="00333BBE"/>
    <w:rsid w:val="00336FC3"/>
    <w:rsid w:val="003378D0"/>
    <w:rsid w:val="003424EF"/>
    <w:rsid w:val="00342C97"/>
    <w:rsid w:val="003452F1"/>
    <w:rsid w:val="00351951"/>
    <w:rsid w:val="00351A41"/>
    <w:rsid w:val="0035247F"/>
    <w:rsid w:val="00357676"/>
    <w:rsid w:val="00360B59"/>
    <w:rsid w:val="00361510"/>
    <w:rsid w:val="00361520"/>
    <w:rsid w:val="00361924"/>
    <w:rsid w:val="00363BD2"/>
    <w:rsid w:val="00364DDE"/>
    <w:rsid w:val="00366916"/>
    <w:rsid w:val="00370030"/>
    <w:rsid w:val="003705FE"/>
    <w:rsid w:val="003708C1"/>
    <w:rsid w:val="003714C7"/>
    <w:rsid w:val="00373381"/>
    <w:rsid w:val="00373B20"/>
    <w:rsid w:val="003743B6"/>
    <w:rsid w:val="00374ADF"/>
    <w:rsid w:val="00374D74"/>
    <w:rsid w:val="00377748"/>
    <w:rsid w:val="00377952"/>
    <w:rsid w:val="00381EE9"/>
    <w:rsid w:val="0038421A"/>
    <w:rsid w:val="00390362"/>
    <w:rsid w:val="003910B1"/>
    <w:rsid w:val="00392762"/>
    <w:rsid w:val="00395633"/>
    <w:rsid w:val="0039599E"/>
    <w:rsid w:val="003A1D01"/>
    <w:rsid w:val="003A37F1"/>
    <w:rsid w:val="003A3A54"/>
    <w:rsid w:val="003A3F59"/>
    <w:rsid w:val="003A44C4"/>
    <w:rsid w:val="003A496D"/>
    <w:rsid w:val="003A51E9"/>
    <w:rsid w:val="003A5347"/>
    <w:rsid w:val="003A5506"/>
    <w:rsid w:val="003A6683"/>
    <w:rsid w:val="003A6F11"/>
    <w:rsid w:val="003B19AC"/>
    <w:rsid w:val="003B2758"/>
    <w:rsid w:val="003B3522"/>
    <w:rsid w:val="003B4AF7"/>
    <w:rsid w:val="003B4E76"/>
    <w:rsid w:val="003B5225"/>
    <w:rsid w:val="003B6BAC"/>
    <w:rsid w:val="003B73C5"/>
    <w:rsid w:val="003C11C1"/>
    <w:rsid w:val="003C233A"/>
    <w:rsid w:val="003C24C1"/>
    <w:rsid w:val="003C6C6B"/>
    <w:rsid w:val="003C6DC8"/>
    <w:rsid w:val="003C71BE"/>
    <w:rsid w:val="003C7688"/>
    <w:rsid w:val="003D00AA"/>
    <w:rsid w:val="003D0471"/>
    <w:rsid w:val="003D105F"/>
    <w:rsid w:val="003D12A5"/>
    <w:rsid w:val="003D1B7B"/>
    <w:rsid w:val="003D3F36"/>
    <w:rsid w:val="003D4664"/>
    <w:rsid w:val="003D54F0"/>
    <w:rsid w:val="003D5A5E"/>
    <w:rsid w:val="003D64E5"/>
    <w:rsid w:val="003D65CD"/>
    <w:rsid w:val="003D69CC"/>
    <w:rsid w:val="003D6BC2"/>
    <w:rsid w:val="003D7F60"/>
    <w:rsid w:val="003E0856"/>
    <w:rsid w:val="003E29E9"/>
    <w:rsid w:val="003E322A"/>
    <w:rsid w:val="003E35EC"/>
    <w:rsid w:val="003E4D9A"/>
    <w:rsid w:val="003E4ED9"/>
    <w:rsid w:val="003E55BC"/>
    <w:rsid w:val="003E5E3F"/>
    <w:rsid w:val="003E6B87"/>
    <w:rsid w:val="003F0145"/>
    <w:rsid w:val="003F02D3"/>
    <w:rsid w:val="003F1DEF"/>
    <w:rsid w:val="003F2FF8"/>
    <w:rsid w:val="003F4253"/>
    <w:rsid w:val="003F4900"/>
    <w:rsid w:val="003F5999"/>
    <w:rsid w:val="003F5B1D"/>
    <w:rsid w:val="004000CA"/>
    <w:rsid w:val="00400F09"/>
    <w:rsid w:val="0040159C"/>
    <w:rsid w:val="00402130"/>
    <w:rsid w:val="00402281"/>
    <w:rsid w:val="00404174"/>
    <w:rsid w:val="004042DF"/>
    <w:rsid w:val="0040546F"/>
    <w:rsid w:val="0040622A"/>
    <w:rsid w:val="004078BB"/>
    <w:rsid w:val="00407B2F"/>
    <w:rsid w:val="00411D5F"/>
    <w:rsid w:val="00412B7B"/>
    <w:rsid w:val="00413F2F"/>
    <w:rsid w:val="004149C8"/>
    <w:rsid w:val="00415478"/>
    <w:rsid w:val="00415702"/>
    <w:rsid w:val="00416CC2"/>
    <w:rsid w:val="004170CF"/>
    <w:rsid w:val="0041717D"/>
    <w:rsid w:val="00421E5C"/>
    <w:rsid w:val="00423797"/>
    <w:rsid w:val="00423C69"/>
    <w:rsid w:val="0042446B"/>
    <w:rsid w:val="004248FF"/>
    <w:rsid w:val="00425293"/>
    <w:rsid w:val="00427133"/>
    <w:rsid w:val="00430469"/>
    <w:rsid w:val="004304D2"/>
    <w:rsid w:val="00431FC5"/>
    <w:rsid w:val="004329A0"/>
    <w:rsid w:val="00434A2B"/>
    <w:rsid w:val="00435499"/>
    <w:rsid w:val="0043596B"/>
    <w:rsid w:val="004374FF"/>
    <w:rsid w:val="00437A43"/>
    <w:rsid w:val="00440364"/>
    <w:rsid w:val="00440A34"/>
    <w:rsid w:val="00440A90"/>
    <w:rsid w:val="00441677"/>
    <w:rsid w:val="00442069"/>
    <w:rsid w:val="0044356F"/>
    <w:rsid w:val="00444429"/>
    <w:rsid w:val="0044462D"/>
    <w:rsid w:val="004449B6"/>
    <w:rsid w:val="00445DD1"/>
    <w:rsid w:val="004465F5"/>
    <w:rsid w:val="00447611"/>
    <w:rsid w:val="004476BB"/>
    <w:rsid w:val="00447AE7"/>
    <w:rsid w:val="00447D9E"/>
    <w:rsid w:val="0045072D"/>
    <w:rsid w:val="00451F70"/>
    <w:rsid w:val="00452E77"/>
    <w:rsid w:val="0045370C"/>
    <w:rsid w:val="00454423"/>
    <w:rsid w:val="004547BC"/>
    <w:rsid w:val="00454DA3"/>
    <w:rsid w:val="0045541B"/>
    <w:rsid w:val="00455BAB"/>
    <w:rsid w:val="00455F2E"/>
    <w:rsid w:val="00457991"/>
    <w:rsid w:val="00457ED0"/>
    <w:rsid w:val="00460DF0"/>
    <w:rsid w:val="0046177C"/>
    <w:rsid w:val="00461A08"/>
    <w:rsid w:val="0046341B"/>
    <w:rsid w:val="0046395E"/>
    <w:rsid w:val="00464956"/>
    <w:rsid w:val="00464FB9"/>
    <w:rsid w:val="00465287"/>
    <w:rsid w:val="00467C1A"/>
    <w:rsid w:val="00470320"/>
    <w:rsid w:val="00470643"/>
    <w:rsid w:val="00470781"/>
    <w:rsid w:val="00470C29"/>
    <w:rsid w:val="0047179A"/>
    <w:rsid w:val="00473D92"/>
    <w:rsid w:val="00473FD5"/>
    <w:rsid w:val="0047405B"/>
    <w:rsid w:val="004742D9"/>
    <w:rsid w:val="00476702"/>
    <w:rsid w:val="00476B69"/>
    <w:rsid w:val="004772B6"/>
    <w:rsid w:val="0047783A"/>
    <w:rsid w:val="00477FF5"/>
    <w:rsid w:val="0048014B"/>
    <w:rsid w:val="00481910"/>
    <w:rsid w:val="00481D15"/>
    <w:rsid w:val="00482240"/>
    <w:rsid w:val="004832C2"/>
    <w:rsid w:val="0048361C"/>
    <w:rsid w:val="00483E17"/>
    <w:rsid w:val="00484016"/>
    <w:rsid w:val="00484B52"/>
    <w:rsid w:val="00484D70"/>
    <w:rsid w:val="004856F6"/>
    <w:rsid w:val="00486182"/>
    <w:rsid w:val="00486ACC"/>
    <w:rsid w:val="00486C7A"/>
    <w:rsid w:val="00486D47"/>
    <w:rsid w:val="00487400"/>
    <w:rsid w:val="0048754A"/>
    <w:rsid w:val="00490A1B"/>
    <w:rsid w:val="0049110D"/>
    <w:rsid w:val="00495233"/>
    <w:rsid w:val="004953CE"/>
    <w:rsid w:val="004963C9"/>
    <w:rsid w:val="00497CF5"/>
    <w:rsid w:val="00497F28"/>
    <w:rsid w:val="004A06B5"/>
    <w:rsid w:val="004A1718"/>
    <w:rsid w:val="004A2DAD"/>
    <w:rsid w:val="004A4923"/>
    <w:rsid w:val="004A4D0C"/>
    <w:rsid w:val="004A4F97"/>
    <w:rsid w:val="004A52C1"/>
    <w:rsid w:val="004A5434"/>
    <w:rsid w:val="004A783F"/>
    <w:rsid w:val="004A7B92"/>
    <w:rsid w:val="004B07FC"/>
    <w:rsid w:val="004B48B4"/>
    <w:rsid w:val="004B59C5"/>
    <w:rsid w:val="004B6E12"/>
    <w:rsid w:val="004B6EA7"/>
    <w:rsid w:val="004B709B"/>
    <w:rsid w:val="004C29EB"/>
    <w:rsid w:val="004C3220"/>
    <w:rsid w:val="004C437C"/>
    <w:rsid w:val="004C46F4"/>
    <w:rsid w:val="004C78EC"/>
    <w:rsid w:val="004C794F"/>
    <w:rsid w:val="004D0EA7"/>
    <w:rsid w:val="004D1517"/>
    <w:rsid w:val="004D25FA"/>
    <w:rsid w:val="004D3120"/>
    <w:rsid w:val="004D3CC1"/>
    <w:rsid w:val="004D6573"/>
    <w:rsid w:val="004D7196"/>
    <w:rsid w:val="004D7B77"/>
    <w:rsid w:val="004E02F9"/>
    <w:rsid w:val="004E0DD7"/>
    <w:rsid w:val="004E17C2"/>
    <w:rsid w:val="004E1886"/>
    <w:rsid w:val="004E23E7"/>
    <w:rsid w:val="004E6C11"/>
    <w:rsid w:val="004E6CE5"/>
    <w:rsid w:val="004E6FAB"/>
    <w:rsid w:val="004E77CF"/>
    <w:rsid w:val="004F116B"/>
    <w:rsid w:val="004F1E0D"/>
    <w:rsid w:val="004F2C80"/>
    <w:rsid w:val="004F3BF3"/>
    <w:rsid w:val="004F3EF6"/>
    <w:rsid w:val="004F4C3C"/>
    <w:rsid w:val="004F4FA6"/>
    <w:rsid w:val="004F5020"/>
    <w:rsid w:val="004F5AFD"/>
    <w:rsid w:val="004F68D4"/>
    <w:rsid w:val="004F7160"/>
    <w:rsid w:val="004F7CDA"/>
    <w:rsid w:val="00501344"/>
    <w:rsid w:val="00501442"/>
    <w:rsid w:val="005025CC"/>
    <w:rsid w:val="00504806"/>
    <w:rsid w:val="00504E24"/>
    <w:rsid w:val="0050648B"/>
    <w:rsid w:val="005070AC"/>
    <w:rsid w:val="005109EF"/>
    <w:rsid w:val="0051141B"/>
    <w:rsid w:val="005127FF"/>
    <w:rsid w:val="00512BC3"/>
    <w:rsid w:val="00512F82"/>
    <w:rsid w:val="00513EC2"/>
    <w:rsid w:val="005159BC"/>
    <w:rsid w:val="00516952"/>
    <w:rsid w:val="00517A10"/>
    <w:rsid w:val="005208FA"/>
    <w:rsid w:val="00521A4E"/>
    <w:rsid w:val="0052343B"/>
    <w:rsid w:val="005237CE"/>
    <w:rsid w:val="005257FB"/>
    <w:rsid w:val="00525ADC"/>
    <w:rsid w:val="00525D59"/>
    <w:rsid w:val="005265F0"/>
    <w:rsid w:val="00526B57"/>
    <w:rsid w:val="0052756C"/>
    <w:rsid w:val="00527B7C"/>
    <w:rsid w:val="0053005E"/>
    <w:rsid w:val="005303D5"/>
    <w:rsid w:val="00530E40"/>
    <w:rsid w:val="00531139"/>
    <w:rsid w:val="00531B52"/>
    <w:rsid w:val="00531BDA"/>
    <w:rsid w:val="00532139"/>
    <w:rsid w:val="0053237D"/>
    <w:rsid w:val="0053481B"/>
    <w:rsid w:val="005354E6"/>
    <w:rsid w:val="00535D22"/>
    <w:rsid w:val="00536C0B"/>
    <w:rsid w:val="00537B58"/>
    <w:rsid w:val="00541AAF"/>
    <w:rsid w:val="00541CA3"/>
    <w:rsid w:val="005424FD"/>
    <w:rsid w:val="0054659B"/>
    <w:rsid w:val="00546688"/>
    <w:rsid w:val="00546DBB"/>
    <w:rsid w:val="0055081A"/>
    <w:rsid w:val="00551EDC"/>
    <w:rsid w:val="00554886"/>
    <w:rsid w:val="00554B8F"/>
    <w:rsid w:val="005566F9"/>
    <w:rsid w:val="005568AD"/>
    <w:rsid w:val="00556DE9"/>
    <w:rsid w:val="00560A24"/>
    <w:rsid w:val="00563E53"/>
    <w:rsid w:val="005647DD"/>
    <w:rsid w:val="00564EE5"/>
    <w:rsid w:val="0056509F"/>
    <w:rsid w:val="0056545F"/>
    <w:rsid w:val="00566909"/>
    <w:rsid w:val="005678A4"/>
    <w:rsid w:val="00570616"/>
    <w:rsid w:val="0057151F"/>
    <w:rsid w:val="005725DC"/>
    <w:rsid w:val="00573023"/>
    <w:rsid w:val="00574D3E"/>
    <w:rsid w:val="00574EC4"/>
    <w:rsid w:val="005763B7"/>
    <w:rsid w:val="00576C9A"/>
    <w:rsid w:val="0057719D"/>
    <w:rsid w:val="0057743F"/>
    <w:rsid w:val="00577941"/>
    <w:rsid w:val="00582521"/>
    <w:rsid w:val="005832DB"/>
    <w:rsid w:val="005838A5"/>
    <w:rsid w:val="00585695"/>
    <w:rsid w:val="0058640B"/>
    <w:rsid w:val="00587794"/>
    <w:rsid w:val="00590608"/>
    <w:rsid w:val="005909A7"/>
    <w:rsid w:val="00591726"/>
    <w:rsid w:val="00591BFD"/>
    <w:rsid w:val="00591E64"/>
    <w:rsid w:val="0059247F"/>
    <w:rsid w:val="005932D4"/>
    <w:rsid w:val="00594093"/>
    <w:rsid w:val="00595ED8"/>
    <w:rsid w:val="0059664D"/>
    <w:rsid w:val="005A0748"/>
    <w:rsid w:val="005A1EEC"/>
    <w:rsid w:val="005A1F27"/>
    <w:rsid w:val="005A4A24"/>
    <w:rsid w:val="005A4E08"/>
    <w:rsid w:val="005A5713"/>
    <w:rsid w:val="005A62C9"/>
    <w:rsid w:val="005B13C3"/>
    <w:rsid w:val="005B2B70"/>
    <w:rsid w:val="005B347D"/>
    <w:rsid w:val="005B4E15"/>
    <w:rsid w:val="005B51B6"/>
    <w:rsid w:val="005B6743"/>
    <w:rsid w:val="005B78FC"/>
    <w:rsid w:val="005C0667"/>
    <w:rsid w:val="005C0EB2"/>
    <w:rsid w:val="005C1986"/>
    <w:rsid w:val="005C1D11"/>
    <w:rsid w:val="005C20E9"/>
    <w:rsid w:val="005C34F0"/>
    <w:rsid w:val="005C5592"/>
    <w:rsid w:val="005C6ACF"/>
    <w:rsid w:val="005D061F"/>
    <w:rsid w:val="005D0C43"/>
    <w:rsid w:val="005D1AF8"/>
    <w:rsid w:val="005D275A"/>
    <w:rsid w:val="005D3C49"/>
    <w:rsid w:val="005D43F4"/>
    <w:rsid w:val="005D5286"/>
    <w:rsid w:val="005D6EAA"/>
    <w:rsid w:val="005D7355"/>
    <w:rsid w:val="005D7496"/>
    <w:rsid w:val="005D7D62"/>
    <w:rsid w:val="005E055C"/>
    <w:rsid w:val="005E0FC2"/>
    <w:rsid w:val="005E1BC6"/>
    <w:rsid w:val="005E24A0"/>
    <w:rsid w:val="005E2F15"/>
    <w:rsid w:val="005E352F"/>
    <w:rsid w:val="005E7192"/>
    <w:rsid w:val="005E7421"/>
    <w:rsid w:val="005F0540"/>
    <w:rsid w:val="005F1E11"/>
    <w:rsid w:val="005F3216"/>
    <w:rsid w:val="005F48D9"/>
    <w:rsid w:val="005F4BDB"/>
    <w:rsid w:val="005F641C"/>
    <w:rsid w:val="005F7002"/>
    <w:rsid w:val="005F782F"/>
    <w:rsid w:val="0060486D"/>
    <w:rsid w:val="00605AE2"/>
    <w:rsid w:val="00606342"/>
    <w:rsid w:val="00607E2A"/>
    <w:rsid w:val="00607FF4"/>
    <w:rsid w:val="00610AA2"/>
    <w:rsid w:val="0061127C"/>
    <w:rsid w:val="00611BA2"/>
    <w:rsid w:val="006123B8"/>
    <w:rsid w:val="00612E6D"/>
    <w:rsid w:val="00614BC6"/>
    <w:rsid w:val="006160C4"/>
    <w:rsid w:val="00617533"/>
    <w:rsid w:val="006179D5"/>
    <w:rsid w:val="00617AA9"/>
    <w:rsid w:val="00622860"/>
    <w:rsid w:val="006259A4"/>
    <w:rsid w:val="006261F0"/>
    <w:rsid w:val="00626CAA"/>
    <w:rsid w:val="0063032A"/>
    <w:rsid w:val="006308D0"/>
    <w:rsid w:val="00631BBB"/>
    <w:rsid w:val="00631ECF"/>
    <w:rsid w:val="00633AD4"/>
    <w:rsid w:val="00634488"/>
    <w:rsid w:val="00635351"/>
    <w:rsid w:val="00637CDC"/>
    <w:rsid w:val="00641A4A"/>
    <w:rsid w:val="00642ACE"/>
    <w:rsid w:val="006463BE"/>
    <w:rsid w:val="006464C5"/>
    <w:rsid w:val="00647910"/>
    <w:rsid w:val="00647A70"/>
    <w:rsid w:val="00650743"/>
    <w:rsid w:val="00650B5F"/>
    <w:rsid w:val="0065102F"/>
    <w:rsid w:val="00651838"/>
    <w:rsid w:val="0065205A"/>
    <w:rsid w:val="0065271C"/>
    <w:rsid w:val="00652891"/>
    <w:rsid w:val="00660B26"/>
    <w:rsid w:val="00661A2E"/>
    <w:rsid w:val="00661BD2"/>
    <w:rsid w:val="00663308"/>
    <w:rsid w:val="0066342C"/>
    <w:rsid w:val="00663542"/>
    <w:rsid w:val="006649AE"/>
    <w:rsid w:val="006649E0"/>
    <w:rsid w:val="00665AEC"/>
    <w:rsid w:val="00666DE9"/>
    <w:rsid w:val="00667585"/>
    <w:rsid w:val="006709AA"/>
    <w:rsid w:val="00671FF9"/>
    <w:rsid w:val="00675421"/>
    <w:rsid w:val="00677A40"/>
    <w:rsid w:val="00677CDF"/>
    <w:rsid w:val="0068047C"/>
    <w:rsid w:val="00680C90"/>
    <w:rsid w:val="00681723"/>
    <w:rsid w:val="00682CF2"/>
    <w:rsid w:val="00684195"/>
    <w:rsid w:val="0068547B"/>
    <w:rsid w:val="0068580E"/>
    <w:rsid w:val="00686C8A"/>
    <w:rsid w:val="006874F6"/>
    <w:rsid w:val="0069098C"/>
    <w:rsid w:val="0069132E"/>
    <w:rsid w:val="006913E9"/>
    <w:rsid w:val="00695E1D"/>
    <w:rsid w:val="00695ED5"/>
    <w:rsid w:val="0069680E"/>
    <w:rsid w:val="00696A0E"/>
    <w:rsid w:val="006A01F9"/>
    <w:rsid w:val="006A203C"/>
    <w:rsid w:val="006A3244"/>
    <w:rsid w:val="006A57DF"/>
    <w:rsid w:val="006A57EB"/>
    <w:rsid w:val="006A607A"/>
    <w:rsid w:val="006A6185"/>
    <w:rsid w:val="006A6991"/>
    <w:rsid w:val="006A7D06"/>
    <w:rsid w:val="006B02B5"/>
    <w:rsid w:val="006B0717"/>
    <w:rsid w:val="006B0A3C"/>
    <w:rsid w:val="006B1388"/>
    <w:rsid w:val="006B204E"/>
    <w:rsid w:val="006B33AF"/>
    <w:rsid w:val="006B4DB4"/>
    <w:rsid w:val="006B5037"/>
    <w:rsid w:val="006B51E5"/>
    <w:rsid w:val="006B6768"/>
    <w:rsid w:val="006C0DF9"/>
    <w:rsid w:val="006C1432"/>
    <w:rsid w:val="006C2421"/>
    <w:rsid w:val="006C27F8"/>
    <w:rsid w:val="006C301C"/>
    <w:rsid w:val="006C30C6"/>
    <w:rsid w:val="006C33DF"/>
    <w:rsid w:val="006C38D8"/>
    <w:rsid w:val="006C43AF"/>
    <w:rsid w:val="006C4D52"/>
    <w:rsid w:val="006D092C"/>
    <w:rsid w:val="006D11EB"/>
    <w:rsid w:val="006D2238"/>
    <w:rsid w:val="006D29D7"/>
    <w:rsid w:val="006D5F7F"/>
    <w:rsid w:val="006D62F9"/>
    <w:rsid w:val="006D6B28"/>
    <w:rsid w:val="006D7901"/>
    <w:rsid w:val="006D795E"/>
    <w:rsid w:val="006E1BE0"/>
    <w:rsid w:val="006E1C66"/>
    <w:rsid w:val="006E27EF"/>
    <w:rsid w:val="006E37E6"/>
    <w:rsid w:val="006E5DEC"/>
    <w:rsid w:val="006F0F3F"/>
    <w:rsid w:val="006F0F57"/>
    <w:rsid w:val="006F2431"/>
    <w:rsid w:val="006F64B9"/>
    <w:rsid w:val="006F6603"/>
    <w:rsid w:val="006F7090"/>
    <w:rsid w:val="006F75C6"/>
    <w:rsid w:val="006F7F56"/>
    <w:rsid w:val="007022F7"/>
    <w:rsid w:val="00702EEF"/>
    <w:rsid w:val="00703720"/>
    <w:rsid w:val="007053BB"/>
    <w:rsid w:val="00705B89"/>
    <w:rsid w:val="00710344"/>
    <w:rsid w:val="007123FD"/>
    <w:rsid w:val="0071322D"/>
    <w:rsid w:val="00714404"/>
    <w:rsid w:val="00717406"/>
    <w:rsid w:val="00717F8E"/>
    <w:rsid w:val="007201BD"/>
    <w:rsid w:val="00720B81"/>
    <w:rsid w:val="00720E60"/>
    <w:rsid w:val="0072225C"/>
    <w:rsid w:val="00723309"/>
    <w:rsid w:val="00723D8B"/>
    <w:rsid w:val="00724149"/>
    <w:rsid w:val="00724C75"/>
    <w:rsid w:val="00724DF6"/>
    <w:rsid w:val="007266E4"/>
    <w:rsid w:val="00730066"/>
    <w:rsid w:val="00730E6E"/>
    <w:rsid w:val="00731754"/>
    <w:rsid w:val="007318D5"/>
    <w:rsid w:val="007342B3"/>
    <w:rsid w:val="00734677"/>
    <w:rsid w:val="00734BBF"/>
    <w:rsid w:val="00734D7D"/>
    <w:rsid w:val="007379EA"/>
    <w:rsid w:val="007401F2"/>
    <w:rsid w:val="007402F0"/>
    <w:rsid w:val="00742739"/>
    <w:rsid w:val="00742CC9"/>
    <w:rsid w:val="00747271"/>
    <w:rsid w:val="0075131D"/>
    <w:rsid w:val="007515CC"/>
    <w:rsid w:val="00751ABA"/>
    <w:rsid w:val="00752C59"/>
    <w:rsid w:val="00753823"/>
    <w:rsid w:val="007562D0"/>
    <w:rsid w:val="007569A5"/>
    <w:rsid w:val="00756A0C"/>
    <w:rsid w:val="00756EE6"/>
    <w:rsid w:val="00757A23"/>
    <w:rsid w:val="00757B4D"/>
    <w:rsid w:val="00764AC3"/>
    <w:rsid w:val="00766345"/>
    <w:rsid w:val="00771189"/>
    <w:rsid w:val="007721C4"/>
    <w:rsid w:val="00772694"/>
    <w:rsid w:val="00772803"/>
    <w:rsid w:val="007732E3"/>
    <w:rsid w:val="00773372"/>
    <w:rsid w:val="00775503"/>
    <w:rsid w:val="00775BD4"/>
    <w:rsid w:val="007762F4"/>
    <w:rsid w:val="0077662B"/>
    <w:rsid w:val="00777068"/>
    <w:rsid w:val="00777AC6"/>
    <w:rsid w:val="00782173"/>
    <w:rsid w:val="0078246A"/>
    <w:rsid w:val="00783623"/>
    <w:rsid w:val="00784728"/>
    <w:rsid w:val="00784B29"/>
    <w:rsid w:val="00785E29"/>
    <w:rsid w:val="00794254"/>
    <w:rsid w:val="00794921"/>
    <w:rsid w:val="007949E1"/>
    <w:rsid w:val="00795923"/>
    <w:rsid w:val="0079695C"/>
    <w:rsid w:val="00797628"/>
    <w:rsid w:val="007A0291"/>
    <w:rsid w:val="007A17EB"/>
    <w:rsid w:val="007A1FD9"/>
    <w:rsid w:val="007A374E"/>
    <w:rsid w:val="007A399B"/>
    <w:rsid w:val="007A4E51"/>
    <w:rsid w:val="007A5EC1"/>
    <w:rsid w:val="007A6229"/>
    <w:rsid w:val="007A630D"/>
    <w:rsid w:val="007A6F5F"/>
    <w:rsid w:val="007A6FB2"/>
    <w:rsid w:val="007B055B"/>
    <w:rsid w:val="007B05A4"/>
    <w:rsid w:val="007B1000"/>
    <w:rsid w:val="007B1B84"/>
    <w:rsid w:val="007B1E3C"/>
    <w:rsid w:val="007B4D63"/>
    <w:rsid w:val="007B6FCF"/>
    <w:rsid w:val="007B7B9D"/>
    <w:rsid w:val="007B7F46"/>
    <w:rsid w:val="007C3C59"/>
    <w:rsid w:val="007C4B2F"/>
    <w:rsid w:val="007C57C3"/>
    <w:rsid w:val="007C5894"/>
    <w:rsid w:val="007C7708"/>
    <w:rsid w:val="007D0591"/>
    <w:rsid w:val="007D09FF"/>
    <w:rsid w:val="007D2077"/>
    <w:rsid w:val="007D2DEF"/>
    <w:rsid w:val="007D46E6"/>
    <w:rsid w:val="007D4CB4"/>
    <w:rsid w:val="007D4D22"/>
    <w:rsid w:val="007D69A1"/>
    <w:rsid w:val="007D6A0D"/>
    <w:rsid w:val="007E04CE"/>
    <w:rsid w:val="007E1A4C"/>
    <w:rsid w:val="007E20C8"/>
    <w:rsid w:val="007E4CF1"/>
    <w:rsid w:val="007E4E0E"/>
    <w:rsid w:val="007E6EEC"/>
    <w:rsid w:val="007E78B9"/>
    <w:rsid w:val="007E7E76"/>
    <w:rsid w:val="007F0A4C"/>
    <w:rsid w:val="007F2486"/>
    <w:rsid w:val="007F2946"/>
    <w:rsid w:val="007F2B13"/>
    <w:rsid w:val="007F33D5"/>
    <w:rsid w:val="007F39B2"/>
    <w:rsid w:val="007F6991"/>
    <w:rsid w:val="00800025"/>
    <w:rsid w:val="0080043F"/>
    <w:rsid w:val="00800FD1"/>
    <w:rsid w:val="0080198E"/>
    <w:rsid w:val="0080446D"/>
    <w:rsid w:val="008100A4"/>
    <w:rsid w:val="00810E19"/>
    <w:rsid w:val="00810E50"/>
    <w:rsid w:val="00811D65"/>
    <w:rsid w:val="008120CC"/>
    <w:rsid w:val="00812321"/>
    <w:rsid w:val="00812501"/>
    <w:rsid w:val="00815CA2"/>
    <w:rsid w:val="00815CAF"/>
    <w:rsid w:val="0081630C"/>
    <w:rsid w:val="008168D9"/>
    <w:rsid w:val="00817038"/>
    <w:rsid w:val="0081734F"/>
    <w:rsid w:val="008209F1"/>
    <w:rsid w:val="00820C71"/>
    <w:rsid w:val="00820CE0"/>
    <w:rsid w:val="00820F69"/>
    <w:rsid w:val="00823E74"/>
    <w:rsid w:val="0082586D"/>
    <w:rsid w:val="00825921"/>
    <w:rsid w:val="0082783A"/>
    <w:rsid w:val="00827C52"/>
    <w:rsid w:val="00830233"/>
    <w:rsid w:val="0083096B"/>
    <w:rsid w:val="00831A6C"/>
    <w:rsid w:val="00834944"/>
    <w:rsid w:val="0083625A"/>
    <w:rsid w:val="0084148F"/>
    <w:rsid w:val="008422F0"/>
    <w:rsid w:val="00842BC3"/>
    <w:rsid w:val="00842EB0"/>
    <w:rsid w:val="00845F8D"/>
    <w:rsid w:val="008460F7"/>
    <w:rsid w:val="00846321"/>
    <w:rsid w:val="0085032B"/>
    <w:rsid w:val="00851F21"/>
    <w:rsid w:val="00852334"/>
    <w:rsid w:val="00852F62"/>
    <w:rsid w:val="0085351B"/>
    <w:rsid w:val="008539AB"/>
    <w:rsid w:val="00854592"/>
    <w:rsid w:val="00854B42"/>
    <w:rsid w:val="008551E1"/>
    <w:rsid w:val="00855924"/>
    <w:rsid w:val="00860CAA"/>
    <w:rsid w:val="00862438"/>
    <w:rsid w:val="00866674"/>
    <w:rsid w:val="008666FB"/>
    <w:rsid w:val="008668B9"/>
    <w:rsid w:val="00870535"/>
    <w:rsid w:val="0087063C"/>
    <w:rsid w:val="00870CB2"/>
    <w:rsid w:val="0087120C"/>
    <w:rsid w:val="0087527A"/>
    <w:rsid w:val="00875BE9"/>
    <w:rsid w:val="00876249"/>
    <w:rsid w:val="008767C6"/>
    <w:rsid w:val="008774E2"/>
    <w:rsid w:val="00877724"/>
    <w:rsid w:val="00880366"/>
    <w:rsid w:val="008819F6"/>
    <w:rsid w:val="0088422D"/>
    <w:rsid w:val="00884EB0"/>
    <w:rsid w:val="008853FF"/>
    <w:rsid w:val="00885536"/>
    <w:rsid w:val="00885A29"/>
    <w:rsid w:val="00886836"/>
    <w:rsid w:val="0088740C"/>
    <w:rsid w:val="00891491"/>
    <w:rsid w:val="008928A2"/>
    <w:rsid w:val="00892C09"/>
    <w:rsid w:val="008937CE"/>
    <w:rsid w:val="00893972"/>
    <w:rsid w:val="00894C71"/>
    <w:rsid w:val="008955C8"/>
    <w:rsid w:val="00895E57"/>
    <w:rsid w:val="00897861"/>
    <w:rsid w:val="00897AA0"/>
    <w:rsid w:val="008A00FA"/>
    <w:rsid w:val="008A0279"/>
    <w:rsid w:val="008A0343"/>
    <w:rsid w:val="008A2859"/>
    <w:rsid w:val="008A40B4"/>
    <w:rsid w:val="008A45A2"/>
    <w:rsid w:val="008A4999"/>
    <w:rsid w:val="008B06DD"/>
    <w:rsid w:val="008B25A0"/>
    <w:rsid w:val="008B4441"/>
    <w:rsid w:val="008B512C"/>
    <w:rsid w:val="008B5F85"/>
    <w:rsid w:val="008B7CA6"/>
    <w:rsid w:val="008C0100"/>
    <w:rsid w:val="008C0424"/>
    <w:rsid w:val="008C08DC"/>
    <w:rsid w:val="008C08DE"/>
    <w:rsid w:val="008C3C20"/>
    <w:rsid w:val="008C42A9"/>
    <w:rsid w:val="008C522A"/>
    <w:rsid w:val="008C58AC"/>
    <w:rsid w:val="008C6693"/>
    <w:rsid w:val="008C71A0"/>
    <w:rsid w:val="008D103F"/>
    <w:rsid w:val="008D10E2"/>
    <w:rsid w:val="008D301F"/>
    <w:rsid w:val="008D4E77"/>
    <w:rsid w:val="008D5BC7"/>
    <w:rsid w:val="008D61C3"/>
    <w:rsid w:val="008D7F45"/>
    <w:rsid w:val="008E1789"/>
    <w:rsid w:val="008E2ACD"/>
    <w:rsid w:val="008E2F96"/>
    <w:rsid w:val="008E4036"/>
    <w:rsid w:val="008E5A1B"/>
    <w:rsid w:val="008F0554"/>
    <w:rsid w:val="008F1BAB"/>
    <w:rsid w:val="008F26E9"/>
    <w:rsid w:val="008F2804"/>
    <w:rsid w:val="008F38E2"/>
    <w:rsid w:val="008F4A69"/>
    <w:rsid w:val="008F6B5F"/>
    <w:rsid w:val="008F6E41"/>
    <w:rsid w:val="009002C2"/>
    <w:rsid w:val="00900602"/>
    <w:rsid w:val="009007F2"/>
    <w:rsid w:val="00900966"/>
    <w:rsid w:val="00901136"/>
    <w:rsid w:val="00901544"/>
    <w:rsid w:val="00901E09"/>
    <w:rsid w:val="009024BB"/>
    <w:rsid w:val="00902986"/>
    <w:rsid w:val="0090301F"/>
    <w:rsid w:val="00903DDE"/>
    <w:rsid w:val="00904F96"/>
    <w:rsid w:val="009050E2"/>
    <w:rsid w:val="0090576D"/>
    <w:rsid w:val="00905A52"/>
    <w:rsid w:val="00907BC5"/>
    <w:rsid w:val="00907C00"/>
    <w:rsid w:val="00910CF4"/>
    <w:rsid w:val="009141D7"/>
    <w:rsid w:val="00915399"/>
    <w:rsid w:val="00916CBC"/>
    <w:rsid w:val="00922C54"/>
    <w:rsid w:val="0092483C"/>
    <w:rsid w:val="0092593F"/>
    <w:rsid w:val="00925DA8"/>
    <w:rsid w:val="00931798"/>
    <w:rsid w:val="009321DB"/>
    <w:rsid w:val="00932F78"/>
    <w:rsid w:val="0093401C"/>
    <w:rsid w:val="00934EAF"/>
    <w:rsid w:val="009350EE"/>
    <w:rsid w:val="009352CE"/>
    <w:rsid w:val="0093681D"/>
    <w:rsid w:val="009371C3"/>
    <w:rsid w:val="009372AC"/>
    <w:rsid w:val="009400C5"/>
    <w:rsid w:val="00941B8E"/>
    <w:rsid w:val="00941C7F"/>
    <w:rsid w:val="009423AF"/>
    <w:rsid w:val="009435AF"/>
    <w:rsid w:val="00943FA3"/>
    <w:rsid w:val="00946C5A"/>
    <w:rsid w:val="00947527"/>
    <w:rsid w:val="0094769F"/>
    <w:rsid w:val="009507AC"/>
    <w:rsid w:val="00951404"/>
    <w:rsid w:val="00951C99"/>
    <w:rsid w:val="009528E7"/>
    <w:rsid w:val="00953943"/>
    <w:rsid w:val="00954EA3"/>
    <w:rsid w:val="009555C7"/>
    <w:rsid w:val="00960465"/>
    <w:rsid w:val="0096197D"/>
    <w:rsid w:val="00961D64"/>
    <w:rsid w:val="00962A8D"/>
    <w:rsid w:val="009634CA"/>
    <w:rsid w:val="009636B1"/>
    <w:rsid w:val="00964480"/>
    <w:rsid w:val="009666FE"/>
    <w:rsid w:val="0096706B"/>
    <w:rsid w:val="00967AC5"/>
    <w:rsid w:val="00967E06"/>
    <w:rsid w:val="00967E49"/>
    <w:rsid w:val="009701FD"/>
    <w:rsid w:val="00970D16"/>
    <w:rsid w:val="00970F31"/>
    <w:rsid w:val="00975509"/>
    <w:rsid w:val="00976CB2"/>
    <w:rsid w:val="00980849"/>
    <w:rsid w:val="00980D50"/>
    <w:rsid w:val="0098111B"/>
    <w:rsid w:val="009811B4"/>
    <w:rsid w:val="009814EC"/>
    <w:rsid w:val="00981708"/>
    <w:rsid w:val="00983F6A"/>
    <w:rsid w:val="00984707"/>
    <w:rsid w:val="00984ACA"/>
    <w:rsid w:val="00987C41"/>
    <w:rsid w:val="00990507"/>
    <w:rsid w:val="00991ECD"/>
    <w:rsid w:val="00993CEE"/>
    <w:rsid w:val="0099469E"/>
    <w:rsid w:val="0099473F"/>
    <w:rsid w:val="00994F29"/>
    <w:rsid w:val="00996F3F"/>
    <w:rsid w:val="009978B0"/>
    <w:rsid w:val="00997FDC"/>
    <w:rsid w:val="009A0AAE"/>
    <w:rsid w:val="009A14A8"/>
    <w:rsid w:val="009A33FC"/>
    <w:rsid w:val="009A7492"/>
    <w:rsid w:val="009B0383"/>
    <w:rsid w:val="009B04E6"/>
    <w:rsid w:val="009B13E4"/>
    <w:rsid w:val="009B197B"/>
    <w:rsid w:val="009B340F"/>
    <w:rsid w:val="009B3FB6"/>
    <w:rsid w:val="009B4406"/>
    <w:rsid w:val="009B45E0"/>
    <w:rsid w:val="009B470D"/>
    <w:rsid w:val="009B4769"/>
    <w:rsid w:val="009B495D"/>
    <w:rsid w:val="009B51FF"/>
    <w:rsid w:val="009B606E"/>
    <w:rsid w:val="009B6C67"/>
    <w:rsid w:val="009B6E40"/>
    <w:rsid w:val="009B73D8"/>
    <w:rsid w:val="009C066D"/>
    <w:rsid w:val="009C1277"/>
    <w:rsid w:val="009C12D0"/>
    <w:rsid w:val="009C2EA0"/>
    <w:rsid w:val="009C4191"/>
    <w:rsid w:val="009C68F2"/>
    <w:rsid w:val="009C7942"/>
    <w:rsid w:val="009D0B07"/>
    <w:rsid w:val="009D1286"/>
    <w:rsid w:val="009D319D"/>
    <w:rsid w:val="009D4D79"/>
    <w:rsid w:val="009D53A0"/>
    <w:rsid w:val="009D6F81"/>
    <w:rsid w:val="009D7D6B"/>
    <w:rsid w:val="009E0D5C"/>
    <w:rsid w:val="009E173C"/>
    <w:rsid w:val="009E242B"/>
    <w:rsid w:val="009E24DC"/>
    <w:rsid w:val="009E26C2"/>
    <w:rsid w:val="009E2D5A"/>
    <w:rsid w:val="009E3BC3"/>
    <w:rsid w:val="009E4675"/>
    <w:rsid w:val="009E4B08"/>
    <w:rsid w:val="009E5C2B"/>
    <w:rsid w:val="009E6987"/>
    <w:rsid w:val="009E7053"/>
    <w:rsid w:val="009E77AA"/>
    <w:rsid w:val="009E782A"/>
    <w:rsid w:val="009E7CBC"/>
    <w:rsid w:val="009F0519"/>
    <w:rsid w:val="009F2E86"/>
    <w:rsid w:val="009F3CAF"/>
    <w:rsid w:val="009F5542"/>
    <w:rsid w:val="009F56AB"/>
    <w:rsid w:val="009F5F61"/>
    <w:rsid w:val="009F617E"/>
    <w:rsid w:val="00A00BBA"/>
    <w:rsid w:val="00A010FF"/>
    <w:rsid w:val="00A01E75"/>
    <w:rsid w:val="00A01EFA"/>
    <w:rsid w:val="00A02D37"/>
    <w:rsid w:val="00A0331C"/>
    <w:rsid w:val="00A05706"/>
    <w:rsid w:val="00A05982"/>
    <w:rsid w:val="00A06F73"/>
    <w:rsid w:val="00A106E2"/>
    <w:rsid w:val="00A11E19"/>
    <w:rsid w:val="00A11F08"/>
    <w:rsid w:val="00A13202"/>
    <w:rsid w:val="00A15150"/>
    <w:rsid w:val="00A1679D"/>
    <w:rsid w:val="00A16C04"/>
    <w:rsid w:val="00A1777C"/>
    <w:rsid w:val="00A17AD6"/>
    <w:rsid w:val="00A17CAD"/>
    <w:rsid w:val="00A207DF"/>
    <w:rsid w:val="00A20E93"/>
    <w:rsid w:val="00A23526"/>
    <w:rsid w:val="00A24F02"/>
    <w:rsid w:val="00A25114"/>
    <w:rsid w:val="00A26995"/>
    <w:rsid w:val="00A30026"/>
    <w:rsid w:val="00A31809"/>
    <w:rsid w:val="00A32B70"/>
    <w:rsid w:val="00A341AB"/>
    <w:rsid w:val="00A34856"/>
    <w:rsid w:val="00A34BE2"/>
    <w:rsid w:val="00A40DC7"/>
    <w:rsid w:val="00A4477A"/>
    <w:rsid w:val="00A44E14"/>
    <w:rsid w:val="00A4615B"/>
    <w:rsid w:val="00A46192"/>
    <w:rsid w:val="00A50B66"/>
    <w:rsid w:val="00A50CDD"/>
    <w:rsid w:val="00A528C4"/>
    <w:rsid w:val="00A536A3"/>
    <w:rsid w:val="00A539B1"/>
    <w:rsid w:val="00A53AD7"/>
    <w:rsid w:val="00A5508C"/>
    <w:rsid w:val="00A55B8F"/>
    <w:rsid w:val="00A55F29"/>
    <w:rsid w:val="00A56567"/>
    <w:rsid w:val="00A5671A"/>
    <w:rsid w:val="00A570D2"/>
    <w:rsid w:val="00A61866"/>
    <w:rsid w:val="00A6359C"/>
    <w:rsid w:val="00A65225"/>
    <w:rsid w:val="00A65D55"/>
    <w:rsid w:val="00A67A64"/>
    <w:rsid w:val="00A707C3"/>
    <w:rsid w:val="00A70E8B"/>
    <w:rsid w:val="00A70F20"/>
    <w:rsid w:val="00A722BA"/>
    <w:rsid w:val="00A72D08"/>
    <w:rsid w:val="00A7372E"/>
    <w:rsid w:val="00A73799"/>
    <w:rsid w:val="00A73E07"/>
    <w:rsid w:val="00A73F96"/>
    <w:rsid w:val="00A7487D"/>
    <w:rsid w:val="00A758A5"/>
    <w:rsid w:val="00A76984"/>
    <w:rsid w:val="00A81B08"/>
    <w:rsid w:val="00A81D0E"/>
    <w:rsid w:val="00A832CE"/>
    <w:rsid w:val="00A840D6"/>
    <w:rsid w:val="00A845A1"/>
    <w:rsid w:val="00A877A8"/>
    <w:rsid w:val="00A87CBF"/>
    <w:rsid w:val="00A90AFE"/>
    <w:rsid w:val="00A94B48"/>
    <w:rsid w:val="00A967CE"/>
    <w:rsid w:val="00A96ED9"/>
    <w:rsid w:val="00A9767A"/>
    <w:rsid w:val="00A97B38"/>
    <w:rsid w:val="00AA0383"/>
    <w:rsid w:val="00AA07CC"/>
    <w:rsid w:val="00AA114C"/>
    <w:rsid w:val="00AA226A"/>
    <w:rsid w:val="00AA2EEF"/>
    <w:rsid w:val="00AA3AEB"/>
    <w:rsid w:val="00AA6CD7"/>
    <w:rsid w:val="00AA740C"/>
    <w:rsid w:val="00AB00C8"/>
    <w:rsid w:val="00AB05E5"/>
    <w:rsid w:val="00AB0E52"/>
    <w:rsid w:val="00AB168C"/>
    <w:rsid w:val="00AB1DB9"/>
    <w:rsid w:val="00AB29D5"/>
    <w:rsid w:val="00AB2B06"/>
    <w:rsid w:val="00AB4843"/>
    <w:rsid w:val="00AB4B31"/>
    <w:rsid w:val="00AB52FC"/>
    <w:rsid w:val="00AB74E6"/>
    <w:rsid w:val="00AB77FE"/>
    <w:rsid w:val="00AC0032"/>
    <w:rsid w:val="00AC09A4"/>
    <w:rsid w:val="00AC1AE2"/>
    <w:rsid w:val="00AC1C0E"/>
    <w:rsid w:val="00AC27CD"/>
    <w:rsid w:val="00AC5CB6"/>
    <w:rsid w:val="00AC6449"/>
    <w:rsid w:val="00AC66DA"/>
    <w:rsid w:val="00AC66EF"/>
    <w:rsid w:val="00AC6C9C"/>
    <w:rsid w:val="00AC764A"/>
    <w:rsid w:val="00AD1C40"/>
    <w:rsid w:val="00AD2EF0"/>
    <w:rsid w:val="00AD36D4"/>
    <w:rsid w:val="00AD3B7B"/>
    <w:rsid w:val="00AD3EC7"/>
    <w:rsid w:val="00AD435A"/>
    <w:rsid w:val="00AD4EFB"/>
    <w:rsid w:val="00AD531C"/>
    <w:rsid w:val="00AD637A"/>
    <w:rsid w:val="00AD679A"/>
    <w:rsid w:val="00AD6DDA"/>
    <w:rsid w:val="00AD71B6"/>
    <w:rsid w:val="00AD7DAA"/>
    <w:rsid w:val="00AE1CB3"/>
    <w:rsid w:val="00AE20A5"/>
    <w:rsid w:val="00AE278E"/>
    <w:rsid w:val="00AE731D"/>
    <w:rsid w:val="00AE7D16"/>
    <w:rsid w:val="00AF01D5"/>
    <w:rsid w:val="00AF0B86"/>
    <w:rsid w:val="00AF18E2"/>
    <w:rsid w:val="00AF23A4"/>
    <w:rsid w:val="00AF26D8"/>
    <w:rsid w:val="00AF2E5E"/>
    <w:rsid w:val="00AF3334"/>
    <w:rsid w:val="00AF3524"/>
    <w:rsid w:val="00AF4553"/>
    <w:rsid w:val="00AF4827"/>
    <w:rsid w:val="00AF4949"/>
    <w:rsid w:val="00AF583B"/>
    <w:rsid w:val="00AF614B"/>
    <w:rsid w:val="00AF6292"/>
    <w:rsid w:val="00AF7581"/>
    <w:rsid w:val="00B003AA"/>
    <w:rsid w:val="00B00B98"/>
    <w:rsid w:val="00B02072"/>
    <w:rsid w:val="00B06FDF"/>
    <w:rsid w:val="00B07650"/>
    <w:rsid w:val="00B07B3E"/>
    <w:rsid w:val="00B112F0"/>
    <w:rsid w:val="00B116EA"/>
    <w:rsid w:val="00B11CD1"/>
    <w:rsid w:val="00B126E2"/>
    <w:rsid w:val="00B12D31"/>
    <w:rsid w:val="00B1305A"/>
    <w:rsid w:val="00B1410C"/>
    <w:rsid w:val="00B15C2D"/>
    <w:rsid w:val="00B15F9E"/>
    <w:rsid w:val="00B161AB"/>
    <w:rsid w:val="00B16B4C"/>
    <w:rsid w:val="00B20060"/>
    <w:rsid w:val="00B2233E"/>
    <w:rsid w:val="00B22397"/>
    <w:rsid w:val="00B2359D"/>
    <w:rsid w:val="00B26522"/>
    <w:rsid w:val="00B26CCC"/>
    <w:rsid w:val="00B30684"/>
    <w:rsid w:val="00B31264"/>
    <w:rsid w:val="00B326EE"/>
    <w:rsid w:val="00B358F3"/>
    <w:rsid w:val="00B369BA"/>
    <w:rsid w:val="00B36C7D"/>
    <w:rsid w:val="00B374E9"/>
    <w:rsid w:val="00B37594"/>
    <w:rsid w:val="00B37BD1"/>
    <w:rsid w:val="00B40678"/>
    <w:rsid w:val="00B41857"/>
    <w:rsid w:val="00B42D1B"/>
    <w:rsid w:val="00B433EC"/>
    <w:rsid w:val="00B44078"/>
    <w:rsid w:val="00B441A7"/>
    <w:rsid w:val="00B45CC1"/>
    <w:rsid w:val="00B51114"/>
    <w:rsid w:val="00B51719"/>
    <w:rsid w:val="00B53B0F"/>
    <w:rsid w:val="00B54AC9"/>
    <w:rsid w:val="00B553B9"/>
    <w:rsid w:val="00B56E34"/>
    <w:rsid w:val="00B56EEA"/>
    <w:rsid w:val="00B576F4"/>
    <w:rsid w:val="00B6029E"/>
    <w:rsid w:val="00B61DFB"/>
    <w:rsid w:val="00B62206"/>
    <w:rsid w:val="00B6225A"/>
    <w:rsid w:val="00B63E6F"/>
    <w:rsid w:val="00B64238"/>
    <w:rsid w:val="00B64435"/>
    <w:rsid w:val="00B65126"/>
    <w:rsid w:val="00B6533D"/>
    <w:rsid w:val="00B66B0C"/>
    <w:rsid w:val="00B679A4"/>
    <w:rsid w:val="00B70E68"/>
    <w:rsid w:val="00B72DDB"/>
    <w:rsid w:val="00B7383C"/>
    <w:rsid w:val="00B74044"/>
    <w:rsid w:val="00B7705A"/>
    <w:rsid w:val="00B810C8"/>
    <w:rsid w:val="00B8128C"/>
    <w:rsid w:val="00B83810"/>
    <w:rsid w:val="00B8593A"/>
    <w:rsid w:val="00B866EF"/>
    <w:rsid w:val="00B87F69"/>
    <w:rsid w:val="00B9189F"/>
    <w:rsid w:val="00B91BE0"/>
    <w:rsid w:val="00B923B0"/>
    <w:rsid w:val="00B93319"/>
    <w:rsid w:val="00B94D58"/>
    <w:rsid w:val="00B950C8"/>
    <w:rsid w:val="00B9600A"/>
    <w:rsid w:val="00B9613E"/>
    <w:rsid w:val="00B97773"/>
    <w:rsid w:val="00B97B10"/>
    <w:rsid w:val="00BA030B"/>
    <w:rsid w:val="00BA165E"/>
    <w:rsid w:val="00BA1EA0"/>
    <w:rsid w:val="00BA204E"/>
    <w:rsid w:val="00BA5161"/>
    <w:rsid w:val="00BA6ED2"/>
    <w:rsid w:val="00BB064B"/>
    <w:rsid w:val="00BB1288"/>
    <w:rsid w:val="00BB2108"/>
    <w:rsid w:val="00BB59C5"/>
    <w:rsid w:val="00BB7618"/>
    <w:rsid w:val="00BC3442"/>
    <w:rsid w:val="00BC3AA3"/>
    <w:rsid w:val="00BC729C"/>
    <w:rsid w:val="00BC7A15"/>
    <w:rsid w:val="00BD2245"/>
    <w:rsid w:val="00BD226E"/>
    <w:rsid w:val="00BD29B5"/>
    <w:rsid w:val="00BD3B56"/>
    <w:rsid w:val="00BD6849"/>
    <w:rsid w:val="00BD7000"/>
    <w:rsid w:val="00BD72C6"/>
    <w:rsid w:val="00BE108E"/>
    <w:rsid w:val="00BE16A3"/>
    <w:rsid w:val="00BE24BE"/>
    <w:rsid w:val="00BE4289"/>
    <w:rsid w:val="00BE47B9"/>
    <w:rsid w:val="00BE53D5"/>
    <w:rsid w:val="00BE5DCB"/>
    <w:rsid w:val="00BF1454"/>
    <w:rsid w:val="00BF2150"/>
    <w:rsid w:val="00BF2264"/>
    <w:rsid w:val="00BF293A"/>
    <w:rsid w:val="00BF39F6"/>
    <w:rsid w:val="00BF6358"/>
    <w:rsid w:val="00BF6744"/>
    <w:rsid w:val="00C00AC2"/>
    <w:rsid w:val="00C00D35"/>
    <w:rsid w:val="00C0129A"/>
    <w:rsid w:val="00C045D1"/>
    <w:rsid w:val="00C0560E"/>
    <w:rsid w:val="00C065CD"/>
    <w:rsid w:val="00C06699"/>
    <w:rsid w:val="00C109CF"/>
    <w:rsid w:val="00C110DC"/>
    <w:rsid w:val="00C1117A"/>
    <w:rsid w:val="00C121ED"/>
    <w:rsid w:val="00C12E8A"/>
    <w:rsid w:val="00C15AD7"/>
    <w:rsid w:val="00C15DF4"/>
    <w:rsid w:val="00C15E1F"/>
    <w:rsid w:val="00C16884"/>
    <w:rsid w:val="00C2026B"/>
    <w:rsid w:val="00C213C8"/>
    <w:rsid w:val="00C2257B"/>
    <w:rsid w:val="00C22719"/>
    <w:rsid w:val="00C22B36"/>
    <w:rsid w:val="00C231D2"/>
    <w:rsid w:val="00C23AF2"/>
    <w:rsid w:val="00C249A6"/>
    <w:rsid w:val="00C24E33"/>
    <w:rsid w:val="00C24F92"/>
    <w:rsid w:val="00C26BBF"/>
    <w:rsid w:val="00C26F73"/>
    <w:rsid w:val="00C272B3"/>
    <w:rsid w:val="00C27B10"/>
    <w:rsid w:val="00C3155B"/>
    <w:rsid w:val="00C32745"/>
    <w:rsid w:val="00C32943"/>
    <w:rsid w:val="00C33FC3"/>
    <w:rsid w:val="00C344AD"/>
    <w:rsid w:val="00C36DCB"/>
    <w:rsid w:val="00C372C5"/>
    <w:rsid w:val="00C4339A"/>
    <w:rsid w:val="00C43768"/>
    <w:rsid w:val="00C43B3E"/>
    <w:rsid w:val="00C44071"/>
    <w:rsid w:val="00C45BB7"/>
    <w:rsid w:val="00C4617D"/>
    <w:rsid w:val="00C466FF"/>
    <w:rsid w:val="00C47F83"/>
    <w:rsid w:val="00C50284"/>
    <w:rsid w:val="00C505F3"/>
    <w:rsid w:val="00C509A3"/>
    <w:rsid w:val="00C50DE7"/>
    <w:rsid w:val="00C53018"/>
    <w:rsid w:val="00C532D8"/>
    <w:rsid w:val="00C55C59"/>
    <w:rsid w:val="00C55D2B"/>
    <w:rsid w:val="00C57293"/>
    <w:rsid w:val="00C615A9"/>
    <w:rsid w:val="00C62D76"/>
    <w:rsid w:val="00C636A5"/>
    <w:rsid w:val="00C656C1"/>
    <w:rsid w:val="00C65711"/>
    <w:rsid w:val="00C66CA3"/>
    <w:rsid w:val="00C709E9"/>
    <w:rsid w:val="00C71AC0"/>
    <w:rsid w:val="00C730CF"/>
    <w:rsid w:val="00C75F32"/>
    <w:rsid w:val="00C760DA"/>
    <w:rsid w:val="00C76225"/>
    <w:rsid w:val="00C76DF4"/>
    <w:rsid w:val="00C7728E"/>
    <w:rsid w:val="00C81CD0"/>
    <w:rsid w:val="00C823C0"/>
    <w:rsid w:val="00C85ECF"/>
    <w:rsid w:val="00C85F46"/>
    <w:rsid w:val="00C8619F"/>
    <w:rsid w:val="00C86755"/>
    <w:rsid w:val="00C868C3"/>
    <w:rsid w:val="00C87850"/>
    <w:rsid w:val="00C878E8"/>
    <w:rsid w:val="00C87B2B"/>
    <w:rsid w:val="00C909D3"/>
    <w:rsid w:val="00C9324D"/>
    <w:rsid w:val="00C9508B"/>
    <w:rsid w:val="00C95468"/>
    <w:rsid w:val="00C96D3C"/>
    <w:rsid w:val="00C97A1B"/>
    <w:rsid w:val="00CA05B8"/>
    <w:rsid w:val="00CA07F8"/>
    <w:rsid w:val="00CA1411"/>
    <w:rsid w:val="00CA27CD"/>
    <w:rsid w:val="00CA313C"/>
    <w:rsid w:val="00CA3A0D"/>
    <w:rsid w:val="00CA599A"/>
    <w:rsid w:val="00CA7B71"/>
    <w:rsid w:val="00CB03CD"/>
    <w:rsid w:val="00CB0592"/>
    <w:rsid w:val="00CB0AE7"/>
    <w:rsid w:val="00CB1299"/>
    <w:rsid w:val="00CB1B10"/>
    <w:rsid w:val="00CB1D50"/>
    <w:rsid w:val="00CB2B2E"/>
    <w:rsid w:val="00CB5AE2"/>
    <w:rsid w:val="00CB5C1C"/>
    <w:rsid w:val="00CB604B"/>
    <w:rsid w:val="00CB6A05"/>
    <w:rsid w:val="00CB78A0"/>
    <w:rsid w:val="00CC01CB"/>
    <w:rsid w:val="00CC06A6"/>
    <w:rsid w:val="00CC1035"/>
    <w:rsid w:val="00CC11C2"/>
    <w:rsid w:val="00CC267E"/>
    <w:rsid w:val="00CC269F"/>
    <w:rsid w:val="00CC3085"/>
    <w:rsid w:val="00CC33AE"/>
    <w:rsid w:val="00CC3F61"/>
    <w:rsid w:val="00CC4CBF"/>
    <w:rsid w:val="00CC5307"/>
    <w:rsid w:val="00CC542B"/>
    <w:rsid w:val="00CC6AF6"/>
    <w:rsid w:val="00CC6BE4"/>
    <w:rsid w:val="00CC6D75"/>
    <w:rsid w:val="00CC714F"/>
    <w:rsid w:val="00CC73DC"/>
    <w:rsid w:val="00CC7DE4"/>
    <w:rsid w:val="00CD027D"/>
    <w:rsid w:val="00CD05EA"/>
    <w:rsid w:val="00CD10AC"/>
    <w:rsid w:val="00CD1F89"/>
    <w:rsid w:val="00CD21DE"/>
    <w:rsid w:val="00CD2BD0"/>
    <w:rsid w:val="00CD3A39"/>
    <w:rsid w:val="00CD574E"/>
    <w:rsid w:val="00CD682A"/>
    <w:rsid w:val="00CD780B"/>
    <w:rsid w:val="00CD7CD6"/>
    <w:rsid w:val="00CE0CF3"/>
    <w:rsid w:val="00CE1453"/>
    <w:rsid w:val="00CE1FB1"/>
    <w:rsid w:val="00CE3BBC"/>
    <w:rsid w:val="00CE3CE8"/>
    <w:rsid w:val="00CE482A"/>
    <w:rsid w:val="00CE51B6"/>
    <w:rsid w:val="00CE5420"/>
    <w:rsid w:val="00CE781D"/>
    <w:rsid w:val="00CF1F77"/>
    <w:rsid w:val="00CF6AB1"/>
    <w:rsid w:val="00CF77F7"/>
    <w:rsid w:val="00CF7AF9"/>
    <w:rsid w:val="00CF7E85"/>
    <w:rsid w:val="00D0046B"/>
    <w:rsid w:val="00D0179A"/>
    <w:rsid w:val="00D018ED"/>
    <w:rsid w:val="00D018F5"/>
    <w:rsid w:val="00D02730"/>
    <w:rsid w:val="00D027AD"/>
    <w:rsid w:val="00D02AF1"/>
    <w:rsid w:val="00D03A44"/>
    <w:rsid w:val="00D0430A"/>
    <w:rsid w:val="00D051C3"/>
    <w:rsid w:val="00D06513"/>
    <w:rsid w:val="00D06870"/>
    <w:rsid w:val="00D07964"/>
    <w:rsid w:val="00D10346"/>
    <w:rsid w:val="00D10C7D"/>
    <w:rsid w:val="00D10E10"/>
    <w:rsid w:val="00D11920"/>
    <w:rsid w:val="00D12A43"/>
    <w:rsid w:val="00D13E26"/>
    <w:rsid w:val="00D246BB"/>
    <w:rsid w:val="00D250A6"/>
    <w:rsid w:val="00D2577B"/>
    <w:rsid w:val="00D26109"/>
    <w:rsid w:val="00D269BA"/>
    <w:rsid w:val="00D300E8"/>
    <w:rsid w:val="00D30B6C"/>
    <w:rsid w:val="00D3153F"/>
    <w:rsid w:val="00D31F98"/>
    <w:rsid w:val="00D34070"/>
    <w:rsid w:val="00D350D5"/>
    <w:rsid w:val="00D35107"/>
    <w:rsid w:val="00D359EF"/>
    <w:rsid w:val="00D42670"/>
    <w:rsid w:val="00D43234"/>
    <w:rsid w:val="00D43D15"/>
    <w:rsid w:val="00D44F7C"/>
    <w:rsid w:val="00D45168"/>
    <w:rsid w:val="00D454A8"/>
    <w:rsid w:val="00D476A0"/>
    <w:rsid w:val="00D47756"/>
    <w:rsid w:val="00D510C0"/>
    <w:rsid w:val="00D518CB"/>
    <w:rsid w:val="00D528CA"/>
    <w:rsid w:val="00D52CFA"/>
    <w:rsid w:val="00D52EAC"/>
    <w:rsid w:val="00D52EF0"/>
    <w:rsid w:val="00D53D0F"/>
    <w:rsid w:val="00D53DF9"/>
    <w:rsid w:val="00D540AA"/>
    <w:rsid w:val="00D54303"/>
    <w:rsid w:val="00D55509"/>
    <w:rsid w:val="00D60BBC"/>
    <w:rsid w:val="00D614BB"/>
    <w:rsid w:val="00D615D8"/>
    <w:rsid w:val="00D63761"/>
    <w:rsid w:val="00D673D1"/>
    <w:rsid w:val="00D675E4"/>
    <w:rsid w:val="00D71E90"/>
    <w:rsid w:val="00D71F9E"/>
    <w:rsid w:val="00D73450"/>
    <w:rsid w:val="00D74CF2"/>
    <w:rsid w:val="00D76765"/>
    <w:rsid w:val="00D76B82"/>
    <w:rsid w:val="00D8056E"/>
    <w:rsid w:val="00D82665"/>
    <w:rsid w:val="00D82A9A"/>
    <w:rsid w:val="00D8514F"/>
    <w:rsid w:val="00D8541F"/>
    <w:rsid w:val="00D86BD1"/>
    <w:rsid w:val="00D90421"/>
    <w:rsid w:val="00D91376"/>
    <w:rsid w:val="00D917B3"/>
    <w:rsid w:val="00D93B73"/>
    <w:rsid w:val="00D942A1"/>
    <w:rsid w:val="00D9484C"/>
    <w:rsid w:val="00D96099"/>
    <w:rsid w:val="00D962C9"/>
    <w:rsid w:val="00D96B52"/>
    <w:rsid w:val="00DA0A2C"/>
    <w:rsid w:val="00DA13F1"/>
    <w:rsid w:val="00DA38E3"/>
    <w:rsid w:val="00DA3BD0"/>
    <w:rsid w:val="00DA423D"/>
    <w:rsid w:val="00DA450C"/>
    <w:rsid w:val="00DA5AAB"/>
    <w:rsid w:val="00DA6985"/>
    <w:rsid w:val="00DA69F9"/>
    <w:rsid w:val="00DA6FF9"/>
    <w:rsid w:val="00DA7806"/>
    <w:rsid w:val="00DB04B9"/>
    <w:rsid w:val="00DB0F38"/>
    <w:rsid w:val="00DB5131"/>
    <w:rsid w:val="00DB521C"/>
    <w:rsid w:val="00DB5ACB"/>
    <w:rsid w:val="00DB6010"/>
    <w:rsid w:val="00DB6118"/>
    <w:rsid w:val="00DB6337"/>
    <w:rsid w:val="00DB64CB"/>
    <w:rsid w:val="00DB7DC9"/>
    <w:rsid w:val="00DC0DC6"/>
    <w:rsid w:val="00DC1699"/>
    <w:rsid w:val="00DC48E0"/>
    <w:rsid w:val="00DC4B21"/>
    <w:rsid w:val="00DC6B39"/>
    <w:rsid w:val="00DD072C"/>
    <w:rsid w:val="00DD0BE7"/>
    <w:rsid w:val="00DD21F8"/>
    <w:rsid w:val="00DD27F5"/>
    <w:rsid w:val="00DD3A60"/>
    <w:rsid w:val="00DD3C6A"/>
    <w:rsid w:val="00DD5505"/>
    <w:rsid w:val="00DE0AB7"/>
    <w:rsid w:val="00DE2FCB"/>
    <w:rsid w:val="00DE3772"/>
    <w:rsid w:val="00DE41B3"/>
    <w:rsid w:val="00DE5348"/>
    <w:rsid w:val="00DE5B6E"/>
    <w:rsid w:val="00DF34BD"/>
    <w:rsid w:val="00DF3CAE"/>
    <w:rsid w:val="00DF424C"/>
    <w:rsid w:val="00DF47C6"/>
    <w:rsid w:val="00DF66FA"/>
    <w:rsid w:val="00E00A10"/>
    <w:rsid w:val="00E00BCF"/>
    <w:rsid w:val="00E01805"/>
    <w:rsid w:val="00E01F64"/>
    <w:rsid w:val="00E027D5"/>
    <w:rsid w:val="00E031BF"/>
    <w:rsid w:val="00E042E8"/>
    <w:rsid w:val="00E05F85"/>
    <w:rsid w:val="00E12B31"/>
    <w:rsid w:val="00E12F4E"/>
    <w:rsid w:val="00E15424"/>
    <w:rsid w:val="00E15B48"/>
    <w:rsid w:val="00E1764D"/>
    <w:rsid w:val="00E179D9"/>
    <w:rsid w:val="00E21D40"/>
    <w:rsid w:val="00E2221C"/>
    <w:rsid w:val="00E238AF"/>
    <w:rsid w:val="00E26DDA"/>
    <w:rsid w:val="00E2758F"/>
    <w:rsid w:val="00E276B6"/>
    <w:rsid w:val="00E27C59"/>
    <w:rsid w:val="00E27FEB"/>
    <w:rsid w:val="00E30721"/>
    <w:rsid w:val="00E3162E"/>
    <w:rsid w:val="00E31732"/>
    <w:rsid w:val="00E328E2"/>
    <w:rsid w:val="00E33CE8"/>
    <w:rsid w:val="00E34482"/>
    <w:rsid w:val="00E404E8"/>
    <w:rsid w:val="00E434B0"/>
    <w:rsid w:val="00E455F8"/>
    <w:rsid w:val="00E457F7"/>
    <w:rsid w:val="00E45E5D"/>
    <w:rsid w:val="00E45E6B"/>
    <w:rsid w:val="00E461BD"/>
    <w:rsid w:val="00E47A5F"/>
    <w:rsid w:val="00E47F3D"/>
    <w:rsid w:val="00E50C04"/>
    <w:rsid w:val="00E50C79"/>
    <w:rsid w:val="00E51E7C"/>
    <w:rsid w:val="00E54EA1"/>
    <w:rsid w:val="00E553DF"/>
    <w:rsid w:val="00E56C8A"/>
    <w:rsid w:val="00E56CD5"/>
    <w:rsid w:val="00E60A8C"/>
    <w:rsid w:val="00E62941"/>
    <w:rsid w:val="00E657F0"/>
    <w:rsid w:val="00E66A88"/>
    <w:rsid w:val="00E70167"/>
    <w:rsid w:val="00E70F68"/>
    <w:rsid w:val="00E71C13"/>
    <w:rsid w:val="00E72FA2"/>
    <w:rsid w:val="00E73D09"/>
    <w:rsid w:val="00E75C06"/>
    <w:rsid w:val="00E7687B"/>
    <w:rsid w:val="00E779BA"/>
    <w:rsid w:val="00E81256"/>
    <w:rsid w:val="00E81B77"/>
    <w:rsid w:val="00E82FBD"/>
    <w:rsid w:val="00E83D65"/>
    <w:rsid w:val="00E854EA"/>
    <w:rsid w:val="00E900B3"/>
    <w:rsid w:val="00E9058E"/>
    <w:rsid w:val="00E906CC"/>
    <w:rsid w:val="00E911F4"/>
    <w:rsid w:val="00E920AF"/>
    <w:rsid w:val="00E92E54"/>
    <w:rsid w:val="00E931E1"/>
    <w:rsid w:val="00E95B89"/>
    <w:rsid w:val="00E979EB"/>
    <w:rsid w:val="00E97A21"/>
    <w:rsid w:val="00E97C8E"/>
    <w:rsid w:val="00EA0E91"/>
    <w:rsid w:val="00EA15C6"/>
    <w:rsid w:val="00EA198B"/>
    <w:rsid w:val="00EA2A1F"/>
    <w:rsid w:val="00EA3785"/>
    <w:rsid w:val="00EA4DDF"/>
    <w:rsid w:val="00EA5954"/>
    <w:rsid w:val="00EA5EDE"/>
    <w:rsid w:val="00EA5FB9"/>
    <w:rsid w:val="00EB0169"/>
    <w:rsid w:val="00EB01B8"/>
    <w:rsid w:val="00EB16DA"/>
    <w:rsid w:val="00EB2113"/>
    <w:rsid w:val="00EB275B"/>
    <w:rsid w:val="00EB3962"/>
    <w:rsid w:val="00EB3986"/>
    <w:rsid w:val="00EB41AA"/>
    <w:rsid w:val="00EB4BC3"/>
    <w:rsid w:val="00EB4C36"/>
    <w:rsid w:val="00EB5000"/>
    <w:rsid w:val="00EB5C98"/>
    <w:rsid w:val="00EB66E5"/>
    <w:rsid w:val="00EB7D1F"/>
    <w:rsid w:val="00EC088A"/>
    <w:rsid w:val="00EC09CE"/>
    <w:rsid w:val="00EC0F15"/>
    <w:rsid w:val="00EC191E"/>
    <w:rsid w:val="00EC396C"/>
    <w:rsid w:val="00EC5712"/>
    <w:rsid w:val="00EC651F"/>
    <w:rsid w:val="00EC7112"/>
    <w:rsid w:val="00EC7B25"/>
    <w:rsid w:val="00ED0186"/>
    <w:rsid w:val="00ED0309"/>
    <w:rsid w:val="00ED0AF7"/>
    <w:rsid w:val="00ED13A8"/>
    <w:rsid w:val="00ED17BD"/>
    <w:rsid w:val="00ED198F"/>
    <w:rsid w:val="00ED2C18"/>
    <w:rsid w:val="00ED4AFE"/>
    <w:rsid w:val="00ED5DA2"/>
    <w:rsid w:val="00ED631E"/>
    <w:rsid w:val="00ED63F7"/>
    <w:rsid w:val="00ED6E27"/>
    <w:rsid w:val="00ED6FFF"/>
    <w:rsid w:val="00EE0A89"/>
    <w:rsid w:val="00EE30ED"/>
    <w:rsid w:val="00EE3E3D"/>
    <w:rsid w:val="00EE5DEC"/>
    <w:rsid w:val="00EE69D9"/>
    <w:rsid w:val="00EE6A61"/>
    <w:rsid w:val="00EE6E23"/>
    <w:rsid w:val="00EE75DF"/>
    <w:rsid w:val="00EF1B6A"/>
    <w:rsid w:val="00EF267E"/>
    <w:rsid w:val="00EF36AE"/>
    <w:rsid w:val="00EF426C"/>
    <w:rsid w:val="00EF480A"/>
    <w:rsid w:val="00EF4E43"/>
    <w:rsid w:val="00EF5345"/>
    <w:rsid w:val="00F00D96"/>
    <w:rsid w:val="00F01725"/>
    <w:rsid w:val="00F03B27"/>
    <w:rsid w:val="00F04A19"/>
    <w:rsid w:val="00F0602F"/>
    <w:rsid w:val="00F106D7"/>
    <w:rsid w:val="00F11460"/>
    <w:rsid w:val="00F11A3D"/>
    <w:rsid w:val="00F123D6"/>
    <w:rsid w:val="00F129B7"/>
    <w:rsid w:val="00F12DBB"/>
    <w:rsid w:val="00F12E53"/>
    <w:rsid w:val="00F138F6"/>
    <w:rsid w:val="00F13B24"/>
    <w:rsid w:val="00F16292"/>
    <w:rsid w:val="00F21BE2"/>
    <w:rsid w:val="00F23297"/>
    <w:rsid w:val="00F303AD"/>
    <w:rsid w:val="00F30A78"/>
    <w:rsid w:val="00F30B30"/>
    <w:rsid w:val="00F30D13"/>
    <w:rsid w:val="00F30ED4"/>
    <w:rsid w:val="00F32F03"/>
    <w:rsid w:val="00F330BA"/>
    <w:rsid w:val="00F3406E"/>
    <w:rsid w:val="00F34D10"/>
    <w:rsid w:val="00F352B7"/>
    <w:rsid w:val="00F3642D"/>
    <w:rsid w:val="00F40CDE"/>
    <w:rsid w:val="00F40E05"/>
    <w:rsid w:val="00F41573"/>
    <w:rsid w:val="00F42C88"/>
    <w:rsid w:val="00F43D31"/>
    <w:rsid w:val="00F4459D"/>
    <w:rsid w:val="00F452C8"/>
    <w:rsid w:val="00F45D42"/>
    <w:rsid w:val="00F45E04"/>
    <w:rsid w:val="00F46274"/>
    <w:rsid w:val="00F4779A"/>
    <w:rsid w:val="00F47E8B"/>
    <w:rsid w:val="00F50DDE"/>
    <w:rsid w:val="00F51CBB"/>
    <w:rsid w:val="00F54CC4"/>
    <w:rsid w:val="00F55989"/>
    <w:rsid w:val="00F56CDB"/>
    <w:rsid w:val="00F57A09"/>
    <w:rsid w:val="00F57D55"/>
    <w:rsid w:val="00F60206"/>
    <w:rsid w:val="00F61198"/>
    <w:rsid w:val="00F612BB"/>
    <w:rsid w:val="00F630E4"/>
    <w:rsid w:val="00F63B0B"/>
    <w:rsid w:val="00F63E37"/>
    <w:rsid w:val="00F6680D"/>
    <w:rsid w:val="00F669B4"/>
    <w:rsid w:val="00F672FF"/>
    <w:rsid w:val="00F67675"/>
    <w:rsid w:val="00F70312"/>
    <w:rsid w:val="00F70B6B"/>
    <w:rsid w:val="00F71ACE"/>
    <w:rsid w:val="00F71FCA"/>
    <w:rsid w:val="00F72422"/>
    <w:rsid w:val="00F72630"/>
    <w:rsid w:val="00F7269C"/>
    <w:rsid w:val="00F72B51"/>
    <w:rsid w:val="00F73245"/>
    <w:rsid w:val="00F73C53"/>
    <w:rsid w:val="00F754F5"/>
    <w:rsid w:val="00F7631D"/>
    <w:rsid w:val="00F76FEA"/>
    <w:rsid w:val="00F772E1"/>
    <w:rsid w:val="00F80E7F"/>
    <w:rsid w:val="00F8256E"/>
    <w:rsid w:val="00F835A5"/>
    <w:rsid w:val="00F83F36"/>
    <w:rsid w:val="00F8431E"/>
    <w:rsid w:val="00F84D11"/>
    <w:rsid w:val="00F9010F"/>
    <w:rsid w:val="00F90758"/>
    <w:rsid w:val="00F908F9"/>
    <w:rsid w:val="00F909FF"/>
    <w:rsid w:val="00F90A23"/>
    <w:rsid w:val="00F93397"/>
    <w:rsid w:val="00F9389D"/>
    <w:rsid w:val="00FA1F25"/>
    <w:rsid w:val="00FA2535"/>
    <w:rsid w:val="00FA263B"/>
    <w:rsid w:val="00FA2820"/>
    <w:rsid w:val="00FA3F06"/>
    <w:rsid w:val="00FA49CC"/>
    <w:rsid w:val="00FA4BE2"/>
    <w:rsid w:val="00FA5274"/>
    <w:rsid w:val="00FA5640"/>
    <w:rsid w:val="00FA71F8"/>
    <w:rsid w:val="00FA7D5B"/>
    <w:rsid w:val="00FB1ED5"/>
    <w:rsid w:val="00FB245C"/>
    <w:rsid w:val="00FB417F"/>
    <w:rsid w:val="00FB460B"/>
    <w:rsid w:val="00FB4BC1"/>
    <w:rsid w:val="00FB569E"/>
    <w:rsid w:val="00FC0364"/>
    <w:rsid w:val="00FC215F"/>
    <w:rsid w:val="00FC315F"/>
    <w:rsid w:val="00FC3CD8"/>
    <w:rsid w:val="00FC6582"/>
    <w:rsid w:val="00FD1126"/>
    <w:rsid w:val="00FD15FE"/>
    <w:rsid w:val="00FD1A4B"/>
    <w:rsid w:val="00FD1B0E"/>
    <w:rsid w:val="00FD4123"/>
    <w:rsid w:val="00FD415B"/>
    <w:rsid w:val="00FD5D99"/>
    <w:rsid w:val="00FD630F"/>
    <w:rsid w:val="00FD644E"/>
    <w:rsid w:val="00FE04B5"/>
    <w:rsid w:val="00FE20A4"/>
    <w:rsid w:val="00FE2143"/>
    <w:rsid w:val="00FE3EC8"/>
    <w:rsid w:val="00FE50CB"/>
    <w:rsid w:val="00FE55B5"/>
    <w:rsid w:val="00FE5D13"/>
    <w:rsid w:val="00FE6259"/>
    <w:rsid w:val="00FF29AA"/>
    <w:rsid w:val="00FF311E"/>
    <w:rsid w:val="00FF3652"/>
    <w:rsid w:val="00FF4761"/>
    <w:rsid w:val="00FF657F"/>
    <w:rsid w:val="00FF7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5B"/>
    <w:rPr>
      <w:rFonts w:eastAsia="Times New Roman" w:cs="Times New Roman"/>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531B52"/>
  </w:style>
  <w:style w:type="paragraph" w:styleId="BodyText2">
    <w:name w:val="Body Text 2"/>
    <w:basedOn w:val="Normal"/>
    <w:link w:val="BodyText2Char"/>
    <w:uiPriority w:val="99"/>
    <w:rsid w:val="008C42A9"/>
    <w:pPr>
      <w:spacing w:after="120" w:line="480" w:lineRule="auto"/>
    </w:pPr>
  </w:style>
  <w:style w:type="character" w:customStyle="1" w:styleId="BodyText2Char">
    <w:name w:val="Body Text 2 Char"/>
    <w:basedOn w:val="DefaultParagraphFont"/>
    <w:link w:val="BodyText2"/>
    <w:uiPriority w:val="99"/>
    <w:rsid w:val="008C42A9"/>
    <w:rPr>
      <w:rFonts w:eastAsia="Times New Roman" w:cs="Times New Roman"/>
    </w:rPr>
  </w:style>
  <w:style w:type="character" w:styleId="Hyperlink">
    <w:name w:val="Hyperlink"/>
    <w:basedOn w:val="DefaultParagraphFont"/>
    <w:uiPriority w:val="99"/>
    <w:unhideWhenUsed/>
    <w:rsid w:val="008C42A9"/>
    <w:rPr>
      <w:color w:val="0000FF" w:themeColor="hyperlink"/>
      <w:u w:val="single"/>
    </w:rPr>
  </w:style>
  <w:style w:type="paragraph" w:styleId="BalloonText">
    <w:name w:val="Balloon Text"/>
    <w:basedOn w:val="Normal"/>
    <w:link w:val="BalloonTextChar"/>
    <w:uiPriority w:val="99"/>
    <w:semiHidden/>
    <w:unhideWhenUsed/>
    <w:rsid w:val="008C4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2A9"/>
    <w:rPr>
      <w:rFonts w:ascii="Segoe UI" w:eastAsia="Times New Roman" w:hAnsi="Segoe UI" w:cs="Segoe UI"/>
      <w:sz w:val="18"/>
      <w:szCs w:val="18"/>
    </w:rPr>
  </w:style>
  <w:style w:type="character" w:styleId="Emphasis">
    <w:name w:val="Emphasis"/>
    <w:basedOn w:val="DefaultParagraphFont"/>
    <w:uiPriority w:val="20"/>
    <w:qFormat/>
    <w:rsid w:val="00E01F64"/>
    <w:rPr>
      <w:i/>
      <w:iCs/>
    </w:rPr>
  </w:style>
  <w:style w:type="character" w:customStyle="1" w:styleId="UnresolvedMention">
    <w:name w:val="Unresolved Mention"/>
    <w:basedOn w:val="DefaultParagraphFont"/>
    <w:uiPriority w:val="99"/>
    <w:semiHidden/>
    <w:unhideWhenUsed/>
    <w:rsid w:val="00E01F64"/>
    <w:rPr>
      <w:color w:val="605E5C"/>
      <w:shd w:val="clear" w:color="auto" w:fill="E1DFDD"/>
    </w:rPr>
  </w:style>
  <w:style w:type="paragraph" w:styleId="ListParagraph">
    <w:name w:val="List Paragraph"/>
    <w:basedOn w:val="Normal"/>
    <w:uiPriority w:val="34"/>
    <w:qFormat/>
    <w:rsid w:val="00EC0F15"/>
    <w:pPr>
      <w:spacing w:after="160" w:line="259" w:lineRule="auto"/>
      <w:ind w:left="720"/>
      <w:contextualSpacing/>
    </w:pPr>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DC48E0"/>
  </w:style>
  <w:style w:type="character" w:styleId="CommentReference">
    <w:name w:val="annotation reference"/>
    <w:basedOn w:val="DefaultParagraphFont"/>
    <w:uiPriority w:val="99"/>
    <w:semiHidden/>
    <w:unhideWhenUsed/>
    <w:rsid w:val="00111892"/>
    <w:rPr>
      <w:sz w:val="16"/>
      <w:szCs w:val="16"/>
    </w:rPr>
  </w:style>
  <w:style w:type="paragraph" w:styleId="CommentText">
    <w:name w:val="annotation text"/>
    <w:basedOn w:val="Normal"/>
    <w:link w:val="CommentTextChar"/>
    <w:uiPriority w:val="99"/>
    <w:unhideWhenUsed/>
    <w:rsid w:val="00111892"/>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111892"/>
    <w:rPr>
      <w:rFonts w:asciiTheme="minorHAnsi" w:hAnsiTheme="minorHAnsi"/>
      <w:sz w:val="20"/>
      <w:szCs w:val="20"/>
      <w:lang w:val="en-CA"/>
    </w:rPr>
  </w:style>
  <w:style w:type="paragraph" w:styleId="CommentSubject">
    <w:name w:val="annotation subject"/>
    <w:basedOn w:val="CommentText"/>
    <w:next w:val="CommentText"/>
    <w:link w:val="CommentSubjectChar"/>
    <w:uiPriority w:val="99"/>
    <w:semiHidden/>
    <w:unhideWhenUsed/>
    <w:rsid w:val="00111892"/>
    <w:rPr>
      <w:b/>
      <w:bCs/>
    </w:rPr>
  </w:style>
  <w:style w:type="character" w:customStyle="1" w:styleId="CommentSubjectChar">
    <w:name w:val="Comment Subject Char"/>
    <w:basedOn w:val="CommentTextChar"/>
    <w:link w:val="CommentSubject"/>
    <w:uiPriority w:val="99"/>
    <w:semiHidden/>
    <w:rsid w:val="00111892"/>
    <w:rPr>
      <w:rFonts w:asciiTheme="minorHAnsi" w:hAnsiTheme="minorHAnsi"/>
      <w:b/>
      <w:bCs/>
      <w:sz w:val="20"/>
      <w:szCs w:val="20"/>
      <w:lang w:val="en-CA"/>
    </w:rPr>
  </w:style>
  <w:style w:type="character" w:styleId="PageNumber">
    <w:name w:val="page number"/>
    <w:basedOn w:val="DefaultParagraphFont"/>
    <w:uiPriority w:val="99"/>
    <w:semiHidden/>
    <w:unhideWhenUsed/>
    <w:rsid w:val="00111892"/>
  </w:style>
  <w:style w:type="character" w:customStyle="1" w:styleId="csl-entry">
    <w:name w:val="csl-entry"/>
    <w:basedOn w:val="DefaultParagraphFont"/>
    <w:rsid w:val="00111892"/>
  </w:style>
  <w:style w:type="character" w:customStyle="1" w:styleId="current-selection">
    <w:name w:val="current-selection"/>
    <w:basedOn w:val="DefaultParagraphFont"/>
    <w:rsid w:val="00111892"/>
  </w:style>
  <w:style w:type="character" w:customStyle="1" w:styleId="italic">
    <w:name w:val="italic"/>
    <w:basedOn w:val="DefaultParagraphFont"/>
    <w:rsid w:val="00447611"/>
  </w:style>
  <w:style w:type="paragraph" w:styleId="BodyText">
    <w:name w:val="Body Text"/>
    <w:basedOn w:val="Normal"/>
    <w:link w:val="BodyTextChar"/>
    <w:rsid w:val="0052756C"/>
    <w:pPr>
      <w:spacing w:after="120"/>
    </w:pPr>
    <w:rPr>
      <w:lang w:val="en-GB" w:eastAsia="cs-CZ"/>
    </w:rPr>
  </w:style>
  <w:style w:type="character" w:customStyle="1" w:styleId="BodyTextChar">
    <w:name w:val="Body Text Char"/>
    <w:basedOn w:val="DefaultParagraphFont"/>
    <w:link w:val="BodyText"/>
    <w:rsid w:val="0052756C"/>
    <w:rPr>
      <w:rFonts w:eastAsia="Times New Roman" w:cs="Times New Roman"/>
      <w:lang w:val="en-GB" w:eastAsia="cs-CZ"/>
    </w:rPr>
  </w:style>
  <w:style w:type="character" w:customStyle="1" w:styleId="anchor-text">
    <w:name w:val="anchor-text"/>
    <w:basedOn w:val="DefaultParagraphFont"/>
    <w:rsid w:val="00B553B9"/>
  </w:style>
  <w:style w:type="paragraph" w:styleId="NormalWeb">
    <w:name w:val="Normal (Web)"/>
    <w:basedOn w:val="Normal"/>
    <w:uiPriority w:val="99"/>
    <w:semiHidden/>
    <w:unhideWhenUsed/>
    <w:rsid w:val="00484D70"/>
  </w:style>
  <w:style w:type="paragraph" w:styleId="Revision">
    <w:name w:val="Revision"/>
    <w:hidden/>
    <w:uiPriority w:val="99"/>
    <w:semiHidden/>
    <w:rsid w:val="00377748"/>
    <w:rPr>
      <w:rFonts w:eastAsia="Times New Roman" w:cs="Times New Roman"/>
    </w:rPr>
  </w:style>
  <w:style w:type="character" w:customStyle="1" w:styleId="authors">
    <w:name w:val="authors"/>
    <w:basedOn w:val="DefaultParagraphFont"/>
    <w:rsid w:val="00900966"/>
  </w:style>
  <w:style w:type="character" w:customStyle="1" w:styleId="heading">
    <w:name w:val="heading"/>
    <w:basedOn w:val="DefaultParagraphFont"/>
    <w:rsid w:val="00900966"/>
  </w:style>
  <w:style w:type="character" w:customStyle="1" w:styleId="delimiter">
    <w:name w:val="delimiter"/>
    <w:basedOn w:val="DefaultParagraphFont"/>
    <w:rsid w:val="002C09E3"/>
  </w:style>
</w:styles>
</file>

<file path=word/webSettings.xml><?xml version="1.0" encoding="utf-8"?>
<w:webSettings xmlns:r="http://schemas.openxmlformats.org/officeDocument/2006/relationships" xmlns:w="http://schemas.openxmlformats.org/wordprocessingml/2006/main">
  <w:divs>
    <w:div w:id="21321526">
      <w:bodyDiv w:val="1"/>
      <w:marLeft w:val="0"/>
      <w:marRight w:val="0"/>
      <w:marTop w:val="0"/>
      <w:marBottom w:val="0"/>
      <w:divBdr>
        <w:top w:val="none" w:sz="0" w:space="0" w:color="auto"/>
        <w:left w:val="none" w:sz="0" w:space="0" w:color="auto"/>
        <w:bottom w:val="none" w:sz="0" w:space="0" w:color="auto"/>
        <w:right w:val="none" w:sz="0" w:space="0" w:color="auto"/>
      </w:divBdr>
      <w:divsChild>
        <w:div w:id="1435052505">
          <w:marLeft w:val="0"/>
          <w:marRight w:val="0"/>
          <w:marTop w:val="0"/>
          <w:marBottom w:val="0"/>
          <w:divBdr>
            <w:top w:val="none" w:sz="0" w:space="0" w:color="auto"/>
            <w:left w:val="none" w:sz="0" w:space="0" w:color="auto"/>
            <w:bottom w:val="none" w:sz="0" w:space="0" w:color="auto"/>
            <w:right w:val="none" w:sz="0" w:space="0" w:color="auto"/>
          </w:divBdr>
          <w:divsChild>
            <w:div w:id="712920525">
              <w:marLeft w:val="0"/>
              <w:marRight w:val="0"/>
              <w:marTop w:val="0"/>
              <w:marBottom w:val="0"/>
              <w:divBdr>
                <w:top w:val="none" w:sz="0" w:space="0" w:color="auto"/>
                <w:left w:val="none" w:sz="0" w:space="0" w:color="auto"/>
                <w:bottom w:val="none" w:sz="0" w:space="0" w:color="auto"/>
                <w:right w:val="none" w:sz="0" w:space="0" w:color="auto"/>
              </w:divBdr>
              <w:divsChild>
                <w:div w:id="1295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312">
      <w:bodyDiv w:val="1"/>
      <w:marLeft w:val="0"/>
      <w:marRight w:val="0"/>
      <w:marTop w:val="0"/>
      <w:marBottom w:val="0"/>
      <w:divBdr>
        <w:top w:val="none" w:sz="0" w:space="0" w:color="auto"/>
        <w:left w:val="none" w:sz="0" w:space="0" w:color="auto"/>
        <w:bottom w:val="none" w:sz="0" w:space="0" w:color="auto"/>
        <w:right w:val="none" w:sz="0" w:space="0" w:color="auto"/>
      </w:divBdr>
      <w:divsChild>
        <w:div w:id="755513391">
          <w:marLeft w:val="0"/>
          <w:marRight w:val="0"/>
          <w:marTop w:val="0"/>
          <w:marBottom w:val="0"/>
          <w:divBdr>
            <w:top w:val="none" w:sz="0" w:space="0" w:color="auto"/>
            <w:left w:val="none" w:sz="0" w:space="0" w:color="auto"/>
            <w:bottom w:val="none" w:sz="0" w:space="0" w:color="auto"/>
            <w:right w:val="none" w:sz="0" w:space="0" w:color="auto"/>
          </w:divBdr>
          <w:divsChild>
            <w:div w:id="966088021">
              <w:marLeft w:val="0"/>
              <w:marRight w:val="0"/>
              <w:marTop w:val="0"/>
              <w:marBottom w:val="0"/>
              <w:divBdr>
                <w:top w:val="none" w:sz="0" w:space="0" w:color="auto"/>
                <w:left w:val="none" w:sz="0" w:space="0" w:color="auto"/>
                <w:bottom w:val="none" w:sz="0" w:space="0" w:color="auto"/>
                <w:right w:val="none" w:sz="0" w:space="0" w:color="auto"/>
              </w:divBdr>
              <w:divsChild>
                <w:div w:id="521014765">
                  <w:marLeft w:val="0"/>
                  <w:marRight w:val="0"/>
                  <w:marTop w:val="0"/>
                  <w:marBottom w:val="0"/>
                  <w:divBdr>
                    <w:top w:val="none" w:sz="0" w:space="0" w:color="auto"/>
                    <w:left w:val="none" w:sz="0" w:space="0" w:color="auto"/>
                    <w:bottom w:val="none" w:sz="0" w:space="0" w:color="auto"/>
                    <w:right w:val="none" w:sz="0" w:space="0" w:color="auto"/>
                  </w:divBdr>
                  <w:divsChild>
                    <w:div w:id="17301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20322">
      <w:bodyDiv w:val="1"/>
      <w:marLeft w:val="0"/>
      <w:marRight w:val="0"/>
      <w:marTop w:val="0"/>
      <w:marBottom w:val="0"/>
      <w:divBdr>
        <w:top w:val="none" w:sz="0" w:space="0" w:color="auto"/>
        <w:left w:val="none" w:sz="0" w:space="0" w:color="auto"/>
        <w:bottom w:val="none" w:sz="0" w:space="0" w:color="auto"/>
        <w:right w:val="none" w:sz="0" w:space="0" w:color="auto"/>
      </w:divBdr>
      <w:divsChild>
        <w:div w:id="205221169">
          <w:marLeft w:val="0"/>
          <w:marRight w:val="0"/>
          <w:marTop w:val="0"/>
          <w:marBottom w:val="0"/>
          <w:divBdr>
            <w:top w:val="single" w:sz="6" w:space="0" w:color="D9D9D9"/>
            <w:left w:val="none" w:sz="0" w:space="0" w:color="auto"/>
            <w:bottom w:val="single" w:sz="6" w:space="0" w:color="D9D9D9"/>
            <w:right w:val="none" w:sz="0" w:space="0" w:color="auto"/>
          </w:divBdr>
        </w:div>
        <w:div w:id="598215835">
          <w:marLeft w:val="0"/>
          <w:marRight w:val="0"/>
          <w:marTop w:val="0"/>
          <w:marBottom w:val="0"/>
          <w:divBdr>
            <w:top w:val="none" w:sz="0" w:space="0" w:color="auto"/>
            <w:left w:val="none" w:sz="0" w:space="0" w:color="auto"/>
            <w:bottom w:val="none" w:sz="0" w:space="0" w:color="auto"/>
            <w:right w:val="none" w:sz="0" w:space="0" w:color="auto"/>
          </w:divBdr>
          <w:divsChild>
            <w:div w:id="494997923">
              <w:marLeft w:val="0"/>
              <w:marRight w:val="0"/>
              <w:marTop w:val="0"/>
              <w:marBottom w:val="0"/>
              <w:divBdr>
                <w:top w:val="none" w:sz="0" w:space="0" w:color="auto"/>
                <w:left w:val="none" w:sz="0" w:space="0" w:color="auto"/>
                <w:bottom w:val="none" w:sz="0" w:space="0" w:color="auto"/>
                <w:right w:val="none" w:sz="0" w:space="0" w:color="auto"/>
              </w:divBdr>
            </w:div>
            <w:div w:id="718628224">
              <w:marLeft w:val="0"/>
              <w:marRight w:val="0"/>
              <w:marTop w:val="0"/>
              <w:marBottom w:val="0"/>
              <w:divBdr>
                <w:top w:val="none" w:sz="0" w:space="0" w:color="auto"/>
                <w:left w:val="none" w:sz="0" w:space="0" w:color="auto"/>
                <w:bottom w:val="none" w:sz="0" w:space="0" w:color="auto"/>
                <w:right w:val="none" w:sz="0" w:space="0" w:color="auto"/>
              </w:divBdr>
            </w:div>
            <w:div w:id="2711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2047">
      <w:bodyDiv w:val="1"/>
      <w:marLeft w:val="0"/>
      <w:marRight w:val="0"/>
      <w:marTop w:val="0"/>
      <w:marBottom w:val="0"/>
      <w:divBdr>
        <w:top w:val="none" w:sz="0" w:space="0" w:color="auto"/>
        <w:left w:val="none" w:sz="0" w:space="0" w:color="auto"/>
        <w:bottom w:val="none" w:sz="0" w:space="0" w:color="auto"/>
        <w:right w:val="none" w:sz="0" w:space="0" w:color="auto"/>
      </w:divBdr>
    </w:div>
    <w:div w:id="479998234">
      <w:bodyDiv w:val="1"/>
      <w:marLeft w:val="0"/>
      <w:marRight w:val="0"/>
      <w:marTop w:val="0"/>
      <w:marBottom w:val="0"/>
      <w:divBdr>
        <w:top w:val="none" w:sz="0" w:space="0" w:color="auto"/>
        <w:left w:val="none" w:sz="0" w:space="0" w:color="auto"/>
        <w:bottom w:val="none" w:sz="0" w:space="0" w:color="auto"/>
        <w:right w:val="none" w:sz="0" w:space="0" w:color="auto"/>
      </w:divBdr>
      <w:divsChild>
        <w:div w:id="2013608961">
          <w:marLeft w:val="0"/>
          <w:marRight w:val="0"/>
          <w:marTop w:val="0"/>
          <w:marBottom w:val="0"/>
          <w:divBdr>
            <w:top w:val="none" w:sz="0" w:space="0" w:color="auto"/>
            <w:left w:val="none" w:sz="0" w:space="0" w:color="auto"/>
            <w:bottom w:val="none" w:sz="0" w:space="0" w:color="auto"/>
            <w:right w:val="none" w:sz="0" w:space="0" w:color="auto"/>
          </w:divBdr>
          <w:divsChild>
            <w:div w:id="1665861549">
              <w:marLeft w:val="0"/>
              <w:marRight w:val="0"/>
              <w:marTop w:val="0"/>
              <w:marBottom w:val="0"/>
              <w:divBdr>
                <w:top w:val="none" w:sz="0" w:space="0" w:color="auto"/>
                <w:left w:val="none" w:sz="0" w:space="0" w:color="auto"/>
                <w:bottom w:val="none" w:sz="0" w:space="0" w:color="auto"/>
                <w:right w:val="none" w:sz="0" w:space="0" w:color="auto"/>
              </w:divBdr>
              <w:divsChild>
                <w:div w:id="742531607">
                  <w:marLeft w:val="0"/>
                  <w:marRight w:val="0"/>
                  <w:marTop w:val="0"/>
                  <w:marBottom w:val="0"/>
                  <w:divBdr>
                    <w:top w:val="none" w:sz="0" w:space="0" w:color="auto"/>
                    <w:left w:val="none" w:sz="0" w:space="0" w:color="auto"/>
                    <w:bottom w:val="none" w:sz="0" w:space="0" w:color="auto"/>
                    <w:right w:val="none" w:sz="0" w:space="0" w:color="auto"/>
                  </w:divBdr>
                  <w:divsChild>
                    <w:div w:id="659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87077">
      <w:bodyDiv w:val="1"/>
      <w:marLeft w:val="0"/>
      <w:marRight w:val="0"/>
      <w:marTop w:val="0"/>
      <w:marBottom w:val="0"/>
      <w:divBdr>
        <w:top w:val="none" w:sz="0" w:space="0" w:color="auto"/>
        <w:left w:val="none" w:sz="0" w:space="0" w:color="auto"/>
        <w:bottom w:val="none" w:sz="0" w:space="0" w:color="auto"/>
        <w:right w:val="none" w:sz="0" w:space="0" w:color="auto"/>
      </w:divBdr>
    </w:div>
    <w:div w:id="910503334">
      <w:bodyDiv w:val="1"/>
      <w:marLeft w:val="0"/>
      <w:marRight w:val="0"/>
      <w:marTop w:val="0"/>
      <w:marBottom w:val="0"/>
      <w:divBdr>
        <w:top w:val="none" w:sz="0" w:space="0" w:color="auto"/>
        <w:left w:val="none" w:sz="0" w:space="0" w:color="auto"/>
        <w:bottom w:val="none" w:sz="0" w:space="0" w:color="auto"/>
        <w:right w:val="none" w:sz="0" w:space="0" w:color="auto"/>
      </w:divBdr>
      <w:divsChild>
        <w:div w:id="375201946">
          <w:marLeft w:val="0"/>
          <w:marRight w:val="0"/>
          <w:marTop w:val="0"/>
          <w:marBottom w:val="0"/>
          <w:divBdr>
            <w:top w:val="none" w:sz="0" w:space="0" w:color="auto"/>
            <w:left w:val="none" w:sz="0" w:space="0" w:color="auto"/>
            <w:bottom w:val="none" w:sz="0" w:space="0" w:color="auto"/>
            <w:right w:val="none" w:sz="0" w:space="0" w:color="auto"/>
          </w:divBdr>
          <w:divsChild>
            <w:div w:id="959993722">
              <w:marLeft w:val="0"/>
              <w:marRight w:val="0"/>
              <w:marTop w:val="0"/>
              <w:marBottom w:val="0"/>
              <w:divBdr>
                <w:top w:val="none" w:sz="0" w:space="0" w:color="auto"/>
                <w:left w:val="none" w:sz="0" w:space="0" w:color="auto"/>
                <w:bottom w:val="none" w:sz="0" w:space="0" w:color="auto"/>
                <w:right w:val="none" w:sz="0" w:space="0" w:color="auto"/>
              </w:divBdr>
              <w:divsChild>
                <w:div w:id="6554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4811">
      <w:bodyDiv w:val="1"/>
      <w:marLeft w:val="0"/>
      <w:marRight w:val="0"/>
      <w:marTop w:val="0"/>
      <w:marBottom w:val="0"/>
      <w:divBdr>
        <w:top w:val="none" w:sz="0" w:space="0" w:color="auto"/>
        <w:left w:val="none" w:sz="0" w:space="0" w:color="auto"/>
        <w:bottom w:val="none" w:sz="0" w:space="0" w:color="auto"/>
        <w:right w:val="none" w:sz="0" w:space="0" w:color="auto"/>
      </w:divBdr>
    </w:div>
    <w:div w:id="1258713610">
      <w:bodyDiv w:val="1"/>
      <w:marLeft w:val="0"/>
      <w:marRight w:val="0"/>
      <w:marTop w:val="0"/>
      <w:marBottom w:val="0"/>
      <w:divBdr>
        <w:top w:val="none" w:sz="0" w:space="0" w:color="auto"/>
        <w:left w:val="none" w:sz="0" w:space="0" w:color="auto"/>
        <w:bottom w:val="none" w:sz="0" w:space="0" w:color="auto"/>
        <w:right w:val="none" w:sz="0" w:space="0" w:color="auto"/>
      </w:divBdr>
    </w:div>
    <w:div w:id="1554275371">
      <w:bodyDiv w:val="1"/>
      <w:marLeft w:val="0"/>
      <w:marRight w:val="0"/>
      <w:marTop w:val="0"/>
      <w:marBottom w:val="0"/>
      <w:divBdr>
        <w:top w:val="none" w:sz="0" w:space="0" w:color="auto"/>
        <w:left w:val="none" w:sz="0" w:space="0" w:color="auto"/>
        <w:bottom w:val="none" w:sz="0" w:space="0" w:color="auto"/>
        <w:right w:val="none" w:sz="0" w:space="0" w:color="auto"/>
      </w:divBdr>
      <w:divsChild>
        <w:div w:id="609439335">
          <w:marLeft w:val="0"/>
          <w:marRight w:val="0"/>
          <w:marTop w:val="0"/>
          <w:marBottom w:val="0"/>
          <w:divBdr>
            <w:top w:val="none" w:sz="0" w:space="0" w:color="auto"/>
            <w:left w:val="none" w:sz="0" w:space="0" w:color="auto"/>
            <w:bottom w:val="none" w:sz="0" w:space="0" w:color="auto"/>
            <w:right w:val="none" w:sz="0" w:space="0" w:color="auto"/>
          </w:divBdr>
          <w:divsChild>
            <w:div w:id="2017072978">
              <w:marLeft w:val="0"/>
              <w:marRight w:val="0"/>
              <w:marTop w:val="0"/>
              <w:marBottom w:val="0"/>
              <w:divBdr>
                <w:top w:val="none" w:sz="0" w:space="0" w:color="auto"/>
                <w:left w:val="none" w:sz="0" w:space="0" w:color="auto"/>
                <w:bottom w:val="none" w:sz="0" w:space="0" w:color="auto"/>
                <w:right w:val="none" w:sz="0" w:space="0" w:color="auto"/>
              </w:divBdr>
              <w:divsChild>
                <w:div w:id="1347906847">
                  <w:marLeft w:val="0"/>
                  <w:marRight w:val="0"/>
                  <w:marTop w:val="0"/>
                  <w:marBottom w:val="0"/>
                  <w:divBdr>
                    <w:top w:val="none" w:sz="0" w:space="0" w:color="auto"/>
                    <w:left w:val="none" w:sz="0" w:space="0" w:color="auto"/>
                    <w:bottom w:val="none" w:sz="0" w:space="0" w:color="auto"/>
                    <w:right w:val="none" w:sz="0" w:space="0" w:color="auto"/>
                  </w:divBdr>
                  <w:divsChild>
                    <w:div w:id="1081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2934">
      <w:bodyDiv w:val="1"/>
      <w:marLeft w:val="0"/>
      <w:marRight w:val="0"/>
      <w:marTop w:val="0"/>
      <w:marBottom w:val="0"/>
      <w:divBdr>
        <w:top w:val="none" w:sz="0" w:space="0" w:color="auto"/>
        <w:left w:val="none" w:sz="0" w:space="0" w:color="auto"/>
        <w:bottom w:val="none" w:sz="0" w:space="0" w:color="auto"/>
        <w:right w:val="none" w:sz="0" w:space="0" w:color="auto"/>
      </w:divBdr>
    </w:div>
    <w:div w:id="1880320491">
      <w:bodyDiv w:val="1"/>
      <w:marLeft w:val="0"/>
      <w:marRight w:val="0"/>
      <w:marTop w:val="0"/>
      <w:marBottom w:val="0"/>
      <w:divBdr>
        <w:top w:val="none" w:sz="0" w:space="0" w:color="auto"/>
        <w:left w:val="none" w:sz="0" w:space="0" w:color="auto"/>
        <w:bottom w:val="none" w:sz="0" w:space="0" w:color="auto"/>
        <w:right w:val="none" w:sz="0" w:space="0" w:color="auto"/>
      </w:divBdr>
    </w:div>
    <w:div w:id="1938638874">
      <w:bodyDiv w:val="1"/>
      <w:marLeft w:val="0"/>
      <w:marRight w:val="0"/>
      <w:marTop w:val="0"/>
      <w:marBottom w:val="0"/>
      <w:divBdr>
        <w:top w:val="none" w:sz="0" w:space="0" w:color="auto"/>
        <w:left w:val="none" w:sz="0" w:space="0" w:color="auto"/>
        <w:bottom w:val="none" w:sz="0" w:space="0" w:color="auto"/>
        <w:right w:val="none" w:sz="0" w:space="0" w:color="auto"/>
      </w:divBdr>
    </w:div>
    <w:div w:id="1955163552">
      <w:bodyDiv w:val="1"/>
      <w:marLeft w:val="0"/>
      <w:marRight w:val="0"/>
      <w:marTop w:val="0"/>
      <w:marBottom w:val="0"/>
      <w:divBdr>
        <w:top w:val="none" w:sz="0" w:space="0" w:color="auto"/>
        <w:left w:val="none" w:sz="0" w:space="0" w:color="auto"/>
        <w:bottom w:val="none" w:sz="0" w:space="0" w:color="auto"/>
        <w:right w:val="none" w:sz="0" w:space="0" w:color="auto"/>
      </w:divBdr>
      <w:divsChild>
        <w:div w:id="912423412">
          <w:marLeft w:val="0"/>
          <w:marRight w:val="0"/>
          <w:marTop w:val="0"/>
          <w:marBottom w:val="0"/>
          <w:divBdr>
            <w:top w:val="none" w:sz="0" w:space="0" w:color="auto"/>
            <w:left w:val="none" w:sz="0" w:space="0" w:color="auto"/>
            <w:bottom w:val="none" w:sz="0" w:space="0" w:color="auto"/>
            <w:right w:val="none" w:sz="0" w:space="0" w:color="auto"/>
          </w:divBdr>
        </w:div>
        <w:div w:id="787240615">
          <w:marLeft w:val="0"/>
          <w:marRight w:val="0"/>
          <w:marTop w:val="0"/>
          <w:marBottom w:val="0"/>
          <w:divBdr>
            <w:top w:val="none" w:sz="0" w:space="0" w:color="auto"/>
            <w:left w:val="none" w:sz="0" w:space="0" w:color="auto"/>
            <w:bottom w:val="none" w:sz="0" w:space="0" w:color="auto"/>
            <w:right w:val="none" w:sz="0" w:space="0" w:color="auto"/>
          </w:divBdr>
        </w:div>
        <w:div w:id="1698458291">
          <w:marLeft w:val="0"/>
          <w:marRight w:val="0"/>
          <w:marTop w:val="0"/>
          <w:marBottom w:val="0"/>
          <w:divBdr>
            <w:top w:val="none" w:sz="0" w:space="0" w:color="auto"/>
            <w:left w:val="none" w:sz="0" w:space="0" w:color="auto"/>
            <w:bottom w:val="none" w:sz="0" w:space="0" w:color="auto"/>
            <w:right w:val="none" w:sz="0" w:space="0" w:color="auto"/>
          </w:divBdr>
        </w:div>
        <w:div w:id="154033221">
          <w:marLeft w:val="0"/>
          <w:marRight w:val="0"/>
          <w:marTop w:val="0"/>
          <w:marBottom w:val="0"/>
          <w:divBdr>
            <w:top w:val="none" w:sz="0" w:space="0" w:color="auto"/>
            <w:left w:val="none" w:sz="0" w:space="0" w:color="auto"/>
            <w:bottom w:val="none" w:sz="0" w:space="0" w:color="auto"/>
            <w:right w:val="none" w:sz="0" w:space="0" w:color="auto"/>
          </w:divBdr>
        </w:div>
        <w:div w:id="201931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7305-5663-4267-8CFC-CCFFB240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5626</Words>
  <Characters>32070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2023-10-30T18:06:00Z</dcterms:created>
  <dcterms:modified xsi:type="dcterms:W3CDTF">2023-11-28T05:41:00Z</dcterms:modified>
</cp:coreProperties>
</file>