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CCE" w:rsidRPr="00514CCE" w:rsidRDefault="00514CCE" w:rsidP="00514CCE">
      <w:pPr>
        <w:pStyle w:val="Heading1"/>
        <w:numPr>
          <w:ilvl w:val="0"/>
          <w:numId w:val="0"/>
        </w:numPr>
        <w:ind w:left="502"/>
        <w:rPr>
          <w:rFonts w:ascii="Arial" w:hAnsi="Arial"/>
          <w:lang w:val="en-GB"/>
        </w:rPr>
      </w:pPr>
      <w:r w:rsidRPr="00514CCE">
        <w:rPr>
          <w:rFonts w:ascii="Arial" w:hAnsi="Arial"/>
          <w:lang w:val="en-GB"/>
        </w:rPr>
        <w:t>Supplementary material: Methodology to calculate the porosi</w:t>
      </w:r>
      <w:r>
        <w:rPr>
          <w:rFonts w:ascii="Arial" w:hAnsi="Arial"/>
          <w:lang w:val="en-GB"/>
        </w:rPr>
        <w:t>ty and the</w:t>
      </w:r>
      <w:r w:rsidRPr="00514CCE">
        <w:rPr>
          <w:rFonts w:ascii="Arial" w:hAnsi="Arial"/>
          <w:lang w:val="en-GB"/>
        </w:rPr>
        <w:t xml:space="preserve"> horizontal and vertical hydraulic conductivity</w:t>
      </w:r>
    </w:p>
    <w:p w:rsidR="00514CCE" w:rsidRPr="00514CCE" w:rsidRDefault="00514CCE" w:rsidP="00514CCE">
      <w:pPr>
        <w:spacing w:before="240"/>
        <w:jc w:val="both"/>
        <w:rPr>
          <w:rFonts w:ascii="Arial" w:hAnsi="Arial" w:cs="Arial"/>
          <w:lang w:val="en-US"/>
        </w:rPr>
      </w:pPr>
    </w:p>
    <w:p w:rsidR="00514CCE" w:rsidRPr="00514CCE" w:rsidRDefault="00514CCE" w:rsidP="00514CCE">
      <w:pPr>
        <w:rPr>
          <w:rFonts w:ascii="Arial" w:hAnsi="Arial" w:cs="Arial"/>
          <w:lang w:val="en-GB"/>
        </w:rPr>
      </w:pPr>
      <w:r w:rsidRPr="00514CCE">
        <w:rPr>
          <w:rFonts w:ascii="Arial" w:hAnsi="Arial" w:cs="Arial"/>
          <w:lang w:val="en-GB"/>
        </w:rPr>
        <w:t>In this supplementary material, the methodology to obtain the porosity, horizontal and vertical hydraulic conductivity for the different formations, which are not available in the database REGIS is described.</w:t>
      </w:r>
    </w:p>
    <w:p w:rsidR="00514CCE" w:rsidRPr="00514CCE" w:rsidRDefault="00514CCE" w:rsidP="00514CCE">
      <w:pPr>
        <w:rPr>
          <w:rFonts w:ascii="Arial" w:hAnsi="Arial" w:cs="Arial"/>
          <w:lang w:val="en-GB"/>
        </w:rPr>
      </w:pPr>
    </w:p>
    <w:p w:rsidR="00514CCE" w:rsidRPr="00514CCE" w:rsidRDefault="00514CCE" w:rsidP="00514CCE">
      <w:pPr>
        <w:rPr>
          <w:rFonts w:ascii="Arial" w:hAnsi="Arial" w:cs="Arial"/>
          <w:lang w:val="en-GB"/>
        </w:rPr>
      </w:pPr>
      <w:r w:rsidRPr="00514CCE">
        <w:rPr>
          <w:rFonts w:ascii="Arial" w:hAnsi="Arial" w:cs="Arial"/>
          <w:lang w:val="en-GB"/>
        </w:rPr>
        <w:t xml:space="preserve">The following information, provided by TNO, is available for the relevant </w:t>
      </w:r>
      <w:proofErr w:type="spellStart"/>
      <w:r w:rsidRPr="00514CCE">
        <w:rPr>
          <w:rFonts w:ascii="Arial" w:hAnsi="Arial" w:cs="Arial"/>
          <w:lang w:val="en-GB"/>
        </w:rPr>
        <w:t>lithologies</w:t>
      </w:r>
      <w:proofErr w:type="spellEnd"/>
      <w:r w:rsidRPr="00514CCE">
        <w:rPr>
          <w:rFonts w:ascii="Arial" w:hAnsi="Arial" w:cs="Arial"/>
          <w:lang w:val="en-GB"/>
        </w:rPr>
        <w:t>:</w:t>
      </w:r>
    </w:p>
    <w:p w:rsidR="00514CCE" w:rsidRPr="00514CCE" w:rsidRDefault="00514CCE" w:rsidP="00514CC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14CCE">
        <w:rPr>
          <w:rFonts w:ascii="Arial" w:hAnsi="Arial" w:cs="Arial"/>
        </w:rPr>
        <w:t xml:space="preserve">Composition of the formation , see </w:t>
      </w:r>
      <w:r w:rsidR="00DE09A0" w:rsidRPr="00514CCE">
        <w:rPr>
          <w:rFonts w:ascii="Arial" w:hAnsi="Arial" w:cs="Arial"/>
        </w:rPr>
        <w:t>Tab</w:t>
      </w:r>
      <w:bookmarkStart w:id="0" w:name="_GoBack"/>
      <w:bookmarkEnd w:id="0"/>
      <w:r w:rsidR="00DE09A0" w:rsidRPr="00514CCE">
        <w:rPr>
          <w:rFonts w:ascii="Arial" w:hAnsi="Arial" w:cs="Arial"/>
        </w:rPr>
        <w:t xml:space="preserve">le </w:t>
      </w:r>
      <w:r w:rsidRPr="00514CCE">
        <w:rPr>
          <w:rFonts w:ascii="Arial" w:hAnsi="Arial" w:cs="Arial"/>
        </w:rPr>
        <w:t>S1;</w:t>
      </w:r>
    </w:p>
    <w:p w:rsidR="00514CCE" w:rsidRPr="00514CCE" w:rsidRDefault="00514CCE" w:rsidP="00514CC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514CCE">
        <w:rPr>
          <w:rFonts w:ascii="Arial" w:hAnsi="Arial" w:cs="Arial"/>
        </w:rPr>
        <w:t xml:space="preserve">The porosity of the formation as function of depth, see </w:t>
      </w:r>
      <w:r w:rsidR="00DE09A0" w:rsidRPr="00514CCE">
        <w:rPr>
          <w:rFonts w:ascii="Arial" w:hAnsi="Arial" w:cs="Arial"/>
        </w:rPr>
        <w:t xml:space="preserve">Table </w:t>
      </w:r>
      <w:r w:rsidRPr="00514CCE">
        <w:rPr>
          <w:rFonts w:ascii="Arial" w:hAnsi="Arial" w:cs="Arial"/>
        </w:rPr>
        <w:t>S2</w:t>
      </w:r>
      <w:r>
        <w:rPr>
          <w:rFonts w:ascii="Arial" w:hAnsi="Arial" w:cs="Arial"/>
        </w:rPr>
        <w:t>;</w:t>
      </w:r>
    </w:p>
    <w:p w:rsidR="00514CCE" w:rsidRPr="00514CCE" w:rsidRDefault="00514CCE" w:rsidP="00514CC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514CCE">
        <w:rPr>
          <w:rFonts w:ascii="Arial" w:hAnsi="Arial" w:cs="Arial"/>
        </w:rPr>
        <w:t>Permeability of the formation [</w:t>
      </w:r>
      <w:proofErr w:type="spellStart"/>
      <w:r w:rsidRPr="00514CCE">
        <w:rPr>
          <w:rFonts w:ascii="Arial" w:hAnsi="Arial" w:cs="Arial"/>
        </w:rPr>
        <w:t>LogmD</w:t>
      </w:r>
      <w:proofErr w:type="spellEnd"/>
      <w:r w:rsidRPr="00514CCE">
        <w:rPr>
          <w:rFonts w:ascii="Arial" w:hAnsi="Arial" w:cs="Arial"/>
        </w:rPr>
        <w:t>] as function of the porosity, see Table S3.</w:t>
      </w:r>
    </w:p>
    <w:p w:rsidR="00514CCE" w:rsidRPr="00514CCE" w:rsidRDefault="00514CCE" w:rsidP="00514CCE">
      <w:pPr>
        <w:rPr>
          <w:rFonts w:ascii="Arial" w:hAnsi="Arial" w:cs="Arial"/>
          <w:lang w:val="en-GB"/>
        </w:rPr>
      </w:pPr>
    </w:p>
    <w:p w:rsidR="00514CCE" w:rsidRPr="00514CCE" w:rsidRDefault="00514CCE" w:rsidP="00514CCE">
      <w:pPr>
        <w:rPr>
          <w:rFonts w:ascii="Arial" w:hAnsi="Arial" w:cs="Arial"/>
          <w:lang w:val="en-GB"/>
        </w:rPr>
      </w:pPr>
      <w:r w:rsidRPr="00514CCE">
        <w:rPr>
          <w:rFonts w:ascii="Arial" w:hAnsi="Arial" w:cs="Arial"/>
          <w:lang w:val="en-GB"/>
        </w:rPr>
        <w:t>Based on these parameters, the</w:t>
      </w:r>
      <w:r>
        <w:rPr>
          <w:rFonts w:ascii="Arial" w:hAnsi="Arial" w:cs="Arial"/>
          <w:lang w:val="en-GB"/>
        </w:rPr>
        <w:t xml:space="preserve"> porosity and the</w:t>
      </w:r>
      <w:r w:rsidRPr="00514CCE">
        <w:rPr>
          <w:rFonts w:ascii="Arial" w:hAnsi="Arial" w:cs="Arial"/>
          <w:lang w:val="en-GB"/>
        </w:rPr>
        <w:t xml:space="preserve"> horizontal and vertical hydraulic conductivity are calculated by the following procedure, described in the steps bel</w:t>
      </w:r>
      <w:r w:rsidR="00DA51C6">
        <w:rPr>
          <w:rFonts w:ascii="Arial" w:hAnsi="Arial" w:cs="Arial"/>
          <w:lang w:val="en-GB"/>
        </w:rPr>
        <w:t>ow.</w:t>
      </w:r>
      <w:r w:rsidRPr="00514CCE">
        <w:rPr>
          <w:rFonts w:ascii="Arial" w:hAnsi="Arial" w:cs="Arial"/>
          <w:lang w:val="en-GB"/>
        </w:rPr>
        <w:t xml:space="preserve"> As example to demonstrate this procedure, the Boom Clay is taken:</w:t>
      </w:r>
    </w:p>
    <w:p w:rsidR="00514CCE" w:rsidRPr="00514CCE" w:rsidRDefault="00514CCE" w:rsidP="00514CCE">
      <w:pPr>
        <w:rPr>
          <w:rFonts w:ascii="Arial" w:hAnsi="Arial" w:cs="Arial"/>
          <w:lang w:val="en-GB"/>
        </w:rPr>
      </w:pPr>
    </w:p>
    <w:p w:rsidR="00514CCE" w:rsidRPr="00514CCE" w:rsidRDefault="0014779E" w:rsidP="00514CC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composition is defined by using the lookup Table S1, which shows the lithology of the geological layers. For the Boom clay it</w:t>
      </w:r>
      <w:r w:rsidR="00514CCE" w:rsidRPr="00514CCE">
        <w:rPr>
          <w:rFonts w:ascii="Arial" w:hAnsi="Arial" w:cs="Arial"/>
        </w:rPr>
        <w:t xml:space="preserve"> results in 25% siltstone and 75% shale.</w:t>
      </w:r>
    </w:p>
    <w:p w:rsidR="00514CCE" w:rsidRPr="0014779E" w:rsidRDefault="00514CCE" w:rsidP="00DA51C6">
      <w:pPr>
        <w:ind w:left="360"/>
        <w:rPr>
          <w:rFonts w:ascii="Arial" w:hAnsi="Arial" w:cs="Arial"/>
          <w:lang w:val="en-GB"/>
        </w:rPr>
      </w:pPr>
    </w:p>
    <w:p w:rsidR="00514CCE" w:rsidRPr="00514CCE" w:rsidRDefault="00514CCE" w:rsidP="00514CCE">
      <w:pPr>
        <w:pStyle w:val="Caption"/>
        <w:ind w:firstLine="720"/>
        <w:rPr>
          <w:rFonts w:ascii="Arial" w:hAnsi="Arial" w:cs="Arial"/>
          <w:lang w:val="en-GB"/>
        </w:rPr>
      </w:pPr>
      <w:r w:rsidRPr="00514CCE">
        <w:rPr>
          <w:rFonts w:ascii="Arial" w:hAnsi="Arial" w:cs="Arial"/>
          <w:lang w:val="en-GB"/>
        </w:rPr>
        <w:t>Table S1</w:t>
      </w:r>
      <w:r w:rsidR="0014779E">
        <w:rPr>
          <w:rFonts w:ascii="Arial" w:hAnsi="Arial" w:cs="Arial"/>
          <w:lang w:val="en-GB"/>
        </w:rPr>
        <w:t xml:space="preserve"> Composition of the geological layers</w:t>
      </w:r>
      <w:r>
        <w:rPr>
          <w:rFonts w:ascii="Arial" w:hAnsi="Arial" w:cs="Arial"/>
          <w:lang w:val="en-GB"/>
        </w:rPr>
        <w:t>, provid</w:t>
      </w:r>
      <w:r w:rsidRPr="00514CCE">
        <w:rPr>
          <w:rFonts w:ascii="Arial" w:hAnsi="Arial" w:cs="Arial"/>
          <w:lang w:val="en-GB"/>
        </w:rPr>
        <w:t>ed by TNO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1328"/>
        <w:gridCol w:w="1185"/>
        <w:gridCol w:w="937"/>
        <w:gridCol w:w="839"/>
      </w:tblGrid>
      <w:tr w:rsidR="00514CCE" w:rsidRPr="00514CCE" w:rsidTr="00EB4B2C">
        <w:trPr>
          <w:trHeight w:val="24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Lithology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514CC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Sandstone (%)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514CC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Siltstone (%)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514CC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Shale (%)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514CC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Marl (%)</w:t>
            </w:r>
          </w:p>
        </w:tc>
      </w:tr>
      <w:tr w:rsidR="00514CCE" w:rsidRPr="00514CCE" w:rsidTr="00EB4B2C">
        <w:trPr>
          <w:trHeight w:val="24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DA51C6" w:rsidP="00EB4B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North Sea Group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14CCE" w:rsidRPr="00514CCE" w:rsidTr="00EB4B2C">
        <w:trPr>
          <w:trHeight w:val="24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DA51C6" w:rsidP="00EB4B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Lower North Sea Group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514CCE" w:rsidRPr="00514CCE" w:rsidTr="00EB4B2C">
        <w:trPr>
          <w:trHeight w:val="24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DA51C6" w:rsidP="00EB4B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Dongen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Formation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</w:t>
            </w:r>
          </w:p>
        </w:tc>
      </w:tr>
      <w:tr w:rsidR="00514CCE" w:rsidRPr="00514CCE" w:rsidTr="00EB4B2C">
        <w:trPr>
          <w:trHeight w:val="24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  <w:r w:rsidR="00DA5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iddle North Sea Group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14CCE" w:rsidRPr="00514CCE" w:rsidTr="00EB4B2C">
        <w:trPr>
          <w:trHeight w:val="24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F02D1E" w:rsidP="00EB4B2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Rupel</w:t>
            </w:r>
            <w:r w:rsidR="00514CCE"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Formation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14CCE" w:rsidRPr="00514CCE" w:rsidTr="00EB4B2C">
        <w:trPr>
          <w:trHeight w:val="24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F11E4E" w:rsidP="00EB4B2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Boom Clay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14CCE" w:rsidRPr="00514CCE" w:rsidTr="00EB4B2C">
        <w:trPr>
          <w:trHeight w:val="24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DA51C6" w:rsidP="00EB4B2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teensel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member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14CCE" w:rsidRPr="00514CCE" w:rsidTr="00EB4B2C">
        <w:trPr>
          <w:trHeight w:val="24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DA51C6" w:rsidP="00EB4B2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</w:t>
            </w: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essem member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14CCE" w:rsidRPr="00514CCE" w:rsidTr="00EB4B2C">
        <w:trPr>
          <w:trHeight w:val="24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DA51C6" w:rsidP="00EB4B2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ongeren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Formation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14CCE" w:rsidRPr="00514CCE" w:rsidTr="00EB4B2C">
        <w:trPr>
          <w:trHeight w:val="24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DA51C6" w:rsidP="00EB4B2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</w:t>
            </w: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eldhoven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Formation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14CCE" w:rsidRPr="00514CCE" w:rsidTr="00EB4B2C">
        <w:trPr>
          <w:trHeight w:val="24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DA51C6" w:rsidP="00EB4B2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</w:t>
            </w: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eldhoven </w:t>
            </w:r>
            <w:r w:rsidR="00DE09A0"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Clay</w:t>
            </w:r>
            <w:r w:rsidR="00DE09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Member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14CCE" w:rsidRPr="00514CCE" w:rsidTr="00EB4B2C">
        <w:trPr>
          <w:trHeight w:val="24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DA51C6" w:rsidP="00EB4B2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omeren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Member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14CCE" w:rsidRPr="00514CCE" w:rsidTr="00EB4B2C">
        <w:trPr>
          <w:trHeight w:val="24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DA51C6" w:rsidP="00EB4B2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</w:t>
            </w: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reda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Formation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14CCE" w:rsidRPr="00514CCE" w:rsidTr="00EB4B2C">
        <w:trPr>
          <w:trHeight w:val="24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DA51C6" w:rsidP="00EB4B2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Kiezelooliet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Formation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14CCE" w:rsidRPr="00514CCE" w:rsidTr="00EB4B2C">
        <w:trPr>
          <w:trHeight w:val="24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DA51C6" w:rsidP="00EB4B2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aassluis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Formation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14CCE" w:rsidRPr="00514CCE" w:rsidTr="00EB4B2C">
        <w:trPr>
          <w:trHeight w:val="24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DA51C6" w:rsidP="00EB4B2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</w:t>
            </w: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osterhout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Formation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14CCE" w:rsidRPr="00514CCE" w:rsidTr="00EB4B2C">
        <w:trPr>
          <w:trHeight w:val="24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DA51C6" w:rsidP="00EB4B2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Voort Member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514CCE" w:rsidRPr="00514CCE" w:rsidRDefault="00514CCE" w:rsidP="00514CCE">
      <w:pPr>
        <w:pStyle w:val="Caption"/>
        <w:rPr>
          <w:rFonts w:ascii="Arial" w:hAnsi="Arial" w:cs="Arial"/>
        </w:rPr>
      </w:pPr>
      <w:r w:rsidRPr="00514CCE">
        <w:rPr>
          <w:rFonts w:ascii="Arial" w:hAnsi="Arial" w:cs="Arial"/>
        </w:rPr>
        <w:tab/>
        <w:t xml:space="preserve"> </w:t>
      </w:r>
    </w:p>
    <w:p w:rsidR="00514CCE" w:rsidRPr="00514CCE" w:rsidRDefault="00514CCE" w:rsidP="00514CC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514CCE">
        <w:rPr>
          <w:rFonts w:ascii="Arial" w:hAnsi="Arial" w:cs="Arial"/>
        </w:rPr>
        <w:t>Subsequently the average depth is calcu</w:t>
      </w:r>
      <w:r w:rsidR="0014779E">
        <w:rPr>
          <w:rFonts w:ascii="Arial" w:hAnsi="Arial" w:cs="Arial"/>
        </w:rPr>
        <w:t>lated for each grid cell</w:t>
      </w:r>
      <w:r w:rsidRPr="00514CCE">
        <w:rPr>
          <w:rFonts w:ascii="Arial" w:hAnsi="Arial" w:cs="Arial"/>
        </w:rPr>
        <w:t xml:space="preserve"> by calculating the mean of t</w:t>
      </w:r>
      <w:r w:rsidR="0014779E">
        <w:rPr>
          <w:rFonts w:ascii="Arial" w:hAnsi="Arial" w:cs="Arial"/>
        </w:rPr>
        <w:t>he bottom and top of the geological layer</w:t>
      </w:r>
      <w:r w:rsidRPr="00514CCE">
        <w:rPr>
          <w:rFonts w:ascii="Arial" w:hAnsi="Arial" w:cs="Arial"/>
        </w:rPr>
        <w:t>.</w:t>
      </w:r>
    </w:p>
    <w:p w:rsidR="00514CCE" w:rsidRPr="00514CCE" w:rsidRDefault="00514CCE" w:rsidP="00514CCE">
      <w:pPr>
        <w:pStyle w:val="ListParagraph"/>
        <w:rPr>
          <w:rFonts w:ascii="Arial" w:hAnsi="Arial" w:cs="Arial"/>
        </w:rPr>
      </w:pPr>
    </w:p>
    <w:p w:rsidR="00514CCE" w:rsidRPr="00514CCE" w:rsidRDefault="00514CCE" w:rsidP="00514CC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514CCE">
        <w:rPr>
          <w:rFonts w:ascii="Arial" w:hAnsi="Arial" w:cs="Arial"/>
        </w:rPr>
        <w:t>The porosities for each grid cell can now</w:t>
      </w:r>
      <w:r w:rsidR="00DA51C6">
        <w:rPr>
          <w:rFonts w:ascii="Arial" w:hAnsi="Arial" w:cs="Arial"/>
        </w:rPr>
        <w:t xml:space="preserve"> be found in </w:t>
      </w:r>
      <w:r w:rsidR="00DE09A0">
        <w:rPr>
          <w:rFonts w:ascii="Arial" w:hAnsi="Arial" w:cs="Arial"/>
        </w:rPr>
        <w:t xml:space="preserve">Table </w:t>
      </w:r>
      <w:r w:rsidR="00DA51C6">
        <w:rPr>
          <w:rFonts w:ascii="Arial" w:hAnsi="Arial" w:cs="Arial"/>
        </w:rPr>
        <w:t>S2</w:t>
      </w:r>
      <w:r w:rsidRPr="00514CCE">
        <w:rPr>
          <w:rFonts w:ascii="Arial" w:hAnsi="Arial" w:cs="Arial"/>
        </w:rPr>
        <w:t>, thereby using the combination of the average depth and the compositions of the formation.</w:t>
      </w:r>
    </w:p>
    <w:p w:rsidR="00DA51C6" w:rsidRPr="003A4181" w:rsidRDefault="00DA51C6" w:rsidP="0014779E">
      <w:pPr>
        <w:rPr>
          <w:rFonts w:ascii="Arial" w:hAnsi="Arial" w:cs="Arial"/>
          <w:lang w:val="en-US"/>
        </w:rPr>
      </w:pPr>
    </w:p>
    <w:p w:rsidR="0014779E" w:rsidRPr="003A4181" w:rsidRDefault="0014779E" w:rsidP="0014779E">
      <w:pPr>
        <w:rPr>
          <w:rFonts w:ascii="Arial" w:hAnsi="Arial" w:cs="Arial"/>
          <w:lang w:val="en-US"/>
        </w:rPr>
      </w:pPr>
    </w:p>
    <w:p w:rsidR="0014779E" w:rsidRPr="003A4181" w:rsidRDefault="0014779E" w:rsidP="0014779E">
      <w:pPr>
        <w:rPr>
          <w:rFonts w:ascii="Arial" w:hAnsi="Arial" w:cs="Arial"/>
          <w:lang w:val="en-US"/>
        </w:rPr>
      </w:pPr>
    </w:p>
    <w:p w:rsidR="0014779E" w:rsidRPr="003A4181" w:rsidRDefault="0014779E" w:rsidP="0014779E">
      <w:pPr>
        <w:rPr>
          <w:rFonts w:ascii="Arial" w:hAnsi="Arial" w:cs="Arial"/>
          <w:lang w:val="en-US"/>
        </w:rPr>
      </w:pPr>
    </w:p>
    <w:p w:rsidR="0014779E" w:rsidRPr="003A4181" w:rsidRDefault="0014779E" w:rsidP="0014779E">
      <w:pPr>
        <w:rPr>
          <w:rFonts w:ascii="Arial" w:hAnsi="Arial" w:cs="Arial"/>
          <w:lang w:val="en-US"/>
        </w:rPr>
      </w:pPr>
    </w:p>
    <w:p w:rsidR="0014779E" w:rsidRPr="003A4181" w:rsidRDefault="0014779E" w:rsidP="0014779E">
      <w:pPr>
        <w:rPr>
          <w:rFonts w:ascii="Arial" w:hAnsi="Arial" w:cs="Arial"/>
          <w:lang w:val="en-US"/>
        </w:rPr>
      </w:pPr>
    </w:p>
    <w:p w:rsidR="00514CCE" w:rsidRPr="00514CCE" w:rsidRDefault="00514CCE" w:rsidP="00514CCE">
      <w:pPr>
        <w:pStyle w:val="Caption"/>
        <w:ind w:firstLine="720"/>
        <w:rPr>
          <w:rFonts w:ascii="Arial" w:hAnsi="Arial" w:cs="Arial"/>
          <w:lang w:val="en-GB"/>
        </w:rPr>
      </w:pPr>
      <w:bookmarkStart w:id="1" w:name="_Ref390445402"/>
      <w:r w:rsidRPr="00514CCE">
        <w:rPr>
          <w:rFonts w:ascii="Arial" w:hAnsi="Arial" w:cs="Arial"/>
          <w:lang w:val="en-GB"/>
        </w:rPr>
        <w:lastRenderedPageBreak/>
        <w:t>Table</w:t>
      </w:r>
      <w:bookmarkEnd w:id="1"/>
      <w:r w:rsidRPr="00514CCE">
        <w:rPr>
          <w:rFonts w:ascii="Arial" w:hAnsi="Arial" w:cs="Arial"/>
          <w:lang w:val="en-GB"/>
        </w:rPr>
        <w:t xml:space="preserve"> S2 Porosity as function of depth and lithology, delivered by TNO</w:t>
      </w:r>
    </w:p>
    <w:tbl>
      <w:tblPr>
        <w:tblW w:w="303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982"/>
        <w:gridCol w:w="830"/>
        <w:gridCol w:w="626"/>
        <w:gridCol w:w="617"/>
      </w:tblGrid>
      <w:tr w:rsidR="00514CCE" w:rsidRPr="00514CCE" w:rsidTr="00EB4B2C">
        <w:trPr>
          <w:trHeight w:val="3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Depth(m)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Sandstone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Siltstone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Marl</w:t>
            </w:r>
          </w:p>
        </w:tc>
      </w:tr>
      <w:tr w:rsidR="00514CCE" w:rsidRPr="00514CCE" w:rsidTr="00EB4B2C">
        <w:trPr>
          <w:trHeight w:val="3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514CCE" w:rsidRPr="00514CCE" w:rsidTr="00EB4B2C">
        <w:trPr>
          <w:trHeight w:val="3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44.24</w:t>
            </w:r>
          </w:p>
        </w:tc>
      </w:tr>
      <w:tr w:rsidR="00514CCE" w:rsidRPr="00514CCE" w:rsidTr="00EB4B2C">
        <w:trPr>
          <w:trHeight w:val="3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39.16</w:t>
            </w:r>
          </w:p>
        </w:tc>
      </w:tr>
      <w:tr w:rsidR="00514CCE" w:rsidRPr="00514CCE" w:rsidTr="00EB4B2C">
        <w:trPr>
          <w:trHeight w:val="3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34.68</w:t>
            </w:r>
          </w:p>
        </w:tc>
      </w:tr>
      <w:tr w:rsidR="00514CCE" w:rsidRPr="00514CCE" w:rsidTr="00EB4B2C">
        <w:trPr>
          <w:trHeight w:val="3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30.72</w:t>
            </w:r>
          </w:p>
        </w:tc>
      </w:tr>
      <w:tr w:rsidR="00514CCE" w:rsidRPr="00514CCE" w:rsidTr="00EB4B2C">
        <w:trPr>
          <w:trHeight w:val="3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27.23</w:t>
            </w:r>
          </w:p>
        </w:tc>
      </w:tr>
      <w:tr w:rsidR="00514CCE" w:rsidRPr="00514CCE" w:rsidTr="00EB4B2C">
        <w:trPr>
          <w:trHeight w:val="3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24.15</w:t>
            </w:r>
          </w:p>
        </w:tc>
      </w:tr>
      <w:tr w:rsidR="00514CCE" w:rsidRPr="00514CCE" w:rsidTr="00EB4B2C">
        <w:trPr>
          <w:trHeight w:val="3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21.43</w:t>
            </w:r>
          </w:p>
        </w:tc>
      </w:tr>
      <w:tr w:rsidR="00514CCE" w:rsidRPr="00514CCE" w:rsidTr="00EB4B2C">
        <w:trPr>
          <w:trHeight w:val="3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19.03</w:t>
            </w:r>
          </w:p>
        </w:tc>
      </w:tr>
      <w:tr w:rsidR="00514CCE" w:rsidRPr="00514CCE" w:rsidTr="00EB4B2C">
        <w:trPr>
          <w:trHeight w:val="3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16.91</w:t>
            </w:r>
          </w:p>
        </w:tc>
      </w:tr>
      <w:tr w:rsidR="00514CCE" w:rsidRPr="00514CCE" w:rsidTr="00EB4B2C">
        <w:trPr>
          <w:trHeight w:val="3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15.04</w:t>
            </w:r>
          </w:p>
        </w:tc>
      </w:tr>
      <w:tr w:rsidR="00514CCE" w:rsidRPr="00514CCE" w:rsidTr="00EB4B2C">
        <w:trPr>
          <w:trHeight w:val="3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13.39</w:t>
            </w:r>
          </w:p>
        </w:tc>
      </w:tr>
      <w:tr w:rsidR="00514CCE" w:rsidRPr="00514CCE" w:rsidTr="00EB4B2C">
        <w:trPr>
          <w:trHeight w:val="3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11.93</w:t>
            </w:r>
          </w:p>
        </w:tc>
      </w:tr>
      <w:tr w:rsidR="00514CCE" w:rsidRPr="00514CCE" w:rsidTr="00EB4B2C">
        <w:trPr>
          <w:trHeight w:val="3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10.65</w:t>
            </w:r>
          </w:p>
        </w:tc>
      </w:tr>
      <w:tr w:rsidR="00514CCE" w:rsidRPr="00514CCE" w:rsidTr="00EB4B2C">
        <w:trPr>
          <w:trHeight w:val="3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9.51</w:t>
            </w:r>
          </w:p>
        </w:tc>
      </w:tr>
      <w:tr w:rsidR="00514CCE" w:rsidRPr="00514CCE" w:rsidTr="00EB4B2C">
        <w:trPr>
          <w:trHeight w:val="3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8.51</w:t>
            </w:r>
          </w:p>
        </w:tc>
      </w:tr>
      <w:tr w:rsidR="00514CCE" w:rsidRPr="00514CCE" w:rsidTr="00EB4B2C">
        <w:trPr>
          <w:trHeight w:val="3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7.63</w:t>
            </w:r>
          </w:p>
        </w:tc>
      </w:tr>
      <w:tr w:rsidR="00514CCE" w:rsidRPr="00514CCE" w:rsidTr="00EB4B2C">
        <w:trPr>
          <w:trHeight w:val="3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6.85</w:t>
            </w:r>
          </w:p>
        </w:tc>
      </w:tr>
      <w:tr w:rsidR="00514CCE" w:rsidRPr="00514CCE" w:rsidTr="00EB4B2C">
        <w:trPr>
          <w:trHeight w:val="3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6.16</w:t>
            </w:r>
          </w:p>
        </w:tc>
      </w:tr>
      <w:tr w:rsidR="00514CCE" w:rsidRPr="00514CCE" w:rsidTr="00EB4B2C">
        <w:trPr>
          <w:trHeight w:val="3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5.56</w:t>
            </w:r>
          </w:p>
        </w:tc>
      </w:tr>
      <w:tr w:rsidR="00514CCE" w:rsidRPr="00514CCE" w:rsidTr="00EB4B2C">
        <w:trPr>
          <w:trHeight w:val="3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5.02</w:t>
            </w:r>
          </w:p>
        </w:tc>
      </w:tr>
      <w:tr w:rsidR="00514CCE" w:rsidRPr="00514CCE" w:rsidTr="00EB4B2C">
        <w:trPr>
          <w:trHeight w:val="3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4.55</w:t>
            </w:r>
          </w:p>
        </w:tc>
      </w:tr>
      <w:tr w:rsidR="00514CCE" w:rsidRPr="00514CCE" w:rsidTr="00EB4B2C">
        <w:trPr>
          <w:trHeight w:val="3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4.13</w:t>
            </w:r>
          </w:p>
        </w:tc>
      </w:tr>
      <w:tr w:rsidR="00514CCE" w:rsidRPr="00514CCE" w:rsidTr="00EB4B2C">
        <w:trPr>
          <w:trHeight w:val="3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3.76</w:t>
            </w:r>
          </w:p>
        </w:tc>
      </w:tr>
      <w:tr w:rsidR="00514CCE" w:rsidRPr="00514CCE" w:rsidTr="00EB4B2C">
        <w:trPr>
          <w:trHeight w:val="3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3.44</w:t>
            </w:r>
          </w:p>
        </w:tc>
      </w:tr>
      <w:tr w:rsidR="00514CCE" w:rsidRPr="00514CCE" w:rsidTr="00EB4B2C">
        <w:trPr>
          <w:trHeight w:val="3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3.15</w:t>
            </w:r>
          </w:p>
        </w:tc>
      </w:tr>
      <w:tr w:rsidR="00514CCE" w:rsidRPr="00514CCE" w:rsidTr="00EB4B2C">
        <w:trPr>
          <w:trHeight w:val="3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2.9</w:t>
            </w:r>
          </w:p>
        </w:tc>
      </w:tr>
      <w:tr w:rsidR="00514CCE" w:rsidRPr="00514CCE" w:rsidTr="00EB4B2C">
        <w:trPr>
          <w:trHeight w:val="3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2.68</w:t>
            </w:r>
          </w:p>
        </w:tc>
      </w:tr>
      <w:tr w:rsidR="00514CCE" w:rsidRPr="00514CCE" w:rsidTr="00EB4B2C">
        <w:trPr>
          <w:trHeight w:val="3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2.48</w:t>
            </w:r>
          </w:p>
        </w:tc>
      </w:tr>
      <w:tr w:rsidR="00514CCE" w:rsidRPr="00514CCE" w:rsidTr="00EB4B2C">
        <w:trPr>
          <w:trHeight w:val="3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2.31</w:t>
            </w:r>
          </w:p>
        </w:tc>
      </w:tr>
      <w:tr w:rsidR="00514CCE" w:rsidRPr="00514CCE" w:rsidTr="00EB4B2C">
        <w:trPr>
          <w:trHeight w:val="3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2.15</w:t>
            </w:r>
          </w:p>
        </w:tc>
      </w:tr>
    </w:tbl>
    <w:p w:rsidR="00514CCE" w:rsidRPr="00514CCE" w:rsidRDefault="00514CCE" w:rsidP="00514CCE">
      <w:pPr>
        <w:pStyle w:val="ListParagraph"/>
        <w:rPr>
          <w:rFonts w:ascii="Arial" w:hAnsi="Arial" w:cs="Arial"/>
        </w:rPr>
      </w:pPr>
    </w:p>
    <w:p w:rsidR="00514CCE" w:rsidRPr="00514CCE" w:rsidRDefault="00514CCE" w:rsidP="00514CC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514CCE">
        <w:rPr>
          <w:rFonts w:ascii="Arial" w:hAnsi="Arial" w:cs="Arial"/>
        </w:rPr>
        <w:t xml:space="preserve">The porosity is calculated by multiplying the percentage of each composition times the porosity of this composition at </w:t>
      </w:r>
      <w:r w:rsidR="0014779E">
        <w:rPr>
          <w:rFonts w:ascii="Arial" w:hAnsi="Arial" w:cs="Arial"/>
        </w:rPr>
        <w:t xml:space="preserve">the </w:t>
      </w:r>
      <w:r w:rsidRPr="00514CCE">
        <w:rPr>
          <w:rFonts w:ascii="Arial" w:hAnsi="Arial" w:cs="Arial"/>
        </w:rPr>
        <w:t>average depth (calculated in step 2). For the Boom Clay</w:t>
      </w:r>
      <w:r w:rsidR="00DA51C6">
        <w:rPr>
          <w:rFonts w:ascii="Arial" w:hAnsi="Arial" w:cs="Arial"/>
        </w:rPr>
        <w:t xml:space="preserve"> it</w:t>
      </w:r>
      <w:r w:rsidRPr="00514CCE">
        <w:rPr>
          <w:rFonts w:ascii="Arial" w:hAnsi="Arial" w:cs="Arial"/>
        </w:rPr>
        <w:t xml:space="preserve"> means for each grid cell: Porosity = 0.25*(Porosity siltstone at calculated average depth) + 0.75*(Porosity shale at </w:t>
      </w:r>
      <w:r w:rsidR="00DA51C6">
        <w:rPr>
          <w:rFonts w:ascii="Arial" w:hAnsi="Arial" w:cs="Arial"/>
        </w:rPr>
        <w:t>calculated average depth)</w:t>
      </w:r>
      <w:r w:rsidRPr="00514CCE">
        <w:rPr>
          <w:rFonts w:ascii="Arial" w:hAnsi="Arial" w:cs="Arial"/>
        </w:rPr>
        <w:t>.</w:t>
      </w:r>
    </w:p>
    <w:p w:rsidR="00514CCE" w:rsidRPr="00514CCE" w:rsidRDefault="00514CCE" w:rsidP="00514CCE">
      <w:pPr>
        <w:pStyle w:val="ListParagraph"/>
        <w:rPr>
          <w:rFonts w:ascii="Arial" w:hAnsi="Arial" w:cs="Arial"/>
        </w:rPr>
      </w:pPr>
    </w:p>
    <w:p w:rsidR="00514CCE" w:rsidRPr="00514CCE" w:rsidRDefault="00514CCE" w:rsidP="00514CC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514CCE">
        <w:rPr>
          <w:rFonts w:ascii="Arial" w:hAnsi="Arial" w:cs="Arial"/>
        </w:rPr>
        <w:t>As the porosity is known, the porosity-permeability relation in Table</w:t>
      </w:r>
      <w:r w:rsidR="00DA51C6">
        <w:rPr>
          <w:rFonts w:ascii="Arial" w:hAnsi="Arial" w:cs="Arial"/>
        </w:rPr>
        <w:t xml:space="preserve"> S3</w:t>
      </w:r>
      <w:r w:rsidRPr="00514CCE">
        <w:rPr>
          <w:rFonts w:ascii="Arial" w:hAnsi="Arial" w:cs="Arial"/>
        </w:rPr>
        <w:t xml:space="preserve"> is</w:t>
      </w:r>
      <w:r w:rsidR="00DA51C6">
        <w:rPr>
          <w:rFonts w:ascii="Arial" w:hAnsi="Arial" w:cs="Arial"/>
        </w:rPr>
        <w:t xml:space="preserve"> used. A</w:t>
      </w:r>
      <w:r w:rsidRPr="00514CCE">
        <w:rPr>
          <w:rFonts w:ascii="Arial" w:hAnsi="Arial" w:cs="Arial"/>
        </w:rPr>
        <w:t xml:space="preserve">n interpolation is performed, to get the </w:t>
      </w:r>
      <w:r w:rsidR="0014779E">
        <w:rPr>
          <w:rFonts w:ascii="Arial" w:hAnsi="Arial" w:cs="Arial"/>
        </w:rPr>
        <w:t xml:space="preserve">horizontal and vertical </w:t>
      </w:r>
      <w:proofErr w:type="spellStart"/>
      <w:r w:rsidR="0014779E">
        <w:rPr>
          <w:rFonts w:ascii="Arial" w:hAnsi="Arial" w:cs="Arial"/>
        </w:rPr>
        <w:t>permeabilities</w:t>
      </w:r>
      <w:proofErr w:type="spellEnd"/>
      <w:r w:rsidRPr="00514CCE">
        <w:rPr>
          <w:rFonts w:ascii="Arial" w:hAnsi="Arial" w:cs="Arial"/>
        </w:rPr>
        <w:t xml:space="preserve"> at a given porosity. </w:t>
      </w:r>
    </w:p>
    <w:p w:rsidR="00514CCE" w:rsidRDefault="00514CCE" w:rsidP="00514CCE">
      <w:pPr>
        <w:pStyle w:val="ListParagraph"/>
        <w:rPr>
          <w:rFonts w:ascii="Arial" w:hAnsi="Arial" w:cs="Arial"/>
        </w:rPr>
      </w:pPr>
    </w:p>
    <w:p w:rsidR="00DA51C6" w:rsidRDefault="00DA51C6" w:rsidP="00514CCE">
      <w:pPr>
        <w:pStyle w:val="ListParagraph"/>
        <w:rPr>
          <w:rFonts w:ascii="Arial" w:hAnsi="Arial" w:cs="Arial"/>
        </w:rPr>
      </w:pPr>
    </w:p>
    <w:p w:rsidR="00DA51C6" w:rsidRPr="00514CCE" w:rsidRDefault="00DA51C6" w:rsidP="00514CCE">
      <w:pPr>
        <w:pStyle w:val="ListParagraph"/>
        <w:rPr>
          <w:rFonts w:ascii="Arial" w:hAnsi="Arial" w:cs="Arial"/>
        </w:rPr>
      </w:pPr>
    </w:p>
    <w:p w:rsidR="00514CCE" w:rsidRPr="00514CCE" w:rsidRDefault="00514CCE" w:rsidP="00514CCE">
      <w:pPr>
        <w:pStyle w:val="Caption"/>
        <w:rPr>
          <w:rFonts w:ascii="Arial" w:hAnsi="Arial" w:cs="Arial"/>
          <w:lang w:val="en-GB"/>
        </w:rPr>
      </w:pPr>
      <w:bookmarkStart w:id="2" w:name="_Ref390443724"/>
      <w:r w:rsidRPr="00514CCE">
        <w:rPr>
          <w:rFonts w:ascii="Arial" w:hAnsi="Arial" w:cs="Arial"/>
          <w:lang w:val="en-GB"/>
        </w:rPr>
        <w:t xml:space="preserve">Table </w:t>
      </w:r>
      <w:bookmarkEnd w:id="2"/>
      <w:r w:rsidRPr="00514CCE">
        <w:rPr>
          <w:rFonts w:ascii="Arial" w:hAnsi="Arial" w:cs="Arial"/>
          <w:lang w:val="en-GB"/>
        </w:rPr>
        <w:t>S3 Permeability of typical sandstone</w:t>
      </w:r>
      <w:r w:rsidR="003A4181">
        <w:rPr>
          <w:rFonts w:ascii="Arial" w:hAnsi="Arial" w:cs="Arial"/>
          <w:lang w:val="en-GB"/>
        </w:rPr>
        <w:t>, siltstone</w:t>
      </w:r>
      <w:r w:rsidR="003A4181" w:rsidRPr="00514CCE">
        <w:rPr>
          <w:rFonts w:ascii="Arial" w:hAnsi="Arial" w:cs="Arial"/>
          <w:lang w:val="en-GB"/>
        </w:rPr>
        <w:t>,</w:t>
      </w:r>
      <w:r w:rsidR="003A4181">
        <w:rPr>
          <w:rFonts w:ascii="Arial" w:hAnsi="Arial" w:cs="Arial"/>
          <w:lang w:val="en-GB"/>
        </w:rPr>
        <w:t xml:space="preserve"> shale and m</w:t>
      </w:r>
      <w:r w:rsidRPr="00514CCE">
        <w:rPr>
          <w:rFonts w:ascii="Arial" w:hAnsi="Arial" w:cs="Arial"/>
          <w:lang w:val="en-GB"/>
        </w:rPr>
        <w:t xml:space="preserve">arl </w:t>
      </w:r>
      <w:r w:rsidR="003A4181">
        <w:rPr>
          <w:rFonts w:ascii="Arial" w:hAnsi="Arial" w:cs="Arial"/>
          <w:lang w:val="en-GB"/>
        </w:rPr>
        <w:t>as function of porosity</w:t>
      </w: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959"/>
        <w:gridCol w:w="958"/>
        <w:gridCol w:w="992"/>
        <w:gridCol w:w="850"/>
        <w:gridCol w:w="993"/>
        <w:gridCol w:w="850"/>
        <w:gridCol w:w="992"/>
        <w:gridCol w:w="851"/>
      </w:tblGrid>
      <w:tr w:rsidR="00514CCE" w:rsidRPr="00514CCE" w:rsidTr="00EB4B2C">
        <w:trPr>
          <w:trHeight w:val="300"/>
        </w:trPr>
        <w:tc>
          <w:tcPr>
            <w:tcW w:w="792" w:type="dxa"/>
            <w:vMerge w:val="restart"/>
            <w:shd w:val="clear" w:color="auto" w:fill="auto"/>
            <w:noWrap/>
            <w:vAlign w:val="bottom"/>
          </w:tcPr>
          <w:p w:rsidR="00514CCE" w:rsidRPr="00514CCE" w:rsidRDefault="00514CCE" w:rsidP="00EB4B2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Porosity [-]</w:t>
            </w:r>
          </w:p>
        </w:tc>
        <w:tc>
          <w:tcPr>
            <w:tcW w:w="7445" w:type="dxa"/>
            <w:gridSpan w:val="8"/>
            <w:shd w:val="clear" w:color="auto" w:fill="auto"/>
            <w:noWrap/>
            <w:vAlign w:val="bottom"/>
          </w:tcPr>
          <w:p w:rsidR="00514CCE" w:rsidRPr="00514CCE" w:rsidRDefault="00514CCE" w:rsidP="00EB4B2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Permeability [m</w:t>
            </w: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]</w:t>
            </w:r>
          </w:p>
        </w:tc>
      </w:tr>
      <w:tr w:rsidR="00514CCE" w:rsidRPr="00514CCE" w:rsidTr="00EB4B2C">
        <w:trPr>
          <w:trHeight w:val="300"/>
        </w:trPr>
        <w:tc>
          <w:tcPr>
            <w:tcW w:w="792" w:type="dxa"/>
            <w:vMerge/>
            <w:shd w:val="clear" w:color="auto" w:fill="auto"/>
            <w:noWrap/>
            <w:vAlign w:val="bottom"/>
          </w:tcPr>
          <w:p w:rsidR="00514CCE" w:rsidRPr="00514CCE" w:rsidRDefault="00514CCE" w:rsidP="00EB4B2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gridSpan w:val="2"/>
            <w:shd w:val="clear" w:color="auto" w:fill="auto"/>
            <w:noWrap/>
            <w:vAlign w:val="bottom"/>
          </w:tcPr>
          <w:p w:rsidR="00514CCE" w:rsidRPr="00514CCE" w:rsidRDefault="00514CCE" w:rsidP="00EB4B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Typical Sandstone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:rsidR="00514CCE" w:rsidRPr="00514CCE" w:rsidRDefault="00514CCE" w:rsidP="00EB4B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Typical Siltstone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514CCE" w:rsidRPr="00514CCE" w:rsidRDefault="00514CCE" w:rsidP="00EB4B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Typical Shale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514CCE" w:rsidRPr="00514CCE" w:rsidRDefault="00514CCE" w:rsidP="00EB4B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Typical Marl</w:t>
            </w:r>
          </w:p>
        </w:tc>
      </w:tr>
      <w:tr w:rsidR="00514CCE" w:rsidRPr="00514CCE" w:rsidTr="00EB4B2C">
        <w:trPr>
          <w:trHeight w:val="300"/>
        </w:trPr>
        <w:tc>
          <w:tcPr>
            <w:tcW w:w="792" w:type="dxa"/>
            <w:vMerge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Horizontal 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Vertical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Horizontal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Vertical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Horizontal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Vertical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Horizontal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Vertical </w:t>
            </w:r>
          </w:p>
        </w:tc>
      </w:tr>
      <w:tr w:rsidR="00514CCE" w:rsidRPr="00514CCE" w:rsidTr="00EB4B2C">
        <w:trPr>
          <w:trHeight w:val="300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1.80E-15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1.63E-16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2.75E-17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1.85E-18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1.24E-18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2.18E-19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3.75E-17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6.33E-18</w:t>
            </w:r>
          </w:p>
        </w:tc>
      </w:tr>
      <w:tr w:rsidR="00514CCE" w:rsidRPr="00514CCE" w:rsidTr="00EB4B2C">
        <w:trPr>
          <w:trHeight w:val="300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2.19E-13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1.98E-14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5.40E-15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3.63E-16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1.25E-15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2.20E-16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6.17E-16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1.04E-16</w:t>
            </w:r>
          </w:p>
        </w:tc>
      </w:tr>
      <w:tr w:rsidR="00514CCE" w:rsidRPr="00514CCE" w:rsidTr="00EB4B2C">
        <w:trPr>
          <w:trHeight w:val="300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8.26E-13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7.50E-14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1.85E-14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1.24E-15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1.54E-15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2.71E-16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1.94E-15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3.27E-16</w:t>
            </w:r>
          </w:p>
        </w:tc>
      </w:tr>
      <w:tr w:rsidR="00514CCE" w:rsidRPr="00514CCE" w:rsidTr="00EB4B2C">
        <w:trPr>
          <w:trHeight w:val="300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8.26E-13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7.50E-14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2.58E-14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1.73E-15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1.71E-15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3.00E-16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2.68E-15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4.52E-16</w:t>
            </w:r>
          </w:p>
        </w:tc>
      </w:tr>
      <w:tr w:rsidR="00514CCE" w:rsidRPr="00514CCE" w:rsidTr="00EB4B2C">
        <w:trPr>
          <w:trHeight w:val="300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8.26E-13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7.50E-14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2.99E-14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2.01E-15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1.66E-15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2.92E-16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2.68E-15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4.52E-16</w:t>
            </w:r>
          </w:p>
        </w:tc>
      </w:tr>
      <w:tr w:rsidR="00514CCE" w:rsidRPr="00514CCE" w:rsidTr="00EB4B2C">
        <w:trPr>
          <w:trHeight w:val="300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8.26E-13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7.50E-14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2.99E-14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2.01E-15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2.07E-15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3.63E-16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2.68E-15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4.52E-16</w:t>
            </w:r>
          </w:p>
        </w:tc>
      </w:tr>
    </w:tbl>
    <w:p w:rsidR="00514CCE" w:rsidRPr="00514CCE" w:rsidRDefault="00514CCE" w:rsidP="00514CCE">
      <w:pPr>
        <w:pStyle w:val="ListParagraph"/>
        <w:rPr>
          <w:rFonts w:ascii="Arial" w:hAnsi="Arial" w:cs="Arial"/>
        </w:rPr>
      </w:pPr>
    </w:p>
    <w:p w:rsidR="00514CCE" w:rsidRPr="00514CCE" w:rsidRDefault="00514CCE" w:rsidP="00514CC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514CCE">
        <w:rPr>
          <w:rFonts w:ascii="Arial" w:hAnsi="Arial" w:cs="Arial"/>
        </w:rPr>
        <w:t>Subsequently the hydraulic conductivity is calculated using the following formula:</w:t>
      </w:r>
    </w:p>
    <w:p w:rsidR="00514CCE" w:rsidRPr="00514CCE" w:rsidRDefault="00514CCE" w:rsidP="00514CCE">
      <w:pPr>
        <w:spacing w:before="100" w:beforeAutospacing="1" w:after="100" w:afterAutospacing="1"/>
        <w:ind w:left="709"/>
        <w:rPr>
          <w:rFonts w:ascii="Arial" w:eastAsia="Times New Roman" w:hAnsi="Arial" w:cs="Arial"/>
        </w:rPr>
      </w:pPr>
      <w:r w:rsidRPr="00514CCE">
        <w:rPr>
          <w:rFonts w:ascii="Arial" w:eastAsia="Times New Roman" w:hAnsi="Arial" w:cs="Arial"/>
          <w:noProof/>
          <w:lang w:val="en-GB" w:eastAsia="en-GB"/>
        </w:rPr>
        <w:drawing>
          <wp:inline distT="0" distB="0" distL="0" distR="0" wp14:anchorId="28ED6148" wp14:editId="35B9CD97">
            <wp:extent cx="571500" cy="295275"/>
            <wp:effectExtent l="0" t="0" r="0" b="9525"/>
            <wp:docPr id="7" name="Picture 7" descr=" \kappa = K \frac {\mu} {\rho g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\kappa = K \frac {\mu} {\rho g}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CCE" w:rsidRPr="00DA51C6" w:rsidRDefault="00514CCE" w:rsidP="00514CCE">
      <w:pPr>
        <w:ind w:left="720"/>
        <w:rPr>
          <w:rFonts w:ascii="Arial" w:eastAsia="Times New Roman" w:hAnsi="Arial" w:cs="Arial"/>
          <w:lang w:val="en-US"/>
        </w:rPr>
      </w:pPr>
      <w:r w:rsidRPr="00DA51C6">
        <w:rPr>
          <w:rFonts w:ascii="Arial" w:eastAsia="Times New Roman" w:hAnsi="Arial" w:cs="Arial"/>
          <w:lang w:val="en-US"/>
        </w:rPr>
        <w:t>Where:</w:t>
      </w:r>
    </w:p>
    <w:p w:rsidR="00514CCE" w:rsidRPr="00DA51C6" w:rsidRDefault="00514CCE" w:rsidP="00DA51C6">
      <w:pPr>
        <w:spacing w:after="100" w:afterAutospacing="1"/>
        <w:ind w:left="720"/>
        <w:rPr>
          <w:rFonts w:ascii="Arial" w:eastAsia="Times New Roman" w:hAnsi="Arial" w:cs="Arial"/>
          <w:lang w:val="en-US"/>
        </w:rPr>
      </w:pPr>
      <w:r w:rsidRPr="00514CCE">
        <w:rPr>
          <w:rFonts w:ascii="Arial" w:eastAsia="Times New Roman" w:hAnsi="Arial" w:cs="Arial"/>
          <w:noProof/>
          <w:lang w:val="en-GB" w:eastAsia="en-GB"/>
        </w:rPr>
        <w:drawing>
          <wp:inline distT="0" distB="0" distL="0" distR="0" wp14:anchorId="1D51EE83" wp14:editId="6B37D494">
            <wp:extent cx="95250" cy="85725"/>
            <wp:effectExtent l="0" t="0" r="0" b="9525"/>
            <wp:docPr id="6" name="Picture 6" descr="\kap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kapp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1C6">
        <w:rPr>
          <w:rFonts w:ascii="Arial" w:eastAsia="Times New Roman" w:hAnsi="Arial" w:cs="Arial"/>
          <w:lang w:val="en-US"/>
        </w:rPr>
        <w:t xml:space="preserve"> =the permeability [m</w:t>
      </w:r>
      <w:r w:rsidRPr="00DA51C6">
        <w:rPr>
          <w:rFonts w:ascii="Arial" w:eastAsia="Times New Roman" w:hAnsi="Arial" w:cs="Arial"/>
          <w:vertAlign w:val="superscript"/>
          <w:lang w:val="en-US"/>
        </w:rPr>
        <w:t>2</w:t>
      </w:r>
      <w:r w:rsidRPr="00DA51C6">
        <w:rPr>
          <w:rFonts w:ascii="Arial" w:eastAsia="Times New Roman" w:hAnsi="Arial" w:cs="Arial"/>
          <w:lang w:val="en-US"/>
        </w:rPr>
        <w:t>],</w:t>
      </w:r>
    </w:p>
    <w:p w:rsidR="00514CCE" w:rsidRPr="00514CCE" w:rsidRDefault="00514CCE" w:rsidP="00DA51C6">
      <w:pPr>
        <w:spacing w:before="100" w:beforeAutospacing="1" w:after="100" w:afterAutospacing="1"/>
        <w:ind w:left="720"/>
        <w:rPr>
          <w:rFonts w:ascii="Arial" w:eastAsia="Times New Roman" w:hAnsi="Arial" w:cs="Arial"/>
          <w:lang w:val="en"/>
        </w:rPr>
      </w:pPr>
      <w:r w:rsidRPr="00514CCE">
        <w:rPr>
          <w:rFonts w:ascii="Arial" w:eastAsia="Times New Roman" w:hAnsi="Arial" w:cs="Arial"/>
          <w:noProof/>
          <w:lang w:val="en-GB" w:eastAsia="en-GB"/>
        </w:rPr>
        <w:drawing>
          <wp:inline distT="0" distB="0" distL="0" distR="0" wp14:anchorId="6DDE4E6B" wp14:editId="04736093">
            <wp:extent cx="133350" cy="104775"/>
            <wp:effectExtent l="0" t="0" r="0" b="9525"/>
            <wp:docPr id="5" name="Picture 5" descr="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CCE">
        <w:rPr>
          <w:rFonts w:ascii="Arial" w:eastAsia="Times New Roman" w:hAnsi="Arial" w:cs="Arial"/>
          <w:lang w:val="en-US"/>
        </w:rPr>
        <w:t xml:space="preserve">= the hydraulic </w:t>
      </w:r>
      <w:proofErr w:type="spellStart"/>
      <w:r w:rsidRPr="00514CCE">
        <w:rPr>
          <w:rFonts w:ascii="Arial" w:eastAsia="Times New Roman" w:hAnsi="Arial" w:cs="Arial"/>
          <w:lang w:val="en-US"/>
        </w:rPr>
        <w:t>conductiv</w:t>
      </w:r>
      <w:r w:rsidRPr="00514CCE">
        <w:rPr>
          <w:rFonts w:ascii="Arial" w:eastAsia="Times New Roman" w:hAnsi="Arial" w:cs="Arial"/>
          <w:lang w:val="en"/>
        </w:rPr>
        <w:t>ity</w:t>
      </w:r>
      <w:proofErr w:type="spellEnd"/>
      <w:r w:rsidRPr="00514CCE">
        <w:rPr>
          <w:rFonts w:ascii="Arial" w:eastAsia="Times New Roman" w:hAnsi="Arial" w:cs="Arial"/>
          <w:lang w:val="en"/>
        </w:rPr>
        <w:t xml:space="preserve"> [m/s],</w:t>
      </w:r>
    </w:p>
    <w:p w:rsidR="00514CCE" w:rsidRPr="00514CCE" w:rsidRDefault="00514CCE" w:rsidP="00DA51C6">
      <w:pPr>
        <w:spacing w:before="100" w:beforeAutospacing="1" w:after="100" w:afterAutospacing="1"/>
        <w:ind w:left="720"/>
        <w:rPr>
          <w:rFonts w:ascii="Arial" w:eastAsia="Times New Roman" w:hAnsi="Arial" w:cs="Arial"/>
          <w:lang w:val="en"/>
        </w:rPr>
      </w:pPr>
      <w:r w:rsidRPr="00514CCE">
        <w:rPr>
          <w:rFonts w:ascii="Arial" w:eastAsia="Times New Roman" w:hAnsi="Arial" w:cs="Arial"/>
          <w:noProof/>
          <w:lang w:val="en-GB" w:eastAsia="en-GB"/>
        </w:rPr>
        <w:drawing>
          <wp:inline distT="0" distB="0" distL="0" distR="0" wp14:anchorId="6D4B5F79" wp14:editId="7F9A9CEA">
            <wp:extent cx="85725" cy="95250"/>
            <wp:effectExtent l="0" t="0" r="9525" b="0"/>
            <wp:docPr id="4" name="Picture 4" descr="\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m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CCE">
        <w:rPr>
          <w:rFonts w:ascii="Arial" w:eastAsia="Times New Roman" w:hAnsi="Arial" w:cs="Arial"/>
          <w:lang w:val="en"/>
        </w:rPr>
        <w:t xml:space="preserve"> = the dynamic viscosity of the fluid [kg</w:t>
      </w:r>
      <w:proofErr w:type="gramStart"/>
      <w:r w:rsidRPr="00514CCE">
        <w:rPr>
          <w:rFonts w:ascii="Arial" w:eastAsia="Times New Roman" w:hAnsi="Arial" w:cs="Arial"/>
          <w:lang w:val="en"/>
        </w:rPr>
        <w:t>/(</w:t>
      </w:r>
      <w:proofErr w:type="spellStart"/>
      <w:proofErr w:type="gramEnd"/>
      <w:r w:rsidRPr="00514CCE">
        <w:rPr>
          <w:rFonts w:ascii="Arial" w:eastAsia="Times New Roman" w:hAnsi="Arial" w:cs="Arial"/>
          <w:lang w:val="en"/>
        </w:rPr>
        <w:t>m·s</w:t>
      </w:r>
      <w:proofErr w:type="spellEnd"/>
      <w:r w:rsidRPr="00514CCE">
        <w:rPr>
          <w:rFonts w:ascii="Arial" w:eastAsia="Times New Roman" w:hAnsi="Arial" w:cs="Arial"/>
          <w:lang w:val="en"/>
        </w:rPr>
        <w:t>)], which depends on the depth, according to</w:t>
      </w:r>
      <w:r w:rsidR="0014779E">
        <w:rPr>
          <w:rFonts w:ascii="Arial" w:eastAsia="Times New Roman" w:hAnsi="Arial" w:cs="Arial"/>
          <w:lang w:val="en"/>
        </w:rPr>
        <w:t xml:space="preserve"> table S</w:t>
      </w:r>
      <w:r w:rsidRPr="00514CCE">
        <w:rPr>
          <w:rFonts w:ascii="Arial" w:eastAsia="Times New Roman" w:hAnsi="Arial" w:cs="Arial"/>
          <w:lang w:val="en"/>
        </w:rPr>
        <w:t>4,</w:t>
      </w:r>
    </w:p>
    <w:p w:rsidR="00514CCE" w:rsidRPr="00514CCE" w:rsidRDefault="00514CCE" w:rsidP="00DA51C6">
      <w:pPr>
        <w:spacing w:before="100" w:beforeAutospacing="1" w:after="100" w:afterAutospacing="1"/>
        <w:ind w:left="720"/>
        <w:rPr>
          <w:rFonts w:ascii="Arial" w:eastAsia="Times New Roman" w:hAnsi="Arial" w:cs="Arial"/>
          <w:lang w:val="en"/>
        </w:rPr>
      </w:pPr>
      <w:r w:rsidRPr="00514CCE">
        <w:rPr>
          <w:rFonts w:ascii="Arial" w:eastAsia="Times New Roman" w:hAnsi="Arial" w:cs="Arial"/>
          <w:noProof/>
          <w:lang w:val="en-GB" w:eastAsia="en-GB"/>
        </w:rPr>
        <w:drawing>
          <wp:inline distT="0" distB="0" distL="0" distR="0" wp14:anchorId="5687DF09" wp14:editId="358450DC">
            <wp:extent cx="66675" cy="85725"/>
            <wp:effectExtent l="0" t="0" r="9525" b="9525"/>
            <wp:docPr id="3" name="Picture 3" descr="\r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rh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CCE">
        <w:rPr>
          <w:rFonts w:ascii="Arial" w:eastAsia="Times New Roman" w:hAnsi="Arial" w:cs="Arial"/>
          <w:lang w:val="en"/>
        </w:rPr>
        <w:t xml:space="preserve"> = the density of the fluid, kg/m</w:t>
      </w:r>
      <w:r w:rsidRPr="00514CCE">
        <w:rPr>
          <w:rFonts w:ascii="Arial" w:eastAsia="Times New Roman" w:hAnsi="Arial" w:cs="Arial"/>
          <w:vertAlign w:val="superscript"/>
          <w:lang w:val="en"/>
        </w:rPr>
        <w:t>3</w:t>
      </w:r>
      <w:r w:rsidRPr="00514CCE">
        <w:rPr>
          <w:rFonts w:ascii="Arial" w:eastAsia="Times New Roman" w:hAnsi="Arial" w:cs="Arial"/>
          <w:lang w:val="en"/>
        </w:rPr>
        <w:t>, assumed constant at 1000 kg/m</w:t>
      </w:r>
      <w:r w:rsidRPr="00514CCE">
        <w:rPr>
          <w:rFonts w:ascii="Arial" w:eastAsia="Times New Roman" w:hAnsi="Arial" w:cs="Arial"/>
          <w:vertAlign w:val="superscript"/>
          <w:lang w:val="en"/>
        </w:rPr>
        <w:t>3</w:t>
      </w:r>
      <w:r w:rsidRPr="00514CCE">
        <w:rPr>
          <w:rFonts w:ascii="Arial" w:eastAsia="Times New Roman" w:hAnsi="Arial" w:cs="Arial"/>
          <w:noProof/>
          <w:lang w:val="en-GB" w:eastAsia="zh-CN"/>
        </w:rPr>
        <w:t>,</w:t>
      </w:r>
    </w:p>
    <w:p w:rsidR="00514CCE" w:rsidRPr="00514CCE" w:rsidRDefault="00514CCE" w:rsidP="00DA51C6">
      <w:pPr>
        <w:spacing w:before="100" w:beforeAutospacing="1" w:after="100" w:afterAutospacing="1"/>
        <w:ind w:left="720"/>
        <w:rPr>
          <w:rFonts w:ascii="Arial" w:eastAsia="Times New Roman" w:hAnsi="Arial" w:cs="Arial"/>
          <w:lang w:val="en"/>
        </w:rPr>
      </w:pPr>
      <w:r w:rsidRPr="00514CCE">
        <w:rPr>
          <w:rFonts w:ascii="Arial" w:eastAsia="Times New Roman" w:hAnsi="Arial" w:cs="Arial"/>
          <w:noProof/>
          <w:lang w:val="en-GB" w:eastAsia="en-GB"/>
        </w:rPr>
        <w:drawing>
          <wp:inline distT="0" distB="0" distL="0" distR="0" wp14:anchorId="2E880289" wp14:editId="32D6164A">
            <wp:extent cx="76200" cy="95250"/>
            <wp:effectExtent l="0" t="0" r="0" b="0"/>
            <wp:docPr id="2" name="Picture 2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CCE">
        <w:rPr>
          <w:rFonts w:ascii="Arial" w:eastAsia="Times New Roman" w:hAnsi="Arial" w:cs="Arial"/>
          <w:lang w:val="en"/>
        </w:rPr>
        <w:t xml:space="preserve"> = the acceleration due to gravity and is 9.81 m/s</w:t>
      </w:r>
      <w:r w:rsidRPr="00514CCE">
        <w:rPr>
          <w:rFonts w:ascii="Arial" w:eastAsia="Times New Roman" w:hAnsi="Arial" w:cs="Arial"/>
          <w:vertAlign w:val="superscript"/>
          <w:lang w:val="en"/>
        </w:rPr>
        <w:t>2</w:t>
      </w:r>
      <w:r w:rsidRPr="00514CCE">
        <w:rPr>
          <w:rFonts w:ascii="Arial" w:eastAsia="Times New Roman" w:hAnsi="Arial" w:cs="Arial"/>
          <w:lang w:val="en"/>
        </w:rPr>
        <w:t>.</w:t>
      </w:r>
    </w:p>
    <w:p w:rsidR="00514CCE" w:rsidRPr="00514CCE" w:rsidRDefault="00514CCE" w:rsidP="00514CCE">
      <w:pPr>
        <w:pStyle w:val="Caption"/>
        <w:ind w:firstLine="360"/>
        <w:rPr>
          <w:rFonts w:ascii="Arial" w:eastAsia="Times New Roman" w:hAnsi="Arial" w:cs="Arial"/>
          <w:lang w:val="en"/>
        </w:rPr>
      </w:pPr>
      <w:bookmarkStart w:id="3" w:name="_Ref390443822"/>
      <w:r w:rsidRPr="00514CCE">
        <w:rPr>
          <w:rFonts w:ascii="Arial" w:hAnsi="Arial" w:cs="Arial"/>
          <w:lang w:val="en-GB"/>
        </w:rPr>
        <w:t xml:space="preserve">Table </w:t>
      </w:r>
      <w:bookmarkEnd w:id="3"/>
      <w:r w:rsidRPr="00514CCE">
        <w:rPr>
          <w:rFonts w:ascii="Arial" w:hAnsi="Arial" w:cs="Arial"/>
          <w:lang w:val="en-GB"/>
        </w:rPr>
        <w:t>S4 Depth-viscosity relation of water</w:t>
      </w:r>
    </w:p>
    <w:tbl>
      <w:tblPr>
        <w:tblW w:w="4179" w:type="dxa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1701"/>
        <w:gridCol w:w="1134"/>
      </w:tblGrid>
      <w:tr w:rsidR="00514CCE" w:rsidRPr="00514CCE" w:rsidTr="00EB4B2C">
        <w:trPr>
          <w:trHeight w:val="300"/>
        </w:trPr>
        <w:tc>
          <w:tcPr>
            <w:tcW w:w="1344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Depth [m]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Viscosity [kg/(m.s)]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Temp [ºC] </w:t>
            </w:r>
          </w:p>
        </w:tc>
      </w:tr>
      <w:tr w:rsidR="00514CCE" w:rsidRPr="00514CCE" w:rsidTr="00EB4B2C">
        <w:trPr>
          <w:trHeight w:val="300"/>
        </w:trPr>
        <w:tc>
          <w:tcPr>
            <w:tcW w:w="1344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0.001306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514CCE" w:rsidRPr="00514CCE" w:rsidTr="00EB4B2C">
        <w:trPr>
          <w:trHeight w:val="300"/>
        </w:trPr>
        <w:tc>
          <w:tcPr>
            <w:tcW w:w="1344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0.001002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514CCE" w:rsidRPr="00514CCE" w:rsidTr="00EB4B2C">
        <w:trPr>
          <w:trHeight w:val="300"/>
        </w:trPr>
        <w:tc>
          <w:tcPr>
            <w:tcW w:w="1344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0.0007978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514CCE" w:rsidRPr="00514CCE" w:rsidTr="00EB4B2C">
        <w:trPr>
          <w:trHeight w:val="300"/>
        </w:trPr>
        <w:tc>
          <w:tcPr>
            <w:tcW w:w="1344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0.0006531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514CCE" w:rsidRPr="00514CCE" w:rsidTr="00EB4B2C">
        <w:trPr>
          <w:trHeight w:val="300"/>
        </w:trPr>
        <w:tc>
          <w:tcPr>
            <w:tcW w:w="1344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0.0005471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514CCE" w:rsidRPr="00514CCE" w:rsidTr="00EB4B2C">
        <w:trPr>
          <w:trHeight w:val="300"/>
        </w:trPr>
        <w:tc>
          <w:tcPr>
            <w:tcW w:w="1344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0.0004658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514CCE" w:rsidRPr="00514CCE" w:rsidTr="00EB4B2C">
        <w:trPr>
          <w:trHeight w:val="300"/>
        </w:trPr>
        <w:tc>
          <w:tcPr>
            <w:tcW w:w="1344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0.0004044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</w:tr>
      <w:tr w:rsidR="00514CCE" w:rsidRPr="00514CCE" w:rsidTr="00EB4B2C">
        <w:trPr>
          <w:trHeight w:val="300"/>
        </w:trPr>
        <w:tc>
          <w:tcPr>
            <w:tcW w:w="1344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0.000355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</w:tr>
      <w:tr w:rsidR="00514CCE" w:rsidRPr="00514CCE" w:rsidTr="00EB4B2C">
        <w:trPr>
          <w:trHeight w:val="300"/>
        </w:trPr>
        <w:tc>
          <w:tcPr>
            <w:tcW w:w="1344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2667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0.000315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</w:t>
            </w:r>
          </w:p>
        </w:tc>
      </w:tr>
      <w:tr w:rsidR="00514CCE" w:rsidRPr="00514CCE" w:rsidTr="00EB4B2C">
        <w:trPr>
          <w:trHeight w:val="300"/>
        </w:trPr>
        <w:tc>
          <w:tcPr>
            <w:tcW w:w="1344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0.0002822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14CCE" w:rsidRPr="00514CCE" w:rsidRDefault="00514CCE" w:rsidP="00EB4B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14C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</w:tr>
    </w:tbl>
    <w:p w:rsidR="00514CCE" w:rsidRPr="00514CCE" w:rsidRDefault="00514CCE" w:rsidP="00514CCE">
      <w:pPr>
        <w:rPr>
          <w:rFonts w:ascii="Arial" w:hAnsi="Arial" w:cs="Arial"/>
          <w:lang w:val="en"/>
        </w:rPr>
      </w:pPr>
    </w:p>
    <w:p w:rsidR="00514CCE" w:rsidRPr="00514CCE" w:rsidRDefault="00514CCE" w:rsidP="00514CCE">
      <w:pPr>
        <w:rPr>
          <w:rFonts w:ascii="Arial" w:hAnsi="Arial" w:cs="Arial"/>
        </w:rPr>
      </w:pPr>
    </w:p>
    <w:p w:rsidR="00325028" w:rsidRPr="00514CCE" w:rsidRDefault="00514CCE" w:rsidP="00514CCE">
      <w:pPr>
        <w:rPr>
          <w:rFonts w:ascii="Arial" w:hAnsi="Arial" w:cs="Arial"/>
          <w:lang w:val="en"/>
        </w:rPr>
      </w:pPr>
      <w:r w:rsidRPr="00514CCE">
        <w:rPr>
          <w:rFonts w:ascii="Arial" w:hAnsi="Arial" w:cs="Arial"/>
          <w:lang w:val="en-GB"/>
        </w:rPr>
        <w:t xml:space="preserve">The outcome of this procedure is for each formation a spatially distributed </w:t>
      </w:r>
      <w:r w:rsidR="00DA51C6">
        <w:rPr>
          <w:rFonts w:ascii="Arial" w:hAnsi="Arial" w:cs="Arial"/>
          <w:lang w:val="en-GB"/>
        </w:rPr>
        <w:t xml:space="preserve">porosity and </w:t>
      </w:r>
      <w:r w:rsidRPr="00514CCE">
        <w:rPr>
          <w:rFonts w:ascii="Arial" w:hAnsi="Arial" w:cs="Arial"/>
          <w:lang w:val="en-GB"/>
        </w:rPr>
        <w:t xml:space="preserve">vertical and horizontal hydraulic conductivity. As example the </w:t>
      </w:r>
      <w:r w:rsidRPr="00514CCE">
        <w:rPr>
          <w:rFonts w:ascii="Arial" w:hAnsi="Arial" w:cs="Arial"/>
          <w:lang w:val="en"/>
        </w:rPr>
        <w:t>hydraulic conductivity for the Boom Clay is presented in</w:t>
      </w:r>
      <w:r w:rsidR="00BB532C">
        <w:rPr>
          <w:rFonts w:ascii="Arial" w:hAnsi="Arial" w:cs="Arial"/>
          <w:lang w:val="en"/>
        </w:rPr>
        <w:t xml:space="preserve"> Figure 4</w:t>
      </w:r>
      <w:r w:rsidR="003A4181">
        <w:rPr>
          <w:rFonts w:ascii="Arial" w:hAnsi="Arial" w:cs="Arial"/>
          <w:lang w:val="en"/>
        </w:rPr>
        <w:t>.</w:t>
      </w:r>
    </w:p>
    <w:sectPr w:rsidR="00325028" w:rsidRPr="00514CCE" w:rsidSect="00F970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\kappa" style="width:7.5pt;height:6.5pt;visibility:visible;mso-wrap-style:square" o:bullet="t">
        <v:imagedata r:id="rId1" o:title="kappa"/>
      </v:shape>
    </w:pict>
  </w:numPicBullet>
  <w:abstractNum w:abstractNumId="0" w15:restartNumberingAfterBreak="0">
    <w:nsid w:val="080B49F6"/>
    <w:multiLevelType w:val="hybridMultilevel"/>
    <w:tmpl w:val="5128E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F187E"/>
    <w:multiLevelType w:val="multilevel"/>
    <w:tmpl w:val="689E0D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22E96F9B"/>
    <w:multiLevelType w:val="multilevel"/>
    <w:tmpl w:val="C312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C3230C"/>
    <w:multiLevelType w:val="hybridMultilevel"/>
    <w:tmpl w:val="151AEBE8"/>
    <w:lvl w:ilvl="0" w:tplc="A9604738">
      <w:start w:val="1"/>
      <w:numFmt w:val="decimal"/>
      <w:lvlText w:val="%1"/>
      <w:lvlJc w:val="left"/>
      <w:pPr>
        <w:ind w:left="720" w:hanging="360"/>
      </w:pPr>
      <w:rPr>
        <w:rFonts w:ascii="Trebuchet MS" w:eastAsia="MS Mincho" w:hAnsi="Trebuchet MS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CE"/>
    <w:rsid w:val="0006608E"/>
    <w:rsid w:val="0014779E"/>
    <w:rsid w:val="002E234E"/>
    <w:rsid w:val="00325028"/>
    <w:rsid w:val="00335DDD"/>
    <w:rsid w:val="003A4181"/>
    <w:rsid w:val="00514CCE"/>
    <w:rsid w:val="008B00FA"/>
    <w:rsid w:val="008B160A"/>
    <w:rsid w:val="009C53BE"/>
    <w:rsid w:val="009D1846"/>
    <w:rsid w:val="00BB532C"/>
    <w:rsid w:val="00C74F3C"/>
    <w:rsid w:val="00D826D8"/>
    <w:rsid w:val="00DA51C6"/>
    <w:rsid w:val="00DE09A0"/>
    <w:rsid w:val="00E36D0E"/>
    <w:rsid w:val="00F02D1E"/>
    <w:rsid w:val="00F11E4E"/>
    <w:rsid w:val="00F9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CCACC1-B342-4FC1-9A5F-15BB903F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CCE"/>
    <w:pPr>
      <w:spacing w:after="0" w:line="240" w:lineRule="auto"/>
    </w:pPr>
    <w:rPr>
      <w:rFonts w:ascii="Trebuchet MS" w:eastAsia="MS Mincho" w:hAnsi="Trebuchet MS" w:cs="Times New Roman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514CCE"/>
    <w:pPr>
      <w:keepNext/>
      <w:numPr>
        <w:numId w:val="1"/>
      </w:numPr>
      <w:spacing w:before="240" w:after="60"/>
      <w:jc w:val="both"/>
      <w:outlineLvl w:val="0"/>
    </w:pPr>
    <w:rPr>
      <w:rFonts w:cs="Arial"/>
      <w:bCs/>
      <w:color w:val="604C3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14CCE"/>
    <w:pPr>
      <w:keepNext/>
      <w:numPr>
        <w:ilvl w:val="1"/>
        <w:numId w:val="1"/>
      </w:numPr>
      <w:spacing w:before="240" w:after="60"/>
      <w:jc w:val="both"/>
      <w:outlineLvl w:val="1"/>
    </w:pPr>
    <w:rPr>
      <w:rFonts w:cs="Arial"/>
      <w:i/>
      <w:iCs/>
      <w:color w:val="604C3F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514CCE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4CCE"/>
    <w:rPr>
      <w:rFonts w:ascii="Trebuchet MS" w:eastAsia="MS Mincho" w:hAnsi="Trebuchet MS" w:cs="Arial"/>
      <w:bCs/>
      <w:color w:val="604C3F"/>
      <w:kern w:val="3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rsid w:val="00514CCE"/>
    <w:rPr>
      <w:rFonts w:ascii="Trebuchet MS" w:eastAsia="MS Mincho" w:hAnsi="Trebuchet MS" w:cs="Arial"/>
      <w:i/>
      <w:iCs/>
      <w:color w:val="604C3F"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rsid w:val="00514CCE"/>
    <w:rPr>
      <w:rFonts w:ascii="Trebuchet MS" w:eastAsia="MS Mincho" w:hAnsi="Trebuchet MS" w:cs="Arial"/>
      <w:bCs/>
      <w:sz w:val="24"/>
      <w:szCs w:val="26"/>
      <w:lang w:eastAsia="ja-JP"/>
    </w:rPr>
  </w:style>
  <w:style w:type="paragraph" w:styleId="Caption">
    <w:name w:val="caption"/>
    <w:basedOn w:val="Normal"/>
    <w:next w:val="Normal"/>
    <w:link w:val="CaptionChar"/>
    <w:uiPriority w:val="35"/>
    <w:qFormat/>
    <w:rsid w:val="00514CC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14CCE"/>
    <w:pPr>
      <w:spacing w:after="200" w:line="276" w:lineRule="auto"/>
      <w:ind w:left="720"/>
      <w:contextualSpacing/>
    </w:pPr>
    <w:rPr>
      <w:rFonts w:ascii="Calibri" w:eastAsia="SimSun" w:hAnsi="Calibri"/>
      <w:szCs w:val="22"/>
      <w:lang w:val="en-GB" w:eastAsia="zh-CN"/>
    </w:rPr>
  </w:style>
  <w:style w:type="character" w:customStyle="1" w:styleId="CaptionChar">
    <w:name w:val="Caption Char"/>
    <w:link w:val="Caption"/>
    <w:uiPriority w:val="35"/>
    <w:rsid w:val="00514CCE"/>
    <w:rPr>
      <w:rFonts w:ascii="Trebuchet MS" w:eastAsia="MS Mincho" w:hAnsi="Trebuchet MS" w:cs="Times New Roman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C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CCE"/>
    <w:rPr>
      <w:rFonts w:ascii="Tahoma" w:eastAsia="MS Mincho" w:hAnsi="Tahoma" w:cs="Tahoma"/>
      <w:sz w:val="16"/>
      <w:szCs w:val="16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660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0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08E"/>
    <w:rPr>
      <w:rFonts w:ascii="Trebuchet MS" w:eastAsia="MS Mincho" w:hAnsi="Trebuchet MS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0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08E"/>
    <w:rPr>
      <w:rFonts w:ascii="Trebuchet MS" w:eastAsia="MS Mincho" w:hAnsi="Trebuchet MS" w:cs="Times New Roman"/>
      <w:b/>
      <w:bCs/>
      <w:sz w:val="20"/>
      <w:szCs w:val="20"/>
      <w:lang w:eastAsia="ja-JP"/>
    </w:rPr>
  </w:style>
  <w:style w:type="character" w:styleId="LineNumber">
    <w:name w:val="line number"/>
    <w:basedOn w:val="DefaultParagraphFont"/>
    <w:uiPriority w:val="99"/>
    <w:semiHidden/>
    <w:unhideWhenUsed/>
    <w:rsid w:val="009D1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Stichting Deltares</Company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Valstar</dc:creator>
  <cp:lastModifiedBy>Lesley Montford</cp:lastModifiedBy>
  <cp:revision>4</cp:revision>
  <cp:lastPrinted>2015-07-20T11:16:00Z</cp:lastPrinted>
  <dcterms:created xsi:type="dcterms:W3CDTF">2015-12-29T14:25:00Z</dcterms:created>
  <dcterms:modified xsi:type="dcterms:W3CDTF">2016-04-08T10:21:00Z</dcterms:modified>
</cp:coreProperties>
</file>