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4EB" w:rsidRPr="00CE04EB" w:rsidRDefault="00CE04EB" w:rsidP="00A23787">
      <w:pPr>
        <w:suppressAutoHyphens/>
        <w:spacing w:after="0" w:line="480" w:lineRule="auto"/>
        <w:jc w:val="both"/>
        <w:rPr>
          <w:rFonts w:ascii="Times New Roman" w:eastAsia="SimSun" w:hAnsi="Times New Roman" w:cs="Times New Roman"/>
          <w:b/>
          <w:kern w:val="1"/>
          <w:sz w:val="24"/>
          <w:szCs w:val="24"/>
          <w:u w:val="single"/>
          <w:lang w:val="en-GB" w:eastAsia="hi-IN" w:bidi="hi-IN"/>
        </w:rPr>
      </w:pPr>
      <w:r w:rsidRPr="00CE04EB">
        <w:rPr>
          <w:rFonts w:ascii="Times New Roman" w:eastAsia="SimSun" w:hAnsi="Times New Roman" w:cs="Times New Roman"/>
          <w:b/>
          <w:kern w:val="1"/>
          <w:sz w:val="24"/>
          <w:szCs w:val="24"/>
          <w:u w:val="single"/>
          <w:lang w:val="en-GB" w:eastAsia="hi-IN" w:bidi="hi-IN"/>
        </w:rPr>
        <w:t>Government &amp; Opposition</w:t>
      </w:r>
    </w:p>
    <w:p w:rsidR="00CE04EB" w:rsidRDefault="00CE04EB" w:rsidP="00A23787">
      <w:pPr>
        <w:suppressAutoHyphens/>
        <w:spacing w:after="0" w:line="480" w:lineRule="auto"/>
        <w:jc w:val="both"/>
        <w:rPr>
          <w:rFonts w:ascii="Times New Roman" w:eastAsia="SimSun" w:hAnsi="Times New Roman" w:cs="Times New Roman"/>
          <w:b/>
          <w:kern w:val="1"/>
          <w:sz w:val="24"/>
          <w:szCs w:val="24"/>
          <w:lang w:val="en-GB" w:eastAsia="hi-IN" w:bidi="hi-IN"/>
        </w:rPr>
      </w:pPr>
    </w:p>
    <w:p w:rsidR="00A23787" w:rsidRPr="00A23787" w:rsidRDefault="00A23787" w:rsidP="00A23787">
      <w:pPr>
        <w:suppressAutoHyphens/>
        <w:spacing w:after="0" w:line="480" w:lineRule="auto"/>
        <w:jc w:val="both"/>
        <w:rPr>
          <w:rFonts w:ascii="Times New Roman" w:eastAsia="SimSun" w:hAnsi="Times New Roman" w:cs="Times New Roman"/>
          <w:b/>
          <w:kern w:val="1"/>
          <w:sz w:val="24"/>
          <w:szCs w:val="24"/>
          <w:lang w:val="en-GB" w:eastAsia="hi-IN" w:bidi="hi-IN"/>
        </w:rPr>
      </w:pPr>
      <w:r w:rsidRPr="00A23787">
        <w:rPr>
          <w:rFonts w:ascii="Times New Roman" w:eastAsia="SimSun" w:hAnsi="Times New Roman" w:cs="Times New Roman"/>
          <w:b/>
          <w:kern w:val="1"/>
          <w:sz w:val="24"/>
          <w:szCs w:val="24"/>
          <w:lang w:val="en-GB" w:eastAsia="hi-IN" w:bidi="hi-IN"/>
        </w:rPr>
        <w:t>Public Agendas and Policy Agendas in Three Western European Countries: A Qualitative Comparative Analysis</w:t>
      </w:r>
    </w:p>
    <w:p w:rsidR="00CE04EB" w:rsidRDefault="00CE04EB" w:rsidP="00A23787">
      <w:pPr>
        <w:suppressAutoHyphens/>
        <w:spacing w:after="0" w:line="480" w:lineRule="auto"/>
        <w:jc w:val="both"/>
        <w:rPr>
          <w:rFonts w:ascii="Times New Roman" w:eastAsia="SimSun" w:hAnsi="Times New Roman" w:cs="Times New Roman"/>
          <w:kern w:val="1"/>
          <w:sz w:val="24"/>
          <w:szCs w:val="24"/>
          <w:lang w:val="en-GB" w:eastAsia="hi-IN" w:bidi="hi-IN"/>
        </w:rPr>
      </w:pPr>
    </w:p>
    <w:p w:rsidR="00A23787" w:rsidRPr="00A23787" w:rsidRDefault="00A23787" w:rsidP="00A23787">
      <w:pPr>
        <w:suppressAutoHyphens/>
        <w:spacing w:after="0" w:line="480" w:lineRule="auto"/>
        <w:jc w:val="both"/>
        <w:rPr>
          <w:rFonts w:ascii="Times New Roman" w:eastAsia="SimSun" w:hAnsi="Times New Roman" w:cs="Times New Roman"/>
          <w:kern w:val="1"/>
          <w:sz w:val="24"/>
          <w:szCs w:val="24"/>
          <w:lang w:val="en-GB" w:eastAsia="hi-IN" w:bidi="hi-IN"/>
        </w:rPr>
      </w:pPr>
      <w:r w:rsidRPr="00A23787">
        <w:rPr>
          <w:rFonts w:ascii="Times New Roman" w:eastAsia="SimSun" w:hAnsi="Times New Roman" w:cs="Times New Roman"/>
          <w:kern w:val="1"/>
          <w:sz w:val="24"/>
          <w:szCs w:val="24"/>
          <w:lang w:val="en-GB" w:eastAsia="hi-IN" w:bidi="hi-IN"/>
        </w:rPr>
        <w:t>Andrea Pritoni*</w:t>
      </w:r>
    </w:p>
    <w:p w:rsidR="00A23787" w:rsidRPr="00A23787" w:rsidRDefault="00A23787" w:rsidP="00A23787">
      <w:pPr>
        <w:suppressAutoHyphens/>
        <w:spacing w:after="0" w:line="480" w:lineRule="auto"/>
        <w:jc w:val="both"/>
        <w:rPr>
          <w:rFonts w:ascii="Times New Roman" w:eastAsia="SimSun" w:hAnsi="Times New Roman" w:cs="Times New Roman"/>
          <w:b/>
          <w:kern w:val="1"/>
          <w:sz w:val="24"/>
          <w:szCs w:val="24"/>
          <w:lang w:val="en-GB" w:eastAsia="hi-IN" w:bidi="hi-IN"/>
        </w:rPr>
      </w:pPr>
      <w:r w:rsidRPr="00A23787">
        <w:rPr>
          <w:rFonts w:ascii="Times New Roman" w:eastAsia="SimSun" w:hAnsi="Times New Roman" w:cs="Times New Roman"/>
          <w:kern w:val="1"/>
          <w:sz w:val="24"/>
          <w:szCs w:val="24"/>
          <w:lang w:val="en-GB" w:eastAsia="hi-IN" w:bidi="hi-IN"/>
        </w:rPr>
        <w:t xml:space="preserve">Andrea Pritoni, </w:t>
      </w:r>
      <w:r w:rsidRPr="00A23787">
        <w:rPr>
          <w:rFonts w:ascii="Times New Roman" w:eastAsia="Times New Roman" w:hAnsi="Times New Roman" w:cs="Times New Roman"/>
          <w:sz w:val="24"/>
          <w:szCs w:val="24"/>
          <w:lang w:val="en-GB" w:eastAsia="it-IT"/>
        </w:rPr>
        <w:t xml:space="preserve">Department of Political and Social Sciences, </w:t>
      </w:r>
      <w:proofErr w:type="spellStart"/>
      <w:r w:rsidRPr="00A23787">
        <w:rPr>
          <w:rFonts w:ascii="Times New Roman" w:eastAsia="Times New Roman" w:hAnsi="Times New Roman" w:cs="Times New Roman"/>
          <w:sz w:val="24"/>
          <w:szCs w:val="24"/>
          <w:lang w:val="en-GB" w:eastAsia="it-IT"/>
        </w:rPr>
        <w:t>Scuola</w:t>
      </w:r>
      <w:proofErr w:type="spellEnd"/>
      <w:r w:rsidRPr="00A23787">
        <w:rPr>
          <w:rFonts w:ascii="Times New Roman" w:eastAsia="Times New Roman" w:hAnsi="Times New Roman" w:cs="Times New Roman"/>
          <w:sz w:val="24"/>
          <w:szCs w:val="24"/>
          <w:lang w:val="en-GB" w:eastAsia="it-IT"/>
        </w:rPr>
        <w:t xml:space="preserve"> </w:t>
      </w:r>
      <w:proofErr w:type="spellStart"/>
      <w:r w:rsidRPr="00A23787">
        <w:rPr>
          <w:rFonts w:ascii="Times New Roman" w:eastAsia="Times New Roman" w:hAnsi="Times New Roman" w:cs="Times New Roman"/>
          <w:sz w:val="24"/>
          <w:szCs w:val="24"/>
          <w:lang w:val="en-GB" w:eastAsia="it-IT"/>
        </w:rPr>
        <w:t>Normale</w:t>
      </w:r>
      <w:proofErr w:type="spellEnd"/>
      <w:r w:rsidRPr="00A23787">
        <w:rPr>
          <w:rFonts w:ascii="Times New Roman" w:eastAsia="Times New Roman" w:hAnsi="Times New Roman" w:cs="Times New Roman"/>
          <w:sz w:val="24"/>
          <w:szCs w:val="24"/>
          <w:lang w:val="en-GB" w:eastAsia="it-IT"/>
        </w:rPr>
        <w:t xml:space="preserve"> </w:t>
      </w:r>
      <w:proofErr w:type="spellStart"/>
      <w:r w:rsidRPr="00A23787">
        <w:rPr>
          <w:rFonts w:ascii="Times New Roman" w:eastAsia="Times New Roman" w:hAnsi="Times New Roman" w:cs="Times New Roman"/>
          <w:sz w:val="24"/>
          <w:szCs w:val="24"/>
          <w:lang w:val="en-GB" w:eastAsia="it-IT"/>
        </w:rPr>
        <w:t>Superiore</w:t>
      </w:r>
      <w:proofErr w:type="spellEnd"/>
      <w:r w:rsidRPr="00A23787">
        <w:rPr>
          <w:rFonts w:ascii="Times New Roman" w:eastAsia="Times New Roman" w:hAnsi="Times New Roman" w:cs="Times New Roman"/>
          <w:sz w:val="24"/>
          <w:szCs w:val="24"/>
          <w:lang w:val="en-GB" w:eastAsia="it-IT"/>
        </w:rPr>
        <w:t>, Florence, Italy</w:t>
      </w:r>
    </w:p>
    <w:p w:rsidR="00A23787" w:rsidRPr="00A23787" w:rsidRDefault="00A23787" w:rsidP="00A23787">
      <w:pPr>
        <w:spacing w:after="0" w:line="480" w:lineRule="auto"/>
        <w:jc w:val="both"/>
        <w:rPr>
          <w:rFonts w:ascii="Times New Roman" w:eastAsia="Times New Roman" w:hAnsi="Times New Roman" w:cs="Times New Roman"/>
          <w:sz w:val="24"/>
          <w:szCs w:val="24"/>
          <w:lang w:val="en-GB" w:eastAsia="it-IT"/>
        </w:rPr>
      </w:pPr>
      <w:r w:rsidRPr="00A23787">
        <w:rPr>
          <w:rFonts w:ascii="Times New Roman" w:eastAsia="SimSun" w:hAnsi="Times New Roman" w:cs="Times New Roman"/>
          <w:kern w:val="1"/>
          <w:sz w:val="24"/>
          <w:szCs w:val="24"/>
          <w:lang w:val="en-GB" w:eastAsia="hi-IN" w:bidi="hi-IN"/>
        </w:rPr>
        <w:t xml:space="preserve">*Corresponding author. Email: </w:t>
      </w:r>
      <w:hyperlink r:id="rId7" w:history="1">
        <w:r w:rsidRPr="00A23787">
          <w:rPr>
            <w:rFonts w:ascii="Times New Roman" w:eastAsia="Times New Roman" w:hAnsi="Times New Roman" w:cs="Times New Roman"/>
            <w:color w:val="0000FF"/>
            <w:sz w:val="24"/>
            <w:szCs w:val="24"/>
            <w:u w:val="single"/>
            <w:lang w:val="en-GB" w:eastAsia="it-IT"/>
          </w:rPr>
          <w:t>andrea.pritoni@sns.it</w:t>
        </w:r>
      </w:hyperlink>
    </w:p>
    <w:p w:rsidR="00A23787" w:rsidRDefault="00A23787" w:rsidP="001B6C87">
      <w:pPr>
        <w:spacing w:after="0" w:line="480" w:lineRule="auto"/>
        <w:jc w:val="both"/>
        <w:rPr>
          <w:rFonts w:ascii="Times New Roman" w:hAnsi="Times New Roman" w:cs="Times New Roman"/>
          <w:b/>
          <w:sz w:val="24"/>
          <w:szCs w:val="24"/>
          <w:lang w:val="en-GB"/>
        </w:rPr>
      </w:pPr>
    </w:p>
    <w:p w:rsidR="00B50FD1" w:rsidRPr="009C2623" w:rsidRDefault="001B6C87" w:rsidP="001B6C87">
      <w:pPr>
        <w:spacing w:after="0" w:line="480" w:lineRule="auto"/>
        <w:jc w:val="both"/>
        <w:rPr>
          <w:rFonts w:ascii="Times New Roman" w:hAnsi="Times New Roman" w:cs="Times New Roman"/>
          <w:b/>
          <w:sz w:val="24"/>
          <w:szCs w:val="24"/>
          <w:lang w:val="en-GB"/>
        </w:rPr>
      </w:pPr>
      <w:r w:rsidRPr="009C2623">
        <w:rPr>
          <w:rFonts w:ascii="Times New Roman" w:hAnsi="Times New Roman" w:cs="Times New Roman"/>
          <w:b/>
          <w:sz w:val="24"/>
          <w:szCs w:val="24"/>
          <w:lang w:val="en-GB"/>
        </w:rPr>
        <w:t>Online supplementary material – Appendix</w:t>
      </w:r>
    </w:p>
    <w:p w:rsidR="001B6C87" w:rsidRPr="009C2623" w:rsidRDefault="001B6C87" w:rsidP="001B6C87">
      <w:pPr>
        <w:spacing w:after="0" w:line="480" w:lineRule="auto"/>
        <w:jc w:val="both"/>
        <w:rPr>
          <w:rFonts w:ascii="Times New Roman" w:hAnsi="Times New Roman" w:cs="Times New Roman"/>
          <w:sz w:val="24"/>
          <w:szCs w:val="24"/>
          <w:lang w:val="en-GB"/>
        </w:rPr>
      </w:pPr>
    </w:p>
    <w:p w:rsidR="001B6C87" w:rsidRPr="009C2623" w:rsidRDefault="001B6C87" w:rsidP="001B6C87">
      <w:pPr>
        <w:spacing w:after="0" w:line="480" w:lineRule="auto"/>
        <w:jc w:val="both"/>
        <w:rPr>
          <w:rFonts w:ascii="Times New Roman" w:hAnsi="Times New Roman" w:cs="Times New Roman"/>
          <w:i/>
          <w:sz w:val="24"/>
          <w:szCs w:val="24"/>
          <w:lang w:val="en-GB"/>
        </w:rPr>
      </w:pPr>
      <w:r w:rsidRPr="009C2623">
        <w:rPr>
          <w:rFonts w:ascii="Times New Roman" w:hAnsi="Times New Roman" w:cs="Times New Roman"/>
          <w:i/>
          <w:sz w:val="24"/>
          <w:szCs w:val="24"/>
          <w:lang w:val="en-GB"/>
        </w:rPr>
        <w:t>Calibration</w:t>
      </w:r>
    </w:p>
    <w:p w:rsidR="001B6C87" w:rsidRPr="009C2623" w:rsidRDefault="001B6C87" w:rsidP="001B6C87">
      <w:pPr>
        <w:spacing w:after="0" w:line="480" w:lineRule="auto"/>
        <w:jc w:val="both"/>
        <w:rPr>
          <w:rFonts w:ascii="Times New Roman" w:hAnsi="Times New Roman" w:cs="Times New Roman"/>
          <w:sz w:val="24"/>
          <w:szCs w:val="24"/>
          <w:lang w:val="en-GB"/>
        </w:rPr>
      </w:pPr>
    </w:p>
    <w:p w:rsidR="00767FAC" w:rsidRPr="009C2623" w:rsidRDefault="00767FAC" w:rsidP="00767FAC">
      <w:pPr>
        <w:suppressAutoHyphens/>
        <w:spacing w:after="0" w:line="480" w:lineRule="auto"/>
        <w:jc w:val="both"/>
        <w:rPr>
          <w:rFonts w:ascii="Times New Roman" w:eastAsia="SimSun" w:hAnsi="Times New Roman" w:cs="Times New Roman"/>
          <w:i/>
          <w:kern w:val="1"/>
          <w:sz w:val="20"/>
          <w:szCs w:val="20"/>
          <w:lang w:val="en-GB" w:eastAsia="hi-IN" w:bidi="hi-IN"/>
        </w:rPr>
      </w:pPr>
      <w:r w:rsidRPr="009C2623">
        <w:rPr>
          <w:rFonts w:ascii="Times New Roman" w:eastAsia="SimSun" w:hAnsi="Times New Roman" w:cs="Times New Roman"/>
          <w:kern w:val="1"/>
          <w:sz w:val="20"/>
          <w:szCs w:val="20"/>
          <w:lang w:val="en-GB" w:eastAsia="hi-IN" w:bidi="hi-IN"/>
        </w:rPr>
        <w:t xml:space="preserve">Table A1 </w:t>
      </w:r>
      <w:r w:rsidRPr="009C2623">
        <w:rPr>
          <w:rFonts w:ascii="Times New Roman" w:eastAsia="SimSun" w:hAnsi="Times New Roman" w:cs="Times New Roman"/>
          <w:i/>
          <w:kern w:val="1"/>
          <w:sz w:val="20"/>
          <w:szCs w:val="20"/>
          <w:lang w:val="en-GB" w:eastAsia="hi-IN" w:bidi="hi-IN"/>
        </w:rPr>
        <w:t>Decentrali</w:t>
      </w:r>
      <w:r w:rsidR="00A32E7C">
        <w:rPr>
          <w:rFonts w:ascii="Times New Roman" w:eastAsia="SimSun" w:hAnsi="Times New Roman" w:cs="Times New Roman"/>
          <w:i/>
          <w:kern w:val="1"/>
          <w:sz w:val="20"/>
          <w:szCs w:val="20"/>
          <w:lang w:val="en-GB" w:eastAsia="hi-IN" w:bidi="hi-IN"/>
        </w:rPr>
        <w:t>z</w:t>
      </w:r>
      <w:r w:rsidRPr="009C2623">
        <w:rPr>
          <w:rFonts w:ascii="Times New Roman" w:eastAsia="SimSun" w:hAnsi="Times New Roman" w:cs="Times New Roman"/>
          <w:i/>
          <w:kern w:val="1"/>
          <w:sz w:val="20"/>
          <w:szCs w:val="20"/>
          <w:lang w:val="en-GB" w:eastAsia="hi-IN" w:bidi="hi-IN"/>
        </w:rPr>
        <w:t>ation, decision-making potential, citizens’ trust in government, elections and policy responsiveness: Italy, Spain and the UK in a comparative perspective (2003</w:t>
      </w:r>
      <w:r w:rsidR="00A32E7C">
        <w:rPr>
          <w:rFonts w:ascii="Times New Roman" w:eastAsia="SimSun" w:hAnsi="Times New Roman" w:cs="Times New Roman"/>
          <w:i/>
          <w:kern w:val="1"/>
          <w:sz w:val="20"/>
          <w:szCs w:val="20"/>
          <w:lang w:val="en-GB" w:eastAsia="hi-IN" w:bidi="hi-IN"/>
        </w:rPr>
        <w:t>–</w:t>
      </w:r>
      <w:r w:rsidRPr="009C2623">
        <w:rPr>
          <w:rFonts w:ascii="Times New Roman" w:eastAsia="SimSun" w:hAnsi="Times New Roman" w:cs="Times New Roman"/>
          <w:i/>
          <w:kern w:val="1"/>
          <w:sz w:val="20"/>
          <w:szCs w:val="20"/>
          <w:lang w:val="en-GB" w:eastAsia="hi-IN" w:bidi="hi-IN"/>
        </w:rPr>
        <w:t>2012)</w:t>
      </w:r>
    </w:p>
    <w:tbl>
      <w:tblPr>
        <w:tblStyle w:val="Grigliatabella1"/>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71"/>
        <w:gridCol w:w="1134"/>
        <w:gridCol w:w="1701"/>
        <w:gridCol w:w="1985"/>
        <w:gridCol w:w="992"/>
        <w:gridCol w:w="1984"/>
      </w:tblGrid>
      <w:tr w:rsidR="00767FAC" w:rsidRPr="00CE04EB" w:rsidTr="00326E8A">
        <w:tc>
          <w:tcPr>
            <w:tcW w:w="1271" w:type="dxa"/>
            <w:tcBorders>
              <w:top w:val="single" w:sz="4" w:space="0" w:color="auto"/>
              <w:bottom w:val="single" w:sz="4" w:space="0" w:color="auto"/>
            </w:tcBorders>
          </w:tcPr>
          <w:p w:rsidR="00767FAC" w:rsidRPr="009C2623" w:rsidRDefault="00767FAC" w:rsidP="00767FAC">
            <w:pPr>
              <w:spacing w:before="20" w:after="20" w:line="288" w:lineRule="auto"/>
              <w:rPr>
                <w:rFonts w:eastAsia="SimSun"/>
                <w:i/>
                <w:kern w:val="1"/>
                <w:lang w:val="en-GB" w:eastAsia="hi-IN" w:bidi="hi-IN"/>
              </w:rPr>
            </w:pPr>
            <w:r w:rsidRPr="009C2623">
              <w:rPr>
                <w:rFonts w:eastAsia="SimSun"/>
                <w:i/>
                <w:kern w:val="1"/>
                <w:lang w:val="en-GB" w:eastAsia="hi-IN" w:bidi="hi-IN"/>
              </w:rPr>
              <w:t>Case</w:t>
            </w:r>
          </w:p>
        </w:tc>
        <w:tc>
          <w:tcPr>
            <w:tcW w:w="1134" w:type="dxa"/>
            <w:tcBorders>
              <w:top w:val="single" w:sz="4" w:space="0" w:color="auto"/>
              <w:bottom w:val="single" w:sz="4" w:space="0" w:color="auto"/>
            </w:tcBorders>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Decentrali</w:t>
            </w:r>
            <w:r w:rsidR="00A32E7C">
              <w:rPr>
                <w:rFonts w:eastAsia="SimSun"/>
                <w:i/>
                <w:kern w:val="1"/>
                <w:lang w:val="en-GB" w:eastAsia="hi-IN" w:bidi="hi-IN"/>
              </w:rPr>
              <w:t>z</w:t>
            </w:r>
            <w:r w:rsidRPr="009C2623">
              <w:rPr>
                <w:rFonts w:eastAsia="SimSun"/>
                <w:i/>
                <w:kern w:val="1"/>
                <w:lang w:val="en-GB" w:eastAsia="hi-IN" w:bidi="hi-IN"/>
              </w:rPr>
              <w:t>ation</w:t>
            </w:r>
          </w:p>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RAI</w:t>
            </w:r>
          </w:p>
        </w:tc>
        <w:tc>
          <w:tcPr>
            <w:tcW w:w="1701" w:type="dxa"/>
            <w:tcBorders>
              <w:top w:val="single" w:sz="4" w:space="0" w:color="auto"/>
              <w:bottom w:val="single" w:sz="4" w:space="0" w:color="auto"/>
            </w:tcBorders>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Decision-making</w:t>
            </w:r>
          </w:p>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GDPI</w:t>
            </w:r>
          </w:p>
        </w:tc>
        <w:tc>
          <w:tcPr>
            <w:tcW w:w="1985" w:type="dxa"/>
            <w:tcBorders>
              <w:top w:val="single" w:sz="4" w:space="0" w:color="auto"/>
              <w:bottom w:val="single" w:sz="4" w:space="0" w:color="auto"/>
            </w:tcBorders>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Citizens’ trust in government</w:t>
            </w:r>
          </w:p>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(Variation previous semester)</w:t>
            </w:r>
          </w:p>
        </w:tc>
        <w:tc>
          <w:tcPr>
            <w:tcW w:w="992" w:type="dxa"/>
            <w:tcBorders>
              <w:top w:val="single" w:sz="4" w:space="0" w:color="auto"/>
              <w:bottom w:val="single" w:sz="4" w:space="0" w:color="auto"/>
            </w:tcBorders>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Elections</w:t>
            </w:r>
          </w:p>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Yes/No</w:t>
            </w:r>
          </w:p>
        </w:tc>
        <w:tc>
          <w:tcPr>
            <w:tcW w:w="1984" w:type="dxa"/>
            <w:tcBorders>
              <w:top w:val="single" w:sz="4" w:space="0" w:color="auto"/>
              <w:bottom w:val="single" w:sz="4" w:space="0" w:color="auto"/>
            </w:tcBorders>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Correspondence of priorities</w:t>
            </w:r>
          </w:p>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 xml:space="preserve">Index (0-100) = </w:t>
            </w:r>
            <m:oMath>
              <m:rad>
                <m:radPr>
                  <m:degHide m:val="on"/>
                  <m:ctrlPr>
                    <w:rPr>
                      <w:rFonts w:ascii="Cambria Math" w:eastAsia="SimSun" w:hAnsi="Cambria Math"/>
                      <w:i/>
                      <w:kern w:val="1"/>
                      <w:lang w:val="en-GB" w:eastAsia="hi-IN" w:bidi="hi-IN"/>
                    </w:rPr>
                  </m:ctrlPr>
                </m:radPr>
                <m:deg/>
                <m:e>
                  <m:f>
                    <m:fPr>
                      <m:ctrlPr>
                        <w:rPr>
                          <w:rFonts w:ascii="Cambria Math" w:eastAsia="SimSun" w:hAnsi="Cambria Math"/>
                          <w:i/>
                          <w:kern w:val="1"/>
                          <w:lang w:val="en-GB" w:eastAsia="hi-IN" w:bidi="hi-IN"/>
                        </w:rPr>
                      </m:ctrlPr>
                    </m:fPr>
                    <m:num>
                      <m:r>
                        <w:rPr>
                          <w:rFonts w:ascii="Cambria Math" w:eastAsia="SimSun" w:hAnsi="Cambria Math"/>
                          <w:kern w:val="1"/>
                          <w:lang w:val="en-GB" w:eastAsia="hi-IN" w:bidi="hi-IN"/>
                        </w:rPr>
                        <m:t>1</m:t>
                      </m:r>
                    </m:num>
                    <m:den>
                      <m:r>
                        <w:rPr>
                          <w:rFonts w:ascii="Cambria Math" w:eastAsia="SimSun" w:hAnsi="Cambria Math"/>
                          <w:kern w:val="1"/>
                          <w:lang w:val="en-GB" w:eastAsia="hi-IN" w:bidi="hi-IN"/>
                        </w:rPr>
                        <m:t>2</m:t>
                      </m:r>
                    </m:den>
                  </m:f>
                  <m:nary>
                    <m:naryPr>
                      <m:chr m:val="∑"/>
                      <m:limLoc m:val="undOvr"/>
                      <m:grow m:val="on"/>
                      <m:ctrlPr>
                        <w:rPr>
                          <w:rFonts w:ascii="Cambria Math" w:eastAsia="SimSun" w:hAnsi="Cambria Math"/>
                          <w:i/>
                          <w:kern w:val="1"/>
                          <w:lang w:val="en-GB" w:eastAsia="hi-IN" w:bidi="hi-IN"/>
                        </w:rPr>
                      </m:ctrlPr>
                    </m:naryPr>
                    <m:sub>
                      <m:r>
                        <w:rPr>
                          <w:rFonts w:ascii="Cambria Math" w:eastAsia="SimSun" w:hAnsi="Cambria Math"/>
                          <w:kern w:val="1"/>
                          <w:lang w:val="en-GB" w:eastAsia="hi-IN" w:bidi="hi-IN"/>
                        </w:rPr>
                        <m:t>i=1</m:t>
                      </m:r>
                    </m:sub>
                    <m:sup>
                      <m:r>
                        <w:rPr>
                          <w:rFonts w:ascii="Cambria Math" w:eastAsia="SimSun" w:hAnsi="Cambria Math"/>
                          <w:kern w:val="1"/>
                          <w:lang w:val="en-GB" w:eastAsia="hi-IN" w:bidi="hi-IN"/>
                        </w:rPr>
                        <m:t>n</m:t>
                      </m:r>
                    </m:sup>
                    <m:e>
                      <m:sSup>
                        <m:sSupPr>
                          <m:ctrlPr>
                            <w:rPr>
                              <w:rFonts w:ascii="Cambria Math" w:eastAsia="SimSun" w:hAnsi="Cambria Math"/>
                              <w:i/>
                              <w:kern w:val="1"/>
                              <w:lang w:val="en-GB" w:eastAsia="hi-IN" w:bidi="hi-IN"/>
                            </w:rPr>
                          </m:ctrlPr>
                        </m:sSupPr>
                        <m:e>
                          <m:d>
                            <m:dPr>
                              <m:ctrlPr>
                                <w:rPr>
                                  <w:rFonts w:ascii="Cambria Math" w:eastAsia="SimSun" w:hAnsi="Cambria Math"/>
                                  <w:i/>
                                  <w:kern w:val="1"/>
                                  <w:lang w:val="en-GB" w:eastAsia="hi-IN" w:bidi="hi-IN"/>
                                </w:rPr>
                              </m:ctrlPr>
                            </m:dPr>
                            <m:e>
                              <m:sSub>
                                <m:sSubPr>
                                  <m:ctrlPr>
                                    <w:rPr>
                                      <w:rFonts w:ascii="Cambria Math" w:eastAsia="SimSun" w:hAnsi="Cambria Math"/>
                                      <w:i/>
                                      <w:kern w:val="1"/>
                                      <w:lang w:val="en-GB" w:eastAsia="hi-IN" w:bidi="hi-IN"/>
                                    </w:rPr>
                                  </m:ctrlPr>
                                </m:sSubPr>
                                <m:e>
                                  <m:r>
                                    <w:rPr>
                                      <w:rFonts w:ascii="Cambria Math" w:eastAsia="SimSun" w:hAnsi="Cambria Math"/>
                                      <w:kern w:val="1"/>
                                      <w:lang w:val="en-GB" w:eastAsia="hi-IN" w:bidi="hi-IN"/>
                                    </w:rPr>
                                    <m:t>x</m:t>
                                  </m:r>
                                </m:e>
                                <m:sub>
                                  <m:r>
                                    <w:rPr>
                                      <w:rFonts w:ascii="Cambria Math" w:eastAsia="SimSun" w:hAnsi="Cambria Math"/>
                                      <w:kern w:val="1"/>
                                      <w:lang w:val="en-GB" w:eastAsia="hi-IN" w:bidi="hi-IN"/>
                                    </w:rPr>
                                    <m:t>i</m:t>
                                  </m:r>
                                </m:sub>
                              </m:sSub>
                              <m:r>
                                <w:rPr>
                                  <w:rFonts w:ascii="Cambria Math" w:eastAsia="SimSun" w:hAnsi="Cambria Math"/>
                                  <w:kern w:val="1"/>
                                  <w:lang w:val="en-GB" w:eastAsia="hi-IN" w:bidi="hi-IN"/>
                                </w:rPr>
                                <m:t>-</m:t>
                              </m:r>
                              <m:sSub>
                                <m:sSubPr>
                                  <m:ctrlPr>
                                    <w:rPr>
                                      <w:rFonts w:ascii="Cambria Math" w:eastAsia="SimSun" w:hAnsi="Cambria Math"/>
                                      <w:i/>
                                      <w:kern w:val="1"/>
                                      <w:lang w:val="en-GB" w:eastAsia="hi-IN" w:bidi="hi-IN"/>
                                    </w:rPr>
                                  </m:ctrlPr>
                                </m:sSubPr>
                                <m:e>
                                  <m:r>
                                    <w:rPr>
                                      <w:rFonts w:ascii="Cambria Math" w:eastAsia="SimSun" w:hAnsi="Cambria Math"/>
                                      <w:kern w:val="1"/>
                                      <w:lang w:val="en-GB" w:eastAsia="hi-IN" w:bidi="hi-IN"/>
                                    </w:rPr>
                                    <m:t>y</m:t>
                                  </m:r>
                                </m:e>
                                <m:sub>
                                  <m:r>
                                    <w:rPr>
                                      <w:rFonts w:ascii="Cambria Math" w:eastAsia="SimSun" w:hAnsi="Cambria Math"/>
                                      <w:kern w:val="1"/>
                                      <w:lang w:val="en-GB" w:eastAsia="hi-IN" w:bidi="hi-IN"/>
                                    </w:rPr>
                                    <m:t>i</m:t>
                                  </m:r>
                                </m:sub>
                              </m:sSub>
                            </m:e>
                          </m:d>
                        </m:e>
                        <m:sup>
                          <m:r>
                            <w:rPr>
                              <w:rFonts w:ascii="Cambria Math" w:eastAsia="SimSun" w:hAnsi="Cambria Math"/>
                              <w:kern w:val="1"/>
                              <w:lang w:val="en-GB" w:eastAsia="hi-IN" w:bidi="hi-IN"/>
                            </w:rPr>
                            <m:t>2</m:t>
                          </m:r>
                        </m:sup>
                      </m:sSup>
                    </m:e>
                  </m:nary>
                </m:e>
              </m:rad>
            </m:oMath>
          </w:p>
        </w:tc>
      </w:tr>
      <w:tr w:rsidR="00767FAC" w:rsidRPr="009C2623" w:rsidTr="00326E8A">
        <w:tc>
          <w:tcPr>
            <w:tcW w:w="1271" w:type="dxa"/>
            <w:tcBorders>
              <w:top w:val="single" w:sz="4" w:space="0" w:color="auto"/>
            </w:tcBorders>
          </w:tcPr>
          <w:p w:rsidR="00767FAC" w:rsidRPr="009C2623" w:rsidRDefault="00767FAC" w:rsidP="00767FAC">
            <w:pPr>
              <w:spacing w:before="20" w:after="20" w:line="288" w:lineRule="auto"/>
              <w:rPr>
                <w:rFonts w:eastAsia="SimSun"/>
                <w:kern w:val="1"/>
                <w:lang w:val="en-GB" w:eastAsia="hi-IN" w:bidi="hi-IN"/>
              </w:rPr>
            </w:pPr>
            <w:r w:rsidRPr="009C2623">
              <w:rPr>
                <w:rFonts w:eastAsia="SimSun"/>
                <w:kern w:val="1"/>
                <w:lang w:val="en-GB" w:eastAsia="hi-IN" w:bidi="hi-IN"/>
              </w:rPr>
              <w:t>Italy2005a</w:t>
            </w:r>
          </w:p>
        </w:tc>
        <w:tc>
          <w:tcPr>
            <w:tcW w:w="1134" w:type="dxa"/>
            <w:tcBorders>
              <w:top w:val="single" w:sz="4" w:space="0" w:color="auto"/>
            </w:tcBorders>
            <w:shd w:val="clear" w:color="auto" w:fill="auto"/>
            <w:vAlign w:val="bottom"/>
          </w:tcPr>
          <w:p w:rsidR="00767FAC" w:rsidRPr="009C2623" w:rsidRDefault="00767FAC" w:rsidP="00767FAC">
            <w:pPr>
              <w:spacing w:before="20" w:after="20" w:line="288" w:lineRule="auto"/>
              <w:jc w:val="center"/>
              <w:rPr>
                <w:color w:val="000000"/>
              </w:rPr>
            </w:pPr>
            <w:r w:rsidRPr="009C2623">
              <w:rPr>
                <w:rFonts w:eastAsia="SimSun"/>
                <w:color w:val="000000"/>
                <w:kern w:val="1"/>
                <w:lang w:eastAsia="hi-IN" w:bidi="hi-IN"/>
              </w:rPr>
              <w:t>27.3</w:t>
            </w:r>
          </w:p>
        </w:tc>
        <w:tc>
          <w:tcPr>
            <w:tcW w:w="1701" w:type="dxa"/>
            <w:tcBorders>
              <w:top w:val="single" w:sz="4" w:space="0" w:color="auto"/>
            </w:tcBorders>
            <w:vAlign w:val="bottom"/>
          </w:tcPr>
          <w:p w:rsidR="00767FAC" w:rsidRPr="009C2623" w:rsidRDefault="00767FAC" w:rsidP="00767FAC">
            <w:pPr>
              <w:spacing w:before="20" w:after="20" w:line="288" w:lineRule="auto"/>
              <w:jc w:val="center"/>
              <w:rPr>
                <w:color w:val="000000"/>
              </w:rPr>
            </w:pPr>
            <w:r w:rsidRPr="009C2623">
              <w:rPr>
                <w:rFonts w:eastAsia="SimSun"/>
                <w:color w:val="000000"/>
                <w:kern w:val="1"/>
                <w:lang w:eastAsia="hi-IN" w:bidi="hi-IN"/>
              </w:rPr>
              <w:t>0.35</w:t>
            </w:r>
          </w:p>
        </w:tc>
        <w:tc>
          <w:tcPr>
            <w:tcW w:w="1985" w:type="dxa"/>
            <w:tcBorders>
              <w:top w:val="single" w:sz="4" w:space="0" w:color="auto"/>
            </w:tcBorders>
            <w:vAlign w:val="bottom"/>
          </w:tcPr>
          <w:p w:rsidR="00767FAC" w:rsidRPr="009C2623" w:rsidRDefault="00767FAC" w:rsidP="00767FAC">
            <w:pPr>
              <w:spacing w:before="20" w:after="20" w:line="288" w:lineRule="auto"/>
              <w:jc w:val="center"/>
              <w:rPr>
                <w:color w:val="000000"/>
              </w:rPr>
            </w:pPr>
            <w:r w:rsidRPr="009C2623">
              <w:rPr>
                <w:rFonts w:eastAsia="SimSun"/>
                <w:color w:val="000000"/>
                <w:kern w:val="1"/>
                <w:lang w:eastAsia="hi-IN" w:bidi="hi-IN"/>
              </w:rPr>
              <w:t>+6.42%</w:t>
            </w:r>
          </w:p>
        </w:tc>
        <w:tc>
          <w:tcPr>
            <w:tcW w:w="992" w:type="dxa"/>
            <w:tcBorders>
              <w:top w:val="single" w:sz="4" w:space="0" w:color="auto"/>
            </w:tcBorders>
            <w:vAlign w:val="bottom"/>
          </w:tcPr>
          <w:p w:rsidR="00767FAC" w:rsidRPr="009C2623" w:rsidRDefault="00767FAC" w:rsidP="00767FAC">
            <w:pPr>
              <w:spacing w:before="20" w:after="20" w:line="288" w:lineRule="auto"/>
              <w:jc w:val="center"/>
              <w:rPr>
                <w:color w:val="000000"/>
              </w:rPr>
            </w:pPr>
            <w:r w:rsidRPr="009C2623">
              <w:rPr>
                <w:rFonts w:eastAsia="SimSun"/>
                <w:color w:val="000000"/>
                <w:kern w:val="1"/>
                <w:lang w:eastAsia="hi-IN" w:bidi="hi-IN"/>
              </w:rPr>
              <w:t>0</w:t>
            </w:r>
          </w:p>
        </w:tc>
        <w:tc>
          <w:tcPr>
            <w:tcW w:w="1984" w:type="dxa"/>
            <w:tcBorders>
              <w:top w:val="single" w:sz="4" w:space="0" w:color="auto"/>
            </w:tcBorders>
            <w:vAlign w:val="bottom"/>
          </w:tcPr>
          <w:p w:rsidR="00767FAC" w:rsidRPr="009C2623" w:rsidRDefault="00767FAC" w:rsidP="00767FAC">
            <w:pPr>
              <w:spacing w:before="20" w:after="20" w:line="288" w:lineRule="auto"/>
              <w:jc w:val="center"/>
              <w:rPr>
                <w:color w:val="000000"/>
              </w:rPr>
            </w:pPr>
            <w:r w:rsidRPr="009C2623">
              <w:rPr>
                <w:rFonts w:eastAsia="SimSun"/>
                <w:color w:val="000000"/>
                <w:kern w:val="1"/>
                <w:lang w:eastAsia="hi-IN" w:bidi="hi-IN"/>
              </w:rPr>
              <w:t>31.48</w:t>
            </w:r>
          </w:p>
        </w:tc>
      </w:tr>
      <w:tr w:rsidR="00767FAC" w:rsidRPr="009C2623" w:rsidTr="00326E8A">
        <w:tc>
          <w:tcPr>
            <w:tcW w:w="1271" w:type="dxa"/>
          </w:tcPr>
          <w:p w:rsidR="00767FAC" w:rsidRPr="009C2623" w:rsidRDefault="00767FAC" w:rsidP="00767FAC">
            <w:pPr>
              <w:spacing w:before="20" w:after="20" w:line="288" w:lineRule="auto"/>
              <w:rPr>
                <w:rFonts w:eastAsia="SimSun"/>
                <w:kern w:val="1"/>
                <w:lang w:val="en-GB" w:eastAsia="hi-IN" w:bidi="hi-IN"/>
              </w:rPr>
            </w:pPr>
            <w:r w:rsidRPr="009C2623">
              <w:rPr>
                <w:rFonts w:eastAsia="SimSun"/>
                <w:kern w:val="1"/>
                <w:lang w:val="en-GB" w:eastAsia="hi-IN" w:bidi="hi-IN"/>
              </w:rPr>
              <w:t>Italy2005b</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27.3</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0.35</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+9.87%</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22.17</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Italy2006a</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27.3</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0.35</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+8.23%</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24.08</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Italy2006b</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27.3</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0.24</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-16.29%</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17.65</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Italy2007a</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27.3</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0.24</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+30.74%</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29.05</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Italy2007b</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27.3</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0.24</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-37.43%</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27.59</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Italy2008a</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27.3</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0.24</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-34.42%</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45.88</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Italy2008b</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27.3</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0.48</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+68.10%</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18.66</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Italy2009a</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27.3</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0.48</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-1.78%</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35.48</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Italy2009b</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27.3</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0.48</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+2.52%</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35.93</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Italy2010a</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27.3</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0.48</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-6.38%</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34.3</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Italy2010b</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27.3</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0.48</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-5.51%</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16.75</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Italy2011a</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27.3</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0.48</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+5.04%</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18.82</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lastRenderedPageBreak/>
              <w:t>Italy2011b</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27.3</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0.48</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-50.62%</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19.07</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Italy2012a</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27.3</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0.28</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-4.53%</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28.14</w:t>
            </w:r>
          </w:p>
        </w:tc>
      </w:tr>
      <w:tr w:rsidR="00767FAC" w:rsidRPr="009C2623" w:rsidTr="00326E8A">
        <w:tc>
          <w:tcPr>
            <w:tcW w:w="1271" w:type="dxa"/>
            <w:tcBorders>
              <w:bottom w:val="single" w:sz="4" w:space="0" w:color="auto"/>
            </w:tcBorders>
            <w:shd w:val="clear" w:color="auto" w:fill="auto"/>
            <w:vAlign w:val="bottom"/>
          </w:tcPr>
          <w:p w:rsidR="00767FAC" w:rsidRPr="009C2623" w:rsidRDefault="00767FAC" w:rsidP="00767FAC">
            <w:pPr>
              <w:spacing w:before="20" w:after="20" w:line="288" w:lineRule="auto"/>
              <w:rPr>
                <w:color w:val="000000"/>
              </w:rPr>
            </w:pPr>
            <w:r w:rsidRPr="009C2623">
              <w:rPr>
                <w:color w:val="000000"/>
              </w:rPr>
              <w:t>Italy2012b</w:t>
            </w:r>
          </w:p>
        </w:tc>
        <w:tc>
          <w:tcPr>
            <w:tcW w:w="1134" w:type="dxa"/>
            <w:tcBorders>
              <w:bottom w:val="single" w:sz="4" w:space="0" w:color="auto"/>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27.3</w:t>
            </w:r>
          </w:p>
        </w:tc>
        <w:tc>
          <w:tcPr>
            <w:tcW w:w="1701" w:type="dxa"/>
            <w:tcBorders>
              <w:bottom w:val="single" w:sz="4" w:space="0" w:color="auto"/>
            </w:tcBorders>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0.28</w:t>
            </w:r>
          </w:p>
        </w:tc>
        <w:tc>
          <w:tcPr>
            <w:tcW w:w="1985" w:type="dxa"/>
            <w:tcBorders>
              <w:bottom w:val="single" w:sz="4" w:space="0" w:color="auto"/>
            </w:tcBorders>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+43.81%</w:t>
            </w:r>
          </w:p>
        </w:tc>
        <w:tc>
          <w:tcPr>
            <w:tcW w:w="992" w:type="dxa"/>
            <w:tcBorders>
              <w:bottom w:val="single" w:sz="4" w:space="0" w:color="auto"/>
            </w:tcBorders>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bottom w:val="single" w:sz="4" w:space="0" w:color="auto"/>
            </w:tcBorders>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31.6</w:t>
            </w:r>
          </w:p>
        </w:tc>
      </w:tr>
      <w:tr w:rsidR="00767FAC" w:rsidRPr="009C2623" w:rsidTr="00326E8A">
        <w:tc>
          <w:tcPr>
            <w:tcW w:w="1271" w:type="dxa"/>
            <w:tcBorders>
              <w:top w:val="single" w:sz="4" w:space="0" w:color="auto"/>
            </w:tcBorders>
            <w:shd w:val="clear" w:color="auto" w:fill="auto"/>
            <w:vAlign w:val="bottom"/>
          </w:tcPr>
          <w:p w:rsidR="00767FAC" w:rsidRPr="009C2623" w:rsidRDefault="00767FAC" w:rsidP="00767FAC">
            <w:pPr>
              <w:spacing w:before="20" w:after="20" w:line="288" w:lineRule="auto"/>
              <w:rPr>
                <w:color w:val="000000"/>
              </w:rPr>
            </w:pPr>
            <w:r w:rsidRPr="009C2623">
              <w:rPr>
                <w:color w:val="000000"/>
              </w:rPr>
              <w:t>Spain2004a</w:t>
            </w:r>
          </w:p>
        </w:tc>
        <w:tc>
          <w:tcPr>
            <w:tcW w:w="1134" w:type="dxa"/>
            <w:tcBorders>
              <w:top w:val="single" w:sz="4" w:space="0" w:color="auto"/>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33.6</w:t>
            </w:r>
          </w:p>
        </w:tc>
        <w:tc>
          <w:tcPr>
            <w:tcW w:w="1701" w:type="dxa"/>
            <w:tcBorders>
              <w:top w:val="single" w:sz="4" w:space="0" w:color="auto"/>
            </w:tcBorders>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0.53</w:t>
            </w:r>
          </w:p>
        </w:tc>
        <w:tc>
          <w:tcPr>
            <w:tcW w:w="1985" w:type="dxa"/>
            <w:tcBorders>
              <w:top w:val="single" w:sz="4" w:space="0" w:color="auto"/>
            </w:tcBorders>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+21.86%</w:t>
            </w:r>
          </w:p>
        </w:tc>
        <w:tc>
          <w:tcPr>
            <w:tcW w:w="992" w:type="dxa"/>
            <w:tcBorders>
              <w:top w:val="single" w:sz="4" w:space="0" w:color="auto"/>
            </w:tcBorders>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w:t>
            </w:r>
          </w:p>
        </w:tc>
        <w:tc>
          <w:tcPr>
            <w:tcW w:w="1984" w:type="dxa"/>
            <w:tcBorders>
              <w:top w:val="single" w:sz="4" w:space="0" w:color="auto"/>
            </w:tcBorders>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51.7</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Spain2004b</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33.6</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0.53</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-1.79%</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48.87</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Spain2005a</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33.6</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0.53</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-22.36%</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30.8</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Spain2005b</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33.6</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0.53</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+6.48%</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41.88</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Spain2006a</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33.6</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0.53</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+4.55%</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43.16</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Spain2006b</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33.6</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0.53</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-9.20%</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38.51</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Spain2007a</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33.6</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0.53</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+29.37%</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43.67</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Spain2007b</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33.6</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0.53</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-5.50%</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42.95</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Spain2008a</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33.6</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0.53</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+12.41%</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42.91</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Spain2008b</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33.6</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0.38</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-19.93%</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36.91</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Spain2009a</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33.6</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0.38</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-21.70%</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23.8</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Spain2009b</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33.6</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0.38</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-44.98%</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12.51</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Spain2010a</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33.6</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0.38</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+5.68%</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14.52</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Spain2010b</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33.6</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0.38</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+4.58%</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22.04</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Spain2011a</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33.6</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0.38</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+14.10%</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16.03</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Spain2011b</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33.6</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0.38</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-33.06%</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12.34</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Spain2012a</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33.6</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0.6</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-16.33%</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13.92</w:t>
            </w:r>
          </w:p>
        </w:tc>
      </w:tr>
      <w:tr w:rsidR="00767FAC" w:rsidRPr="009C2623" w:rsidTr="00326E8A">
        <w:tc>
          <w:tcPr>
            <w:tcW w:w="1271" w:type="dxa"/>
            <w:tcBorders>
              <w:bottom w:val="single" w:sz="4" w:space="0" w:color="auto"/>
            </w:tcBorders>
            <w:shd w:val="clear" w:color="auto" w:fill="auto"/>
            <w:vAlign w:val="bottom"/>
          </w:tcPr>
          <w:p w:rsidR="00767FAC" w:rsidRPr="009C2623" w:rsidRDefault="00767FAC" w:rsidP="00767FAC">
            <w:pPr>
              <w:spacing w:before="20" w:after="20" w:line="288" w:lineRule="auto"/>
              <w:rPr>
                <w:color w:val="000000"/>
              </w:rPr>
            </w:pPr>
            <w:r w:rsidRPr="009C2623">
              <w:rPr>
                <w:color w:val="000000"/>
              </w:rPr>
              <w:t>Spain2012b</w:t>
            </w:r>
          </w:p>
        </w:tc>
        <w:tc>
          <w:tcPr>
            <w:tcW w:w="1134" w:type="dxa"/>
            <w:tcBorders>
              <w:bottom w:val="single" w:sz="4" w:space="0" w:color="auto"/>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33.6</w:t>
            </w:r>
          </w:p>
        </w:tc>
        <w:tc>
          <w:tcPr>
            <w:tcW w:w="1701" w:type="dxa"/>
            <w:tcBorders>
              <w:bottom w:val="single" w:sz="4" w:space="0" w:color="auto"/>
            </w:tcBorders>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0.6</w:t>
            </w:r>
          </w:p>
        </w:tc>
        <w:tc>
          <w:tcPr>
            <w:tcW w:w="1985" w:type="dxa"/>
            <w:tcBorders>
              <w:bottom w:val="single" w:sz="4" w:space="0" w:color="auto"/>
            </w:tcBorders>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-15.50%</w:t>
            </w:r>
          </w:p>
        </w:tc>
        <w:tc>
          <w:tcPr>
            <w:tcW w:w="992" w:type="dxa"/>
            <w:tcBorders>
              <w:bottom w:val="single" w:sz="4" w:space="0" w:color="auto"/>
            </w:tcBorders>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bottom w:val="single" w:sz="4" w:space="0" w:color="auto"/>
            </w:tcBorders>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17.64</w:t>
            </w:r>
          </w:p>
        </w:tc>
      </w:tr>
      <w:tr w:rsidR="00767FAC" w:rsidRPr="009C2623" w:rsidTr="00326E8A">
        <w:tc>
          <w:tcPr>
            <w:tcW w:w="1271" w:type="dxa"/>
            <w:tcBorders>
              <w:top w:val="single" w:sz="4" w:space="0" w:color="auto"/>
            </w:tcBorders>
            <w:shd w:val="clear" w:color="auto" w:fill="auto"/>
            <w:vAlign w:val="bottom"/>
          </w:tcPr>
          <w:p w:rsidR="00767FAC" w:rsidRPr="009C2623" w:rsidRDefault="00767FAC" w:rsidP="00767FAC">
            <w:pPr>
              <w:spacing w:before="20" w:after="20" w:line="288" w:lineRule="auto"/>
              <w:rPr>
                <w:color w:val="000000"/>
              </w:rPr>
            </w:pPr>
            <w:r w:rsidRPr="009C2623">
              <w:rPr>
                <w:color w:val="000000"/>
              </w:rPr>
              <w:t>UK2004a</w:t>
            </w:r>
          </w:p>
        </w:tc>
        <w:tc>
          <w:tcPr>
            <w:tcW w:w="1134" w:type="dxa"/>
            <w:tcBorders>
              <w:top w:val="single" w:sz="4" w:space="0" w:color="auto"/>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10.7</w:t>
            </w:r>
          </w:p>
        </w:tc>
        <w:tc>
          <w:tcPr>
            <w:tcW w:w="1701" w:type="dxa"/>
            <w:tcBorders>
              <w:top w:val="single" w:sz="4" w:space="0" w:color="auto"/>
            </w:tcBorders>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0.62</w:t>
            </w:r>
          </w:p>
        </w:tc>
        <w:tc>
          <w:tcPr>
            <w:tcW w:w="1985" w:type="dxa"/>
            <w:tcBorders>
              <w:top w:val="single" w:sz="4" w:space="0" w:color="auto"/>
            </w:tcBorders>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+36.42%</w:t>
            </w:r>
          </w:p>
        </w:tc>
        <w:tc>
          <w:tcPr>
            <w:tcW w:w="992" w:type="dxa"/>
            <w:tcBorders>
              <w:top w:val="single" w:sz="4" w:space="0" w:color="auto"/>
            </w:tcBorders>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single" w:sz="4" w:space="0" w:color="auto"/>
            </w:tcBorders>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33.41</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UK2004b</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10.7</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0.62</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+26.04%</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34.77</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UK2005a</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10.7</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0.62</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+4.42%</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37.93</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UK2005b</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10.7</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0.62</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-1.04%</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59.29</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UK2006a</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10.7</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0.62</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-10.21%</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27.29</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UK2006b</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10.7</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0.62</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-19.05%</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31.48</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UK2007a</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10.7</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0.62</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+40.06%</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41.26</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UK2007b</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11.2</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0.62</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-10.83%</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33.2</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UK2008a</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11.2</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0.62</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-20.70%</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30.94</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UK2008b</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11.2</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0.62</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+22.46%</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35.18</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UK2009a</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11.2</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0.62</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-26.23%</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27.27</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UK2009b</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11.2</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0.62</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-12.04%</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22.86</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UK2010a</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11.2</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0.62</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+37.58%</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17.98</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UK2010b</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11.2</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0.49</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+7.12%</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35.08</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UK2011a</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11.2</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0.49</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+13.50%</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47.92</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UK2011b</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11.2</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0.49</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-32.60%</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28.53</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UK2012a</w:t>
            </w:r>
          </w:p>
        </w:tc>
        <w:tc>
          <w:tcPr>
            <w:tcW w:w="1134" w:type="dxa"/>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11.2</w:t>
            </w:r>
          </w:p>
        </w:tc>
        <w:tc>
          <w:tcPr>
            <w:tcW w:w="1701"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0.49</w:t>
            </w:r>
          </w:p>
        </w:tc>
        <w:tc>
          <w:tcPr>
            <w:tcW w:w="1985"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-3.31%</w:t>
            </w:r>
          </w:p>
        </w:tc>
        <w:tc>
          <w:tcPr>
            <w:tcW w:w="992"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16.07</w:t>
            </w:r>
          </w:p>
        </w:tc>
      </w:tr>
      <w:tr w:rsidR="00767FAC" w:rsidRPr="009C2623" w:rsidTr="00326E8A">
        <w:tc>
          <w:tcPr>
            <w:tcW w:w="1271" w:type="dxa"/>
            <w:tcBorders>
              <w:bottom w:val="single" w:sz="4" w:space="0" w:color="auto"/>
            </w:tcBorders>
          </w:tcPr>
          <w:p w:rsidR="00767FAC" w:rsidRPr="009C2623" w:rsidRDefault="00767FAC" w:rsidP="00767FAC">
            <w:pPr>
              <w:spacing w:before="20" w:after="20" w:line="288" w:lineRule="auto"/>
              <w:rPr>
                <w:rFonts w:eastAsia="SimSun"/>
                <w:kern w:val="1"/>
                <w:lang w:val="en-GB" w:eastAsia="hi-IN" w:bidi="hi-IN"/>
              </w:rPr>
            </w:pPr>
            <w:r w:rsidRPr="009C2623">
              <w:rPr>
                <w:rFonts w:eastAsia="SimSun"/>
                <w:kern w:val="1"/>
                <w:lang w:val="en-GB" w:eastAsia="hi-IN" w:bidi="hi-IN"/>
              </w:rPr>
              <w:t>UK2012b</w:t>
            </w:r>
          </w:p>
        </w:tc>
        <w:tc>
          <w:tcPr>
            <w:tcW w:w="1134" w:type="dxa"/>
            <w:tcBorders>
              <w:bottom w:val="single" w:sz="4" w:space="0" w:color="auto"/>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11.2</w:t>
            </w:r>
          </w:p>
        </w:tc>
        <w:tc>
          <w:tcPr>
            <w:tcW w:w="1701" w:type="dxa"/>
            <w:tcBorders>
              <w:bottom w:val="single" w:sz="4" w:space="0" w:color="auto"/>
            </w:tcBorders>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0.49</w:t>
            </w:r>
          </w:p>
        </w:tc>
        <w:tc>
          <w:tcPr>
            <w:tcW w:w="1985" w:type="dxa"/>
            <w:tcBorders>
              <w:bottom w:val="single" w:sz="4" w:space="0" w:color="auto"/>
            </w:tcBorders>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+20.33%</w:t>
            </w:r>
          </w:p>
        </w:tc>
        <w:tc>
          <w:tcPr>
            <w:tcW w:w="992" w:type="dxa"/>
            <w:tcBorders>
              <w:bottom w:val="single" w:sz="4" w:space="0" w:color="auto"/>
            </w:tcBorders>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bottom w:val="single" w:sz="4" w:space="0" w:color="auto"/>
            </w:tcBorders>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21.26</w:t>
            </w:r>
          </w:p>
        </w:tc>
      </w:tr>
      <w:tr w:rsidR="00767FAC" w:rsidRPr="009C2623" w:rsidTr="00326E8A">
        <w:tc>
          <w:tcPr>
            <w:tcW w:w="1271" w:type="dxa"/>
            <w:tcBorders>
              <w:top w:val="single" w:sz="4" w:space="0" w:color="auto"/>
            </w:tcBorders>
          </w:tcPr>
          <w:p w:rsidR="00767FAC" w:rsidRPr="009C2623" w:rsidRDefault="00767FAC" w:rsidP="00767FAC">
            <w:pPr>
              <w:spacing w:before="20" w:after="20" w:line="288" w:lineRule="auto"/>
              <w:jc w:val="right"/>
              <w:rPr>
                <w:rFonts w:eastAsia="SimSun"/>
                <w:i/>
                <w:kern w:val="1"/>
                <w:lang w:val="en-GB" w:eastAsia="hi-IN" w:bidi="hi-IN"/>
              </w:rPr>
            </w:pPr>
            <w:r w:rsidRPr="009C2623">
              <w:rPr>
                <w:rFonts w:eastAsia="SimSun"/>
                <w:i/>
                <w:kern w:val="1"/>
                <w:lang w:val="en-GB" w:eastAsia="hi-IN" w:bidi="hi-IN"/>
              </w:rPr>
              <w:t>Minimum</w:t>
            </w:r>
          </w:p>
        </w:tc>
        <w:tc>
          <w:tcPr>
            <w:tcW w:w="1134" w:type="dxa"/>
            <w:tcBorders>
              <w:top w:val="single" w:sz="4" w:space="0" w:color="auto"/>
            </w:tcBorders>
            <w:vAlign w:val="bottom"/>
          </w:tcPr>
          <w:p w:rsidR="00767FAC" w:rsidRPr="009C2623" w:rsidRDefault="00767FAC" w:rsidP="00767FAC">
            <w:pPr>
              <w:spacing w:before="20" w:after="20" w:line="288" w:lineRule="auto"/>
              <w:jc w:val="center"/>
              <w:rPr>
                <w:rFonts w:eastAsia="SimSun"/>
                <w:i/>
                <w:color w:val="000000"/>
                <w:kern w:val="1"/>
                <w:lang w:eastAsia="hi-IN" w:bidi="hi-IN"/>
              </w:rPr>
            </w:pPr>
            <w:r w:rsidRPr="009C2623">
              <w:rPr>
                <w:rFonts w:eastAsia="SimSun"/>
                <w:i/>
                <w:color w:val="000000"/>
                <w:kern w:val="1"/>
                <w:lang w:eastAsia="hi-IN" w:bidi="hi-IN"/>
              </w:rPr>
              <w:t>10.7 (UK)</w:t>
            </w:r>
          </w:p>
        </w:tc>
        <w:tc>
          <w:tcPr>
            <w:tcW w:w="1701" w:type="dxa"/>
            <w:tcBorders>
              <w:top w:val="single" w:sz="4" w:space="0" w:color="auto"/>
            </w:tcBorders>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0.24 (many cases)</w:t>
            </w:r>
          </w:p>
        </w:tc>
        <w:tc>
          <w:tcPr>
            <w:tcW w:w="1985" w:type="dxa"/>
            <w:tcBorders>
              <w:top w:val="single" w:sz="4" w:space="0" w:color="auto"/>
            </w:tcBorders>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-50.62% (Italy2011b)</w:t>
            </w:r>
          </w:p>
        </w:tc>
        <w:tc>
          <w:tcPr>
            <w:tcW w:w="992" w:type="dxa"/>
            <w:tcBorders>
              <w:top w:val="single" w:sz="4" w:space="0" w:color="auto"/>
            </w:tcBorders>
            <w:vAlign w:val="bottom"/>
          </w:tcPr>
          <w:p w:rsidR="00767FAC" w:rsidRPr="009C2623" w:rsidRDefault="00767FAC" w:rsidP="00767FAC">
            <w:pPr>
              <w:spacing w:before="20" w:after="20" w:line="288" w:lineRule="auto"/>
              <w:jc w:val="center"/>
              <w:rPr>
                <w:rFonts w:eastAsia="SimSun"/>
                <w:i/>
                <w:color w:val="000000"/>
                <w:kern w:val="1"/>
                <w:lang w:eastAsia="hi-IN" w:bidi="hi-IN"/>
              </w:rPr>
            </w:pPr>
            <w:r w:rsidRPr="009C2623">
              <w:rPr>
                <w:rFonts w:eastAsia="SimSun"/>
                <w:i/>
                <w:color w:val="000000"/>
                <w:kern w:val="1"/>
                <w:lang w:eastAsia="hi-IN" w:bidi="hi-IN"/>
              </w:rPr>
              <w:t>/</w:t>
            </w:r>
          </w:p>
        </w:tc>
        <w:tc>
          <w:tcPr>
            <w:tcW w:w="1984" w:type="dxa"/>
            <w:tcBorders>
              <w:top w:val="single" w:sz="4" w:space="0" w:color="auto"/>
            </w:tcBorders>
            <w:vAlign w:val="bottom"/>
          </w:tcPr>
          <w:p w:rsidR="00767FAC" w:rsidRPr="009C2623" w:rsidRDefault="00767FAC" w:rsidP="00767FAC">
            <w:pPr>
              <w:spacing w:before="20" w:after="20" w:line="288" w:lineRule="auto"/>
              <w:jc w:val="center"/>
              <w:rPr>
                <w:rFonts w:eastAsia="SimSun"/>
                <w:i/>
                <w:color w:val="000000"/>
                <w:kern w:val="1"/>
                <w:lang w:eastAsia="hi-IN" w:bidi="hi-IN"/>
              </w:rPr>
            </w:pPr>
            <w:r w:rsidRPr="009C2623">
              <w:rPr>
                <w:rFonts w:eastAsia="SimSun"/>
                <w:i/>
                <w:color w:val="000000"/>
                <w:kern w:val="1"/>
                <w:lang w:eastAsia="hi-IN" w:bidi="hi-IN"/>
              </w:rPr>
              <w:t>12.34 (Spain2011b)</w:t>
            </w:r>
          </w:p>
        </w:tc>
      </w:tr>
      <w:tr w:rsidR="00767FAC" w:rsidRPr="009C2623" w:rsidTr="00326E8A">
        <w:tc>
          <w:tcPr>
            <w:tcW w:w="1271" w:type="dxa"/>
          </w:tcPr>
          <w:p w:rsidR="00767FAC" w:rsidRPr="009C2623" w:rsidRDefault="00767FAC" w:rsidP="00767FAC">
            <w:pPr>
              <w:spacing w:before="20" w:after="20" w:line="288" w:lineRule="auto"/>
              <w:jc w:val="right"/>
              <w:rPr>
                <w:rFonts w:eastAsia="SimSun"/>
                <w:i/>
                <w:kern w:val="1"/>
                <w:lang w:val="en-GB" w:eastAsia="hi-IN" w:bidi="hi-IN"/>
              </w:rPr>
            </w:pPr>
            <w:r w:rsidRPr="009C2623">
              <w:rPr>
                <w:rFonts w:eastAsia="SimSun"/>
                <w:i/>
                <w:kern w:val="1"/>
                <w:lang w:val="en-GB" w:eastAsia="hi-IN" w:bidi="hi-IN"/>
              </w:rPr>
              <w:t>Maximum</w:t>
            </w:r>
          </w:p>
        </w:tc>
        <w:tc>
          <w:tcPr>
            <w:tcW w:w="1134" w:type="dxa"/>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33.6 (Spa)</w:t>
            </w:r>
          </w:p>
        </w:tc>
        <w:tc>
          <w:tcPr>
            <w:tcW w:w="1701" w:type="dxa"/>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0.62 (many cases)</w:t>
            </w:r>
          </w:p>
        </w:tc>
        <w:tc>
          <w:tcPr>
            <w:tcW w:w="1985" w:type="dxa"/>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+68.1% (Italy2008b)</w:t>
            </w:r>
          </w:p>
        </w:tc>
        <w:tc>
          <w:tcPr>
            <w:tcW w:w="992" w:type="dxa"/>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w:t>
            </w:r>
          </w:p>
        </w:tc>
        <w:tc>
          <w:tcPr>
            <w:tcW w:w="1984" w:type="dxa"/>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59.29 (UK2005b)</w:t>
            </w:r>
          </w:p>
        </w:tc>
      </w:tr>
      <w:tr w:rsidR="00767FAC" w:rsidRPr="009C2623" w:rsidTr="00326E8A">
        <w:tc>
          <w:tcPr>
            <w:tcW w:w="1271" w:type="dxa"/>
          </w:tcPr>
          <w:p w:rsidR="00767FAC" w:rsidRPr="009C2623" w:rsidRDefault="00767FAC" w:rsidP="00767FAC">
            <w:pPr>
              <w:spacing w:before="20" w:after="20" w:line="288" w:lineRule="auto"/>
              <w:jc w:val="right"/>
              <w:rPr>
                <w:rFonts w:eastAsia="SimSun"/>
                <w:i/>
                <w:kern w:val="1"/>
                <w:lang w:val="en-GB" w:eastAsia="hi-IN" w:bidi="hi-IN"/>
              </w:rPr>
            </w:pPr>
            <w:r w:rsidRPr="009C2623">
              <w:rPr>
                <w:rFonts w:eastAsia="SimSun"/>
                <w:i/>
                <w:kern w:val="1"/>
                <w:lang w:val="en-GB" w:eastAsia="hi-IN" w:bidi="hi-IN"/>
              </w:rPr>
              <w:t>Mean</w:t>
            </w:r>
          </w:p>
        </w:tc>
        <w:tc>
          <w:tcPr>
            <w:tcW w:w="1134" w:type="dxa"/>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23.8</w:t>
            </w:r>
          </w:p>
        </w:tc>
        <w:tc>
          <w:tcPr>
            <w:tcW w:w="1701" w:type="dxa"/>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0.48 (many cases)</w:t>
            </w:r>
          </w:p>
        </w:tc>
        <w:tc>
          <w:tcPr>
            <w:tcW w:w="1985" w:type="dxa"/>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-0.07%</w:t>
            </w:r>
          </w:p>
        </w:tc>
        <w:tc>
          <w:tcPr>
            <w:tcW w:w="992" w:type="dxa"/>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w:t>
            </w:r>
          </w:p>
        </w:tc>
        <w:tc>
          <w:tcPr>
            <w:tcW w:w="1984" w:type="dxa"/>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30.24</w:t>
            </w:r>
          </w:p>
        </w:tc>
      </w:tr>
      <w:tr w:rsidR="00767FAC" w:rsidRPr="009C2623" w:rsidTr="00326E8A">
        <w:tc>
          <w:tcPr>
            <w:tcW w:w="1271" w:type="dxa"/>
            <w:tcBorders>
              <w:bottom w:val="single" w:sz="4" w:space="0" w:color="auto"/>
            </w:tcBorders>
          </w:tcPr>
          <w:p w:rsidR="00767FAC" w:rsidRPr="009C2623" w:rsidRDefault="00767FAC" w:rsidP="00767FAC">
            <w:pPr>
              <w:spacing w:before="20" w:after="20" w:line="288" w:lineRule="auto"/>
              <w:jc w:val="right"/>
              <w:rPr>
                <w:rFonts w:eastAsia="SimSun"/>
                <w:i/>
                <w:kern w:val="1"/>
                <w:lang w:val="en-GB" w:eastAsia="hi-IN" w:bidi="hi-IN"/>
              </w:rPr>
            </w:pPr>
            <w:r w:rsidRPr="009C2623">
              <w:rPr>
                <w:rFonts w:eastAsia="SimSun"/>
                <w:i/>
                <w:kern w:val="1"/>
                <w:lang w:val="en-GB" w:eastAsia="hi-IN" w:bidi="hi-IN"/>
              </w:rPr>
              <w:t>St. Deviation</w:t>
            </w:r>
          </w:p>
        </w:tc>
        <w:tc>
          <w:tcPr>
            <w:tcW w:w="1134" w:type="dxa"/>
            <w:tcBorders>
              <w:bottom w:val="single" w:sz="4" w:space="0" w:color="auto"/>
            </w:tcBorders>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9.77</w:t>
            </w:r>
          </w:p>
        </w:tc>
        <w:tc>
          <w:tcPr>
            <w:tcW w:w="1701" w:type="dxa"/>
            <w:tcBorders>
              <w:bottom w:val="single" w:sz="4" w:space="0" w:color="auto"/>
            </w:tcBorders>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0.12</w:t>
            </w:r>
          </w:p>
        </w:tc>
        <w:tc>
          <w:tcPr>
            <w:tcW w:w="1985" w:type="dxa"/>
            <w:tcBorders>
              <w:bottom w:val="single" w:sz="4" w:space="0" w:color="auto"/>
            </w:tcBorders>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23.96</w:t>
            </w:r>
          </w:p>
        </w:tc>
        <w:tc>
          <w:tcPr>
            <w:tcW w:w="992" w:type="dxa"/>
            <w:tcBorders>
              <w:bottom w:val="single" w:sz="4" w:space="0" w:color="auto"/>
            </w:tcBorders>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w:t>
            </w:r>
          </w:p>
        </w:tc>
        <w:tc>
          <w:tcPr>
            <w:tcW w:w="1984" w:type="dxa"/>
            <w:tcBorders>
              <w:bottom w:val="single" w:sz="4" w:space="0" w:color="auto"/>
            </w:tcBorders>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10.96</w:t>
            </w:r>
          </w:p>
        </w:tc>
      </w:tr>
    </w:tbl>
    <w:p w:rsidR="00767FAC" w:rsidRPr="009C2623" w:rsidRDefault="00767FAC" w:rsidP="00767FAC">
      <w:pPr>
        <w:suppressAutoHyphens/>
        <w:spacing w:before="120" w:after="0" w:line="288" w:lineRule="auto"/>
        <w:jc w:val="both"/>
        <w:rPr>
          <w:rFonts w:ascii="Times New Roman" w:eastAsia="SimSun" w:hAnsi="Times New Roman" w:cs="Times New Roman"/>
          <w:kern w:val="1"/>
          <w:sz w:val="20"/>
          <w:szCs w:val="20"/>
          <w:lang w:val="en-GB" w:eastAsia="hi-IN" w:bidi="hi-IN"/>
        </w:rPr>
      </w:pPr>
      <w:r w:rsidRPr="009C2623">
        <w:rPr>
          <w:rFonts w:ascii="Times New Roman" w:eastAsia="SimSun" w:hAnsi="Times New Roman" w:cs="Times New Roman"/>
          <w:kern w:val="1"/>
          <w:sz w:val="20"/>
          <w:szCs w:val="20"/>
          <w:lang w:val="en-GB" w:eastAsia="hi-IN" w:bidi="hi-IN"/>
        </w:rPr>
        <w:t>Sources:</w:t>
      </w:r>
    </w:p>
    <w:p w:rsidR="00767FAC" w:rsidRPr="009C2623" w:rsidRDefault="00767FAC" w:rsidP="00767FAC">
      <w:pPr>
        <w:numPr>
          <w:ilvl w:val="0"/>
          <w:numId w:val="1"/>
        </w:numPr>
        <w:suppressAutoHyphens/>
        <w:spacing w:after="0" w:line="288" w:lineRule="auto"/>
        <w:contextualSpacing/>
        <w:jc w:val="both"/>
        <w:rPr>
          <w:rFonts w:ascii="Times New Roman" w:eastAsia="SimSun" w:hAnsi="Times New Roman" w:cs="Times New Roman"/>
          <w:kern w:val="1"/>
          <w:sz w:val="20"/>
          <w:szCs w:val="20"/>
          <w:lang w:val="en-GB" w:eastAsia="hi-IN" w:bidi="hi-IN"/>
        </w:rPr>
      </w:pPr>
      <w:r w:rsidRPr="009C2623">
        <w:rPr>
          <w:rFonts w:ascii="Times New Roman" w:eastAsia="SimSun" w:hAnsi="Times New Roman" w:cs="Times New Roman"/>
          <w:kern w:val="1"/>
          <w:sz w:val="20"/>
          <w:szCs w:val="20"/>
          <w:lang w:val="en-GB" w:eastAsia="hi-IN" w:bidi="hi-IN"/>
        </w:rPr>
        <w:lastRenderedPageBreak/>
        <w:t>Decentrali</w:t>
      </w:r>
      <w:r w:rsidR="00A32E7C">
        <w:rPr>
          <w:rFonts w:ascii="Times New Roman" w:eastAsia="SimSun" w:hAnsi="Times New Roman" w:cs="Times New Roman"/>
          <w:kern w:val="1"/>
          <w:sz w:val="20"/>
          <w:szCs w:val="20"/>
          <w:lang w:val="en-GB" w:eastAsia="hi-IN" w:bidi="hi-IN"/>
        </w:rPr>
        <w:t>z</w:t>
      </w:r>
      <w:r w:rsidRPr="009C2623">
        <w:rPr>
          <w:rFonts w:ascii="Times New Roman" w:eastAsia="SimSun" w:hAnsi="Times New Roman" w:cs="Times New Roman"/>
          <w:kern w:val="1"/>
          <w:sz w:val="20"/>
          <w:szCs w:val="20"/>
          <w:lang w:val="en-GB" w:eastAsia="hi-IN" w:bidi="hi-IN"/>
        </w:rPr>
        <w:t xml:space="preserve">ation: Regional Authority Index (RAI) (Hooghe </w:t>
      </w:r>
      <w:r w:rsidRPr="009C2623">
        <w:rPr>
          <w:rFonts w:ascii="Times New Roman" w:eastAsia="SimSun" w:hAnsi="Times New Roman" w:cs="Times New Roman"/>
          <w:i/>
          <w:kern w:val="1"/>
          <w:sz w:val="20"/>
          <w:szCs w:val="20"/>
          <w:lang w:val="en-GB" w:eastAsia="hi-IN" w:bidi="hi-IN"/>
        </w:rPr>
        <w:t>et al</w:t>
      </w:r>
      <w:r w:rsidRPr="009C2623">
        <w:rPr>
          <w:rFonts w:ascii="Times New Roman" w:eastAsia="SimSun" w:hAnsi="Times New Roman" w:cs="Times New Roman"/>
          <w:kern w:val="1"/>
          <w:sz w:val="20"/>
          <w:szCs w:val="20"/>
          <w:lang w:val="en-GB" w:eastAsia="hi-IN" w:bidi="hi-IN"/>
        </w:rPr>
        <w:t>. 2010)</w:t>
      </w:r>
    </w:p>
    <w:p w:rsidR="00767FAC" w:rsidRPr="009C2623" w:rsidRDefault="00767FAC" w:rsidP="00767FAC">
      <w:pPr>
        <w:numPr>
          <w:ilvl w:val="0"/>
          <w:numId w:val="1"/>
        </w:numPr>
        <w:suppressAutoHyphens/>
        <w:spacing w:after="0" w:line="288" w:lineRule="auto"/>
        <w:contextualSpacing/>
        <w:jc w:val="both"/>
        <w:rPr>
          <w:rFonts w:ascii="Times New Roman" w:eastAsia="SimSun" w:hAnsi="Times New Roman" w:cs="Times New Roman"/>
          <w:kern w:val="1"/>
          <w:sz w:val="20"/>
          <w:szCs w:val="20"/>
          <w:lang w:val="en-GB" w:eastAsia="hi-IN" w:bidi="hi-IN"/>
        </w:rPr>
      </w:pPr>
      <w:r w:rsidRPr="009C2623">
        <w:rPr>
          <w:rFonts w:ascii="Times New Roman" w:eastAsia="SimSun" w:hAnsi="Times New Roman" w:cs="Times New Roman"/>
          <w:kern w:val="1"/>
          <w:sz w:val="20"/>
          <w:szCs w:val="20"/>
          <w:lang w:val="en-GB" w:eastAsia="hi-IN" w:bidi="hi-IN"/>
        </w:rPr>
        <w:t>Decision-making potential: Government Decision-making Potential Index (GDPI) (Pritoni 2015)</w:t>
      </w:r>
    </w:p>
    <w:p w:rsidR="00767FAC" w:rsidRPr="009C2623" w:rsidRDefault="00767FAC" w:rsidP="00767FAC">
      <w:pPr>
        <w:numPr>
          <w:ilvl w:val="0"/>
          <w:numId w:val="1"/>
        </w:numPr>
        <w:suppressAutoHyphens/>
        <w:spacing w:after="0" w:line="288" w:lineRule="auto"/>
        <w:contextualSpacing/>
        <w:jc w:val="both"/>
        <w:rPr>
          <w:rFonts w:ascii="Times New Roman" w:eastAsia="SimSun" w:hAnsi="Times New Roman" w:cs="Times New Roman"/>
          <w:kern w:val="1"/>
          <w:sz w:val="20"/>
          <w:szCs w:val="20"/>
          <w:lang w:val="en-GB" w:eastAsia="hi-IN" w:bidi="hi-IN"/>
        </w:rPr>
      </w:pPr>
      <w:r w:rsidRPr="009C2623">
        <w:rPr>
          <w:rFonts w:ascii="Times New Roman" w:eastAsia="SimSun" w:hAnsi="Times New Roman" w:cs="Times New Roman"/>
          <w:kern w:val="1"/>
          <w:sz w:val="20"/>
          <w:szCs w:val="20"/>
          <w:lang w:val="en-GB" w:eastAsia="hi-IN" w:bidi="hi-IN"/>
        </w:rPr>
        <w:t xml:space="preserve">Variations (%) in citizens’ trust in government: </w:t>
      </w:r>
      <w:proofErr w:type="spellStart"/>
      <w:r w:rsidRPr="009C2623">
        <w:rPr>
          <w:rFonts w:ascii="Times New Roman" w:eastAsia="SimSun" w:hAnsi="Times New Roman" w:cs="Times New Roman"/>
          <w:kern w:val="1"/>
          <w:sz w:val="20"/>
          <w:szCs w:val="20"/>
          <w:lang w:val="en-GB" w:eastAsia="hi-IN" w:bidi="hi-IN"/>
        </w:rPr>
        <w:t>Eurobarometer</w:t>
      </w:r>
      <w:proofErr w:type="spellEnd"/>
      <w:r w:rsidRPr="009C2623">
        <w:rPr>
          <w:rFonts w:ascii="Times New Roman" w:eastAsia="SimSun" w:hAnsi="Times New Roman" w:cs="Times New Roman"/>
          <w:kern w:val="1"/>
          <w:sz w:val="20"/>
          <w:szCs w:val="20"/>
          <w:lang w:val="en-GB" w:eastAsia="hi-IN" w:bidi="hi-IN"/>
        </w:rPr>
        <w:t xml:space="preserve"> (2003</w:t>
      </w:r>
      <w:r w:rsidR="00A32E7C">
        <w:rPr>
          <w:rFonts w:ascii="Times New Roman" w:eastAsia="SimSun" w:hAnsi="Times New Roman" w:cs="Times New Roman"/>
          <w:kern w:val="1"/>
          <w:sz w:val="20"/>
          <w:szCs w:val="20"/>
          <w:lang w:val="en-GB" w:eastAsia="hi-IN" w:bidi="hi-IN"/>
        </w:rPr>
        <w:t>–</w:t>
      </w:r>
      <w:r w:rsidRPr="009C2623">
        <w:rPr>
          <w:rFonts w:ascii="Times New Roman" w:eastAsia="SimSun" w:hAnsi="Times New Roman" w:cs="Times New Roman"/>
          <w:kern w:val="1"/>
          <w:sz w:val="20"/>
          <w:szCs w:val="20"/>
          <w:lang w:val="en-GB" w:eastAsia="hi-IN" w:bidi="hi-IN"/>
        </w:rPr>
        <w:t>2012)</w:t>
      </w:r>
    </w:p>
    <w:p w:rsidR="00767FAC" w:rsidRPr="009C2623" w:rsidRDefault="00767FAC" w:rsidP="00767FAC">
      <w:pPr>
        <w:numPr>
          <w:ilvl w:val="0"/>
          <w:numId w:val="1"/>
        </w:numPr>
        <w:suppressAutoHyphens/>
        <w:spacing w:after="0" w:line="288" w:lineRule="auto"/>
        <w:contextualSpacing/>
        <w:jc w:val="both"/>
        <w:rPr>
          <w:rFonts w:ascii="Times New Roman" w:eastAsia="SimSun" w:hAnsi="Times New Roman" w:cs="Times New Roman"/>
          <w:kern w:val="1"/>
          <w:sz w:val="20"/>
          <w:szCs w:val="20"/>
          <w:lang w:val="en-GB" w:eastAsia="hi-IN" w:bidi="hi-IN"/>
        </w:rPr>
      </w:pPr>
      <w:r w:rsidRPr="009C2623">
        <w:rPr>
          <w:rFonts w:ascii="Times New Roman" w:eastAsia="SimSun" w:hAnsi="Times New Roman" w:cs="Times New Roman"/>
          <w:kern w:val="1"/>
          <w:sz w:val="20"/>
          <w:szCs w:val="20"/>
          <w:lang w:val="en-GB" w:eastAsia="hi-IN" w:bidi="hi-IN"/>
        </w:rPr>
        <w:t>Elections: home-made elaboration</w:t>
      </w:r>
    </w:p>
    <w:p w:rsidR="00767FAC" w:rsidRPr="009C2623" w:rsidRDefault="00767FAC" w:rsidP="00767FAC">
      <w:pPr>
        <w:numPr>
          <w:ilvl w:val="0"/>
          <w:numId w:val="1"/>
        </w:numPr>
        <w:suppressAutoHyphens/>
        <w:spacing w:after="0" w:line="288" w:lineRule="auto"/>
        <w:contextualSpacing/>
        <w:jc w:val="both"/>
        <w:rPr>
          <w:rFonts w:ascii="Times New Roman" w:eastAsia="SimSun" w:hAnsi="Times New Roman" w:cs="Times New Roman"/>
          <w:kern w:val="1"/>
          <w:sz w:val="20"/>
          <w:szCs w:val="20"/>
          <w:lang w:val="en-GB" w:eastAsia="hi-IN" w:bidi="hi-IN"/>
        </w:rPr>
      </w:pPr>
      <w:r w:rsidRPr="009C2623">
        <w:rPr>
          <w:rFonts w:ascii="Times New Roman" w:eastAsia="SimSun" w:hAnsi="Times New Roman" w:cs="Times New Roman"/>
          <w:kern w:val="1"/>
          <w:sz w:val="20"/>
          <w:szCs w:val="20"/>
          <w:lang w:val="en-GB" w:eastAsia="hi-IN" w:bidi="hi-IN"/>
        </w:rPr>
        <w:t>Correspondence of priorities: home-made elaboration on the basis of both Eurobarometer and Comparative Agendas Project (CAP) data</w:t>
      </w:r>
    </w:p>
    <w:p w:rsidR="00767FAC" w:rsidRPr="009C2623" w:rsidRDefault="00767FAC" w:rsidP="001B6C87">
      <w:pPr>
        <w:spacing w:after="0" w:line="480" w:lineRule="auto"/>
        <w:jc w:val="both"/>
        <w:rPr>
          <w:rFonts w:ascii="Times New Roman" w:hAnsi="Times New Roman" w:cs="Times New Roman"/>
          <w:sz w:val="24"/>
          <w:szCs w:val="24"/>
          <w:lang w:val="en-GB"/>
        </w:rPr>
      </w:pPr>
    </w:p>
    <w:p w:rsidR="001B6C87" w:rsidRPr="009C2623" w:rsidRDefault="001B6C87" w:rsidP="00767FAC">
      <w:pPr>
        <w:suppressAutoHyphens/>
        <w:spacing w:after="0" w:line="480" w:lineRule="auto"/>
        <w:ind w:firstLine="567"/>
        <w:jc w:val="both"/>
        <w:rPr>
          <w:rFonts w:ascii="Times New Roman" w:eastAsia="SimSun" w:hAnsi="Times New Roman" w:cs="Mangal"/>
          <w:kern w:val="1"/>
          <w:sz w:val="24"/>
          <w:szCs w:val="24"/>
          <w:lang w:val="en-US" w:eastAsia="hi-IN" w:bidi="hi-IN"/>
        </w:rPr>
      </w:pPr>
      <w:r w:rsidRPr="009C2623">
        <w:rPr>
          <w:rFonts w:ascii="Times New Roman" w:eastAsia="SimSun" w:hAnsi="Times New Roman" w:cs="Mangal"/>
          <w:kern w:val="1"/>
          <w:sz w:val="24"/>
          <w:szCs w:val="24"/>
          <w:lang w:val="en-GB" w:eastAsia="hi-IN" w:bidi="hi-IN"/>
        </w:rPr>
        <w:t xml:space="preserve">As for the concept of ‘decision-making capacity’, I make use of the recent ‘Government Decision-Making Potential Index’ (GDPI) proposed by Pritoni (2015). This index – which varies between 0 (government with the lowest decision-making potential) and 1 (government with the highest decision-making potential) – </w:t>
      </w:r>
      <w:r w:rsidRPr="009C2623">
        <w:rPr>
          <w:rFonts w:ascii="Times New Roman" w:eastAsia="SimSun" w:hAnsi="Times New Roman" w:cs="Mangal"/>
          <w:kern w:val="1"/>
          <w:sz w:val="24"/>
          <w:szCs w:val="24"/>
          <w:lang w:val="en-US" w:eastAsia="hi-IN" w:bidi="hi-IN"/>
        </w:rPr>
        <w:t>results from the combination of alternation in office, agenda-setting powers, and government ideological cohesion.</w:t>
      </w:r>
    </w:p>
    <w:p w:rsidR="001B6C87" w:rsidRPr="009C2623" w:rsidRDefault="001B6C87" w:rsidP="001B6C87">
      <w:pPr>
        <w:suppressAutoHyphens/>
        <w:spacing w:after="0" w:line="480" w:lineRule="auto"/>
        <w:ind w:firstLine="540"/>
        <w:jc w:val="both"/>
        <w:rPr>
          <w:rFonts w:ascii="Times New Roman" w:eastAsia="SimSun" w:hAnsi="Times New Roman" w:cs="Mangal"/>
          <w:kern w:val="1"/>
          <w:sz w:val="24"/>
          <w:szCs w:val="24"/>
          <w:lang w:val="en-GB" w:eastAsia="hi-IN" w:bidi="hi-IN"/>
        </w:rPr>
      </w:pPr>
      <w:r w:rsidRPr="009C2623">
        <w:rPr>
          <w:rFonts w:ascii="Times New Roman" w:eastAsia="SimSun" w:hAnsi="Times New Roman" w:cs="Mangal"/>
          <w:kern w:val="1"/>
          <w:sz w:val="24"/>
          <w:szCs w:val="24"/>
          <w:lang w:val="en-GB" w:eastAsia="hi-IN" w:bidi="hi-IN"/>
        </w:rPr>
        <w:t>Building on this work, I decided to locate full membership at 0.62, which is the value characteri</w:t>
      </w:r>
      <w:r w:rsidR="00A32E7C">
        <w:rPr>
          <w:rFonts w:ascii="Times New Roman" w:eastAsia="SimSun" w:hAnsi="Times New Roman" w:cs="Mangal"/>
          <w:kern w:val="1"/>
          <w:sz w:val="24"/>
          <w:szCs w:val="24"/>
          <w:lang w:val="en-GB" w:eastAsia="hi-IN" w:bidi="hi-IN"/>
        </w:rPr>
        <w:t>z</w:t>
      </w:r>
      <w:r w:rsidRPr="009C2623">
        <w:rPr>
          <w:rFonts w:ascii="Times New Roman" w:eastAsia="SimSun" w:hAnsi="Times New Roman" w:cs="Mangal"/>
          <w:kern w:val="1"/>
          <w:sz w:val="24"/>
          <w:szCs w:val="24"/>
          <w:lang w:val="en-GB" w:eastAsia="hi-IN" w:bidi="hi-IN"/>
        </w:rPr>
        <w:t>ing all British single party governments that do not replace a cabinet with an opposite ideological stance. This choice is easily justifiable: indeed, in the literature on parliamentary governments, all British cabinets that are formed by only one party are generally considered as being very strong, regardless of the fact they are the result of alternation in government or not (</w:t>
      </w:r>
      <w:proofErr w:type="spellStart"/>
      <w:r w:rsidRPr="009C2623">
        <w:rPr>
          <w:rFonts w:ascii="Times New Roman" w:eastAsia="SimSun" w:hAnsi="Times New Roman" w:cs="Mangal"/>
          <w:kern w:val="1"/>
          <w:sz w:val="24"/>
          <w:szCs w:val="24"/>
          <w:lang w:val="en-GB" w:eastAsia="hi-IN" w:bidi="hi-IN"/>
        </w:rPr>
        <w:t>Lijphart</w:t>
      </w:r>
      <w:proofErr w:type="spellEnd"/>
      <w:r w:rsidRPr="009C2623">
        <w:rPr>
          <w:rFonts w:ascii="Times New Roman" w:eastAsia="SimSun" w:hAnsi="Times New Roman" w:cs="Mangal"/>
          <w:kern w:val="1"/>
          <w:sz w:val="24"/>
          <w:szCs w:val="24"/>
          <w:lang w:val="en-GB" w:eastAsia="hi-IN" w:bidi="hi-IN"/>
        </w:rPr>
        <w:t xml:space="preserve"> 2012). As for full non-membership, I located the threshold at 0.24: this is the value characterising the second Prodi cabinet in Italy, which is unanimously considered as being a very weak government in recent Italian history (Donovan and </w:t>
      </w:r>
      <w:proofErr w:type="spellStart"/>
      <w:r w:rsidRPr="009C2623">
        <w:rPr>
          <w:rFonts w:ascii="Times New Roman" w:eastAsia="SimSun" w:hAnsi="Times New Roman" w:cs="Mangal"/>
          <w:kern w:val="1"/>
          <w:sz w:val="24"/>
          <w:szCs w:val="24"/>
          <w:lang w:val="en-GB" w:eastAsia="hi-IN" w:bidi="hi-IN"/>
        </w:rPr>
        <w:t>Onofri</w:t>
      </w:r>
      <w:proofErr w:type="spellEnd"/>
      <w:r w:rsidRPr="009C2623">
        <w:rPr>
          <w:rFonts w:ascii="Times New Roman" w:eastAsia="SimSun" w:hAnsi="Times New Roman" w:cs="Mangal"/>
          <w:kern w:val="1"/>
          <w:sz w:val="24"/>
          <w:szCs w:val="24"/>
          <w:lang w:val="en-GB" w:eastAsia="hi-IN" w:bidi="hi-IN"/>
        </w:rPr>
        <w:t xml:space="preserve"> 2007). Finally, the point of maximum ambiguity is located at 0.43, which is halfway both between the two abovementioned thresholds (0.24 and 0.62), as well as between the fourth Berlusconi cabinet in Italy (0.48), which is generally considered a rather strong government (Baldini and Cento Bull 2009), and the second Zapatero cabinet in Spain (0.38), which, on the contrary, bumped into some difficulties when called to ‘dominate’ the policymaking process (</w:t>
      </w:r>
      <w:proofErr w:type="spellStart"/>
      <w:r w:rsidRPr="009C2623">
        <w:rPr>
          <w:rFonts w:ascii="Times New Roman" w:eastAsia="SimSun" w:hAnsi="Times New Roman" w:cs="Mangal"/>
          <w:kern w:val="1"/>
          <w:sz w:val="24"/>
          <w:szCs w:val="24"/>
          <w:lang w:val="en-GB" w:eastAsia="hi-IN" w:bidi="hi-IN"/>
        </w:rPr>
        <w:t>Rojo</w:t>
      </w:r>
      <w:proofErr w:type="spellEnd"/>
      <w:r w:rsidRPr="009C2623">
        <w:rPr>
          <w:rFonts w:ascii="Times New Roman" w:eastAsia="SimSun" w:hAnsi="Times New Roman" w:cs="Mangal"/>
          <w:kern w:val="1"/>
          <w:sz w:val="24"/>
          <w:szCs w:val="24"/>
          <w:lang w:val="en-GB" w:eastAsia="hi-IN" w:bidi="hi-IN"/>
        </w:rPr>
        <w:t xml:space="preserve"> 2010). Even though QCA scholars strongly recommend to recur to ‘theoretical’ rather than empirical or even ‘arithmetical’ considerations in locating thresholds for calibration (Schneider and </w:t>
      </w:r>
      <w:proofErr w:type="spellStart"/>
      <w:r w:rsidRPr="009C2623">
        <w:rPr>
          <w:rFonts w:ascii="Times New Roman" w:eastAsia="SimSun" w:hAnsi="Times New Roman" w:cs="Mangal"/>
          <w:kern w:val="1"/>
          <w:sz w:val="24"/>
          <w:szCs w:val="24"/>
          <w:lang w:val="en-GB" w:eastAsia="hi-IN" w:bidi="hi-IN"/>
        </w:rPr>
        <w:t>Wagemann</w:t>
      </w:r>
      <w:proofErr w:type="spellEnd"/>
      <w:r w:rsidRPr="009C2623">
        <w:rPr>
          <w:rFonts w:ascii="Times New Roman" w:eastAsia="SimSun" w:hAnsi="Times New Roman" w:cs="Mangal"/>
          <w:kern w:val="1"/>
          <w:sz w:val="24"/>
          <w:szCs w:val="24"/>
          <w:lang w:val="en-GB" w:eastAsia="hi-IN" w:bidi="hi-IN"/>
        </w:rPr>
        <w:t xml:space="preserve"> 2010, 403), theoretical reasons pushing to a particular value simply do not exist; nevertheless, I do believe that my choices can be considered as rather reasonable.</w:t>
      </w:r>
    </w:p>
    <w:p w:rsidR="0017322C" w:rsidRPr="009C2623" w:rsidRDefault="00326E8A" w:rsidP="001B6C87">
      <w:pPr>
        <w:suppressAutoHyphens/>
        <w:spacing w:after="0" w:line="480" w:lineRule="auto"/>
        <w:ind w:firstLine="540"/>
        <w:jc w:val="both"/>
        <w:rPr>
          <w:rFonts w:ascii="Times New Roman" w:eastAsia="SimSun" w:hAnsi="Times New Roman" w:cs="Mangal"/>
          <w:kern w:val="1"/>
          <w:sz w:val="24"/>
          <w:szCs w:val="24"/>
          <w:lang w:val="en-GB" w:eastAsia="hi-IN" w:bidi="hi-IN"/>
        </w:rPr>
      </w:pPr>
      <w:r w:rsidRPr="009C2623">
        <w:rPr>
          <w:rFonts w:ascii="Times New Roman" w:eastAsia="SimSun" w:hAnsi="Times New Roman" w:cs="Mangal"/>
          <w:kern w:val="1"/>
          <w:sz w:val="24"/>
          <w:szCs w:val="24"/>
          <w:lang w:val="en-GB" w:eastAsia="hi-IN" w:bidi="hi-IN"/>
        </w:rPr>
        <w:lastRenderedPageBreak/>
        <w:t xml:space="preserve">For </w:t>
      </w:r>
      <w:r w:rsidR="0017322C" w:rsidRPr="009C2623">
        <w:rPr>
          <w:rFonts w:ascii="Times New Roman" w:eastAsia="SimSun" w:hAnsi="Times New Roman" w:cs="Mangal"/>
          <w:kern w:val="1"/>
          <w:sz w:val="24"/>
          <w:szCs w:val="24"/>
          <w:lang w:val="en-GB" w:eastAsia="hi-IN" w:bidi="hi-IN"/>
        </w:rPr>
        <w:t>‘decentrali</w:t>
      </w:r>
      <w:r w:rsidR="00A32E7C">
        <w:rPr>
          <w:rFonts w:ascii="Times New Roman" w:eastAsia="SimSun" w:hAnsi="Times New Roman" w:cs="Mangal"/>
          <w:kern w:val="1"/>
          <w:sz w:val="24"/>
          <w:szCs w:val="24"/>
          <w:lang w:val="en-GB" w:eastAsia="hi-IN" w:bidi="hi-IN"/>
        </w:rPr>
        <w:t>z</w:t>
      </w:r>
      <w:r w:rsidR="0017322C" w:rsidRPr="009C2623">
        <w:rPr>
          <w:rFonts w:ascii="Times New Roman" w:eastAsia="SimSun" w:hAnsi="Times New Roman" w:cs="Mangal"/>
          <w:kern w:val="1"/>
          <w:sz w:val="24"/>
          <w:szCs w:val="24"/>
          <w:lang w:val="en-GB" w:eastAsia="hi-IN" w:bidi="hi-IN"/>
        </w:rPr>
        <w:t xml:space="preserve">ation’, I make use of the well-known ‘Regional Autonomy Index’ (RAI) recently proposed by Hooghe and colleagues (Hooghe </w:t>
      </w:r>
      <w:r w:rsidR="0017322C" w:rsidRPr="00A32E7C">
        <w:rPr>
          <w:rFonts w:ascii="Times New Roman" w:eastAsia="SimSun" w:hAnsi="Times New Roman" w:cs="Mangal"/>
          <w:kern w:val="1"/>
          <w:sz w:val="24"/>
          <w:szCs w:val="24"/>
          <w:lang w:val="en-GB" w:eastAsia="hi-IN" w:bidi="hi-IN"/>
        </w:rPr>
        <w:t>et al</w:t>
      </w:r>
      <w:r w:rsidR="0017322C" w:rsidRPr="009C2623">
        <w:rPr>
          <w:rFonts w:ascii="Times New Roman" w:eastAsia="SimSun" w:hAnsi="Times New Roman" w:cs="Mangal"/>
          <w:kern w:val="1"/>
          <w:sz w:val="24"/>
          <w:szCs w:val="24"/>
          <w:lang w:val="en-GB" w:eastAsia="hi-IN" w:bidi="hi-IN"/>
        </w:rPr>
        <w:t xml:space="preserve">. 2010). </w:t>
      </w:r>
      <w:r w:rsidRPr="009C2623">
        <w:rPr>
          <w:rFonts w:ascii="Times New Roman" w:eastAsia="SimSun" w:hAnsi="Times New Roman" w:cs="Mangal"/>
          <w:kern w:val="1"/>
          <w:sz w:val="24"/>
          <w:szCs w:val="24"/>
          <w:lang w:val="en-GB" w:eastAsia="hi-IN" w:bidi="hi-IN"/>
        </w:rPr>
        <w:t>The</w:t>
      </w:r>
      <w:r w:rsidR="0017322C" w:rsidRPr="009C2623">
        <w:rPr>
          <w:rFonts w:ascii="Times New Roman" w:eastAsia="SimSun" w:hAnsi="Times New Roman" w:cs="Mangal"/>
          <w:kern w:val="1"/>
          <w:sz w:val="24"/>
          <w:szCs w:val="24"/>
          <w:lang w:val="en-GB" w:eastAsia="hi-IN" w:bidi="hi-IN"/>
        </w:rPr>
        <w:t xml:space="preserve"> threshold for full-membership has been located at 25: in this way, a clearly decentral</w:t>
      </w:r>
      <w:r w:rsidR="0008599E">
        <w:rPr>
          <w:rFonts w:ascii="Times New Roman" w:eastAsia="SimSun" w:hAnsi="Times New Roman" w:cs="Mangal"/>
          <w:kern w:val="1"/>
          <w:sz w:val="24"/>
          <w:szCs w:val="24"/>
          <w:lang w:val="en-GB" w:eastAsia="hi-IN" w:bidi="hi-IN"/>
        </w:rPr>
        <w:t>ize</w:t>
      </w:r>
      <w:r w:rsidR="0017322C" w:rsidRPr="009C2623">
        <w:rPr>
          <w:rFonts w:ascii="Times New Roman" w:eastAsia="SimSun" w:hAnsi="Times New Roman" w:cs="Mangal"/>
          <w:kern w:val="1"/>
          <w:sz w:val="24"/>
          <w:szCs w:val="24"/>
          <w:lang w:val="en-GB" w:eastAsia="hi-IN" w:bidi="hi-IN"/>
        </w:rPr>
        <w:t>d country like Spain (with a value of 33.6 in 2010) is fully in</w:t>
      </w:r>
      <w:r w:rsidR="0043408C" w:rsidRPr="009C2623">
        <w:rPr>
          <w:rFonts w:ascii="Times New Roman" w:eastAsia="SimSun" w:hAnsi="Times New Roman" w:cs="Mangal"/>
          <w:kern w:val="1"/>
          <w:sz w:val="24"/>
          <w:szCs w:val="24"/>
          <w:lang w:val="en-GB" w:eastAsia="hi-IN" w:bidi="hi-IN"/>
        </w:rPr>
        <w:t>,</w:t>
      </w:r>
      <w:r w:rsidR="0017322C" w:rsidRPr="009C2623">
        <w:rPr>
          <w:rFonts w:ascii="Times New Roman" w:eastAsia="SimSun" w:hAnsi="Times New Roman" w:cs="Mangal"/>
          <w:kern w:val="1"/>
          <w:sz w:val="24"/>
          <w:szCs w:val="24"/>
          <w:lang w:val="en-GB" w:eastAsia="hi-IN" w:bidi="hi-IN"/>
        </w:rPr>
        <w:t xml:space="preserve"> </w:t>
      </w:r>
      <w:r w:rsidRPr="009C2623">
        <w:rPr>
          <w:rFonts w:ascii="Times New Roman" w:eastAsia="SimSun" w:hAnsi="Times New Roman" w:cs="Mangal"/>
          <w:kern w:val="1"/>
          <w:sz w:val="24"/>
          <w:szCs w:val="24"/>
          <w:lang w:val="en-GB" w:eastAsia="hi-IN" w:bidi="hi-IN"/>
        </w:rPr>
        <w:t xml:space="preserve">as are </w:t>
      </w:r>
      <w:r w:rsidR="0017322C" w:rsidRPr="009C2623">
        <w:rPr>
          <w:rFonts w:ascii="Times New Roman" w:eastAsia="SimSun" w:hAnsi="Times New Roman" w:cs="Mangal"/>
          <w:kern w:val="1"/>
          <w:sz w:val="24"/>
          <w:szCs w:val="24"/>
          <w:lang w:val="en-GB" w:eastAsia="hi-IN" w:bidi="hi-IN"/>
        </w:rPr>
        <w:t>other very decentrali</w:t>
      </w:r>
      <w:r w:rsidR="00A32E7C">
        <w:rPr>
          <w:rFonts w:ascii="Times New Roman" w:eastAsia="SimSun" w:hAnsi="Times New Roman" w:cs="Mangal"/>
          <w:kern w:val="1"/>
          <w:sz w:val="24"/>
          <w:szCs w:val="24"/>
          <w:lang w:val="en-GB" w:eastAsia="hi-IN" w:bidi="hi-IN"/>
        </w:rPr>
        <w:t>z</w:t>
      </w:r>
      <w:r w:rsidR="0017322C" w:rsidRPr="009C2623">
        <w:rPr>
          <w:rFonts w:ascii="Times New Roman" w:eastAsia="SimSun" w:hAnsi="Times New Roman" w:cs="Mangal"/>
          <w:kern w:val="1"/>
          <w:sz w:val="24"/>
          <w:szCs w:val="24"/>
          <w:lang w:val="en-GB" w:eastAsia="hi-IN" w:bidi="hi-IN"/>
        </w:rPr>
        <w:t>ed countries</w:t>
      </w:r>
      <w:r w:rsidRPr="009C2623">
        <w:rPr>
          <w:rFonts w:ascii="Times New Roman" w:eastAsia="SimSun" w:hAnsi="Times New Roman" w:cs="Mangal"/>
          <w:kern w:val="1"/>
          <w:sz w:val="24"/>
          <w:szCs w:val="24"/>
          <w:lang w:val="en-GB" w:eastAsia="hi-IN" w:bidi="hi-IN"/>
        </w:rPr>
        <w:t>,</w:t>
      </w:r>
      <w:r w:rsidR="0017322C" w:rsidRPr="009C2623">
        <w:rPr>
          <w:rFonts w:ascii="Times New Roman" w:eastAsia="SimSun" w:hAnsi="Times New Roman" w:cs="Mangal"/>
          <w:kern w:val="1"/>
          <w:sz w:val="24"/>
          <w:szCs w:val="24"/>
          <w:lang w:val="en-GB" w:eastAsia="hi-IN" w:bidi="hi-IN"/>
        </w:rPr>
        <w:t xml:space="preserve"> such as </w:t>
      </w:r>
      <w:r w:rsidR="0043408C" w:rsidRPr="009C2623">
        <w:rPr>
          <w:rFonts w:ascii="Times New Roman" w:eastAsia="SimSun" w:hAnsi="Times New Roman" w:cs="Mangal"/>
          <w:kern w:val="1"/>
          <w:sz w:val="24"/>
          <w:szCs w:val="24"/>
          <w:lang w:val="en-GB" w:eastAsia="hi-IN" w:bidi="hi-IN"/>
        </w:rPr>
        <w:t xml:space="preserve">Australia (25.4 in 2010), Belgium (33.1), Canada (26.0), Germany (37.0) and the United States (29.6). Conversely, I choose the value of 5 as a threshold for full non-membership: in </w:t>
      </w:r>
      <w:r w:rsidRPr="009C2623">
        <w:rPr>
          <w:rFonts w:ascii="Times New Roman" w:eastAsia="SimSun" w:hAnsi="Times New Roman" w:cs="Mangal"/>
          <w:kern w:val="1"/>
          <w:sz w:val="24"/>
          <w:szCs w:val="24"/>
          <w:lang w:val="en-GB" w:eastAsia="hi-IN" w:bidi="hi-IN"/>
        </w:rPr>
        <w:t>this way</w:t>
      </w:r>
      <w:r w:rsidR="0043408C" w:rsidRPr="009C2623">
        <w:rPr>
          <w:rFonts w:ascii="Times New Roman" w:eastAsia="SimSun" w:hAnsi="Times New Roman" w:cs="Mangal"/>
          <w:kern w:val="1"/>
          <w:sz w:val="24"/>
          <w:szCs w:val="24"/>
          <w:lang w:val="en-GB" w:eastAsia="hi-IN" w:bidi="hi-IN"/>
        </w:rPr>
        <w:t xml:space="preserve"> a centrali</w:t>
      </w:r>
      <w:r w:rsidR="00A32E7C">
        <w:rPr>
          <w:rFonts w:ascii="Times New Roman" w:eastAsia="SimSun" w:hAnsi="Times New Roman" w:cs="Mangal"/>
          <w:kern w:val="1"/>
          <w:sz w:val="24"/>
          <w:szCs w:val="24"/>
          <w:lang w:val="en-GB" w:eastAsia="hi-IN" w:bidi="hi-IN"/>
        </w:rPr>
        <w:t>z</w:t>
      </w:r>
      <w:r w:rsidR="0043408C" w:rsidRPr="009C2623">
        <w:rPr>
          <w:rFonts w:ascii="Times New Roman" w:eastAsia="SimSun" w:hAnsi="Times New Roman" w:cs="Mangal"/>
          <w:kern w:val="1"/>
          <w:sz w:val="24"/>
          <w:szCs w:val="24"/>
          <w:lang w:val="en-GB" w:eastAsia="hi-IN" w:bidi="hi-IN"/>
        </w:rPr>
        <w:t>ed country like the United Kingdom (with a value of 11.2 in 2010) is properly located close to full non-membership, which character</w:t>
      </w:r>
      <w:r w:rsidR="0008599E">
        <w:rPr>
          <w:rFonts w:ascii="Times New Roman" w:eastAsia="SimSun" w:hAnsi="Times New Roman" w:cs="Mangal"/>
          <w:kern w:val="1"/>
          <w:sz w:val="24"/>
          <w:szCs w:val="24"/>
          <w:lang w:val="en-GB" w:eastAsia="hi-IN" w:bidi="hi-IN"/>
        </w:rPr>
        <w:t>ize</w:t>
      </w:r>
      <w:r w:rsidR="0043408C" w:rsidRPr="009C2623">
        <w:rPr>
          <w:rFonts w:ascii="Times New Roman" w:eastAsia="SimSun" w:hAnsi="Times New Roman" w:cs="Mangal"/>
          <w:kern w:val="1"/>
          <w:sz w:val="24"/>
          <w:szCs w:val="24"/>
          <w:lang w:val="en-GB" w:eastAsia="hi-IN" w:bidi="hi-IN"/>
        </w:rPr>
        <w:t>s very centrali</w:t>
      </w:r>
      <w:r w:rsidR="00A32E7C">
        <w:rPr>
          <w:rFonts w:ascii="Times New Roman" w:eastAsia="SimSun" w:hAnsi="Times New Roman" w:cs="Mangal"/>
          <w:kern w:val="1"/>
          <w:sz w:val="24"/>
          <w:szCs w:val="24"/>
          <w:lang w:val="en-GB" w:eastAsia="hi-IN" w:bidi="hi-IN"/>
        </w:rPr>
        <w:t>z</w:t>
      </w:r>
      <w:r w:rsidR="0043408C" w:rsidRPr="009C2623">
        <w:rPr>
          <w:rFonts w:ascii="Times New Roman" w:eastAsia="SimSun" w:hAnsi="Times New Roman" w:cs="Mangal"/>
          <w:kern w:val="1"/>
          <w:sz w:val="24"/>
          <w:szCs w:val="24"/>
          <w:lang w:val="en-GB" w:eastAsia="hi-IN" w:bidi="hi-IN"/>
        </w:rPr>
        <w:t>ed countries like – for example – Ireland (3.0 in 2010) and Portugal (3.8). Finally, the threshold for the point of maximum ambiguity is 15: in this way it is possible to distinguish between a country – like the Netherlands</w:t>
      </w:r>
      <w:r w:rsidR="00064A0B" w:rsidRPr="009C2623">
        <w:rPr>
          <w:rFonts w:ascii="Times New Roman" w:eastAsia="SimSun" w:hAnsi="Times New Roman" w:cs="Mangal"/>
          <w:kern w:val="1"/>
          <w:sz w:val="24"/>
          <w:szCs w:val="24"/>
          <w:lang w:val="en-GB" w:eastAsia="hi-IN" w:bidi="hi-IN"/>
        </w:rPr>
        <w:t xml:space="preserve"> (with a value of 17.5 in 2010)</w:t>
      </w:r>
      <w:r w:rsidR="0043408C" w:rsidRPr="009C2623">
        <w:rPr>
          <w:rFonts w:ascii="Times New Roman" w:eastAsia="SimSun" w:hAnsi="Times New Roman" w:cs="Mangal"/>
          <w:kern w:val="1"/>
          <w:sz w:val="24"/>
          <w:szCs w:val="24"/>
          <w:lang w:val="en-GB" w:eastAsia="hi-IN" w:bidi="hi-IN"/>
        </w:rPr>
        <w:t xml:space="preserve"> – </w:t>
      </w:r>
      <w:r w:rsidRPr="009C2623">
        <w:rPr>
          <w:rFonts w:ascii="Times New Roman" w:eastAsia="SimSun" w:hAnsi="Times New Roman" w:cs="Mangal"/>
          <w:kern w:val="1"/>
          <w:sz w:val="24"/>
          <w:szCs w:val="24"/>
          <w:lang w:val="en-GB" w:eastAsia="hi-IN" w:bidi="hi-IN"/>
        </w:rPr>
        <w:t xml:space="preserve">that </w:t>
      </w:r>
      <w:r w:rsidR="0043408C" w:rsidRPr="009C2623">
        <w:rPr>
          <w:rFonts w:ascii="Times New Roman" w:eastAsia="SimSun" w:hAnsi="Times New Roman" w:cs="Mangal"/>
          <w:kern w:val="1"/>
          <w:sz w:val="24"/>
          <w:szCs w:val="24"/>
          <w:lang w:val="en-GB" w:eastAsia="hi-IN" w:bidi="hi-IN"/>
        </w:rPr>
        <w:t>is more decentrali</w:t>
      </w:r>
      <w:r w:rsidR="00A32E7C">
        <w:rPr>
          <w:rFonts w:ascii="Times New Roman" w:eastAsia="SimSun" w:hAnsi="Times New Roman" w:cs="Mangal"/>
          <w:kern w:val="1"/>
          <w:sz w:val="24"/>
          <w:szCs w:val="24"/>
          <w:lang w:val="en-GB" w:eastAsia="hi-IN" w:bidi="hi-IN"/>
        </w:rPr>
        <w:t>z</w:t>
      </w:r>
      <w:r w:rsidR="0043408C" w:rsidRPr="009C2623">
        <w:rPr>
          <w:rFonts w:ascii="Times New Roman" w:eastAsia="SimSun" w:hAnsi="Times New Roman" w:cs="Mangal"/>
          <w:kern w:val="1"/>
          <w:sz w:val="24"/>
          <w:szCs w:val="24"/>
          <w:lang w:val="en-GB" w:eastAsia="hi-IN" w:bidi="hi-IN"/>
        </w:rPr>
        <w:t>ed than centrali</w:t>
      </w:r>
      <w:r w:rsidR="00A32E7C">
        <w:rPr>
          <w:rFonts w:ascii="Times New Roman" w:eastAsia="SimSun" w:hAnsi="Times New Roman" w:cs="Mangal"/>
          <w:kern w:val="1"/>
          <w:sz w:val="24"/>
          <w:szCs w:val="24"/>
          <w:lang w:val="en-GB" w:eastAsia="hi-IN" w:bidi="hi-IN"/>
        </w:rPr>
        <w:t>z</w:t>
      </w:r>
      <w:r w:rsidR="0043408C" w:rsidRPr="009C2623">
        <w:rPr>
          <w:rFonts w:ascii="Times New Roman" w:eastAsia="SimSun" w:hAnsi="Times New Roman" w:cs="Mangal"/>
          <w:kern w:val="1"/>
          <w:sz w:val="24"/>
          <w:szCs w:val="24"/>
          <w:lang w:val="en-GB" w:eastAsia="hi-IN" w:bidi="hi-IN"/>
        </w:rPr>
        <w:t>ed according to the literature (</w:t>
      </w:r>
      <w:proofErr w:type="spellStart"/>
      <w:r w:rsidR="0043408C" w:rsidRPr="009C2623">
        <w:rPr>
          <w:rFonts w:ascii="Times New Roman" w:eastAsia="SimSun" w:hAnsi="Times New Roman" w:cs="Mangal"/>
          <w:kern w:val="1"/>
          <w:sz w:val="24"/>
          <w:szCs w:val="24"/>
          <w:lang w:val="en-GB" w:eastAsia="hi-IN" w:bidi="hi-IN"/>
        </w:rPr>
        <w:t>Lijphart</w:t>
      </w:r>
      <w:proofErr w:type="spellEnd"/>
      <w:r w:rsidR="0043408C" w:rsidRPr="009C2623">
        <w:rPr>
          <w:rFonts w:ascii="Times New Roman" w:eastAsia="SimSun" w:hAnsi="Times New Roman" w:cs="Mangal"/>
          <w:kern w:val="1"/>
          <w:sz w:val="24"/>
          <w:szCs w:val="24"/>
          <w:lang w:val="en-GB" w:eastAsia="hi-IN" w:bidi="hi-IN"/>
        </w:rPr>
        <w:t xml:space="preserve"> 2012)</w:t>
      </w:r>
      <w:r w:rsidR="00064A0B" w:rsidRPr="009C2623">
        <w:rPr>
          <w:rFonts w:ascii="Times New Roman" w:eastAsia="SimSun" w:hAnsi="Times New Roman" w:cs="Mangal"/>
          <w:kern w:val="1"/>
          <w:sz w:val="24"/>
          <w:szCs w:val="24"/>
          <w:lang w:val="en-GB" w:eastAsia="hi-IN" w:bidi="hi-IN"/>
        </w:rPr>
        <w:t xml:space="preserve">, on the one hand, and </w:t>
      </w:r>
      <w:r w:rsidRPr="009C2623">
        <w:rPr>
          <w:rFonts w:ascii="Times New Roman" w:eastAsia="SimSun" w:hAnsi="Times New Roman" w:cs="Mangal"/>
          <w:kern w:val="1"/>
          <w:sz w:val="24"/>
          <w:szCs w:val="24"/>
          <w:lang w:val="en-GB" w:eastAsia="hi-IN" w:bidi="hi-IN"/>
        </w:rPr>
        <w:t xml:space="preserve">a country like </w:t>
      </w:r>
      <w:r w:rsidR="00064A0B" w:rsidRPr="009C2623">
        <w:rPr>
          <w:rFonts w:ascii="Times New Roman" w:eastAsia="SimSun" w:hAnsi="Times New Roman" w:cs="Mangal"/>
          <w:kern w:val="1"/>
          <w:sz w:val="24"/>
          <w:szCs w:val="24"/>
          <w:lang w:val="en-GB" w:eastAsia="hi-IN" w:bidi="hi-IN"/>
        </w:rPr>
        <w:t>Italy</w:t>
      </w:r>
      <w:r w:rsidRPr="009C2623">
        <w:rPr>
          <w:rFonts w:ascii="Times New Roman" w:eastAsia="SimSun" w:hAnsi="Times New Roman" w:cs="Mangal"/>
          <w:kern w:val="1"/>
          <w:sz w:val="24"/>
          <w:szCs w:val="24"/>
          <w:lang w:val="en-GB" w:eastAsia="hi-IN" w:bidi="hi-IN"/>
        </w:rPr>
        <w:t>,</w:t>
      </w:r>
      <w:r w:rsidR="00064A0B" w:rsidRPr="009C2623">
        <w:rPr>
          <w:rFonts w:ascii="Times New Roman" w:eastAsia="SimSun" w:hAnsi="Times New Roman" w:cs="Mangal"/>
          <w:kern w:val="1"/>
          <w:sz w:val="24"/>
          <w:szCs w:val="24"/>
          <w:lang w:val="en-GB" w:eastAsia="hi-IN" w:bidi="hi-IN"/>
        </w:rPr>
        <w:t xml:space="preserve"> before the creation of Regions in 1970 (10.3 in 1969 and 17.1 in 1970), which was undoubtedly more centrali</w:t>
      </w:r>
      <w:r w:rsidR="00A32E7C">
        <w:rPr>
          <w:rFonts w:ascii="Times New Roman" w:eastAsia="SimSun" w:hAnsi="Times New Roman" w:cs="Mangal"/>
          <w:kern w:val="1"/>
          <w:sz w:val="24"/>
          <w:szCs w:val="24"/>
          <w:lang w:val="en-GB" w:eastAsia="hi-IN" w:bidi="hi-IN"/>
        </w:rPr>
        <w:t>z</w:t>
      </w:r>
      <w:r w:rsidR="00064A0B" w:rsidRPr="009C2623">
        <w:rPr>
          <w:rFonts w:ascii="Times New Roman" w:eastAsia="SimSun" w:hAnsi="Times New Roman" w:cs="Mangal"/>
          <w:kern w:val="1"/>
          <w:sz w:val="24"/>
          <w:szCs w:val="24"/>
          <w:lang w:val="en-GB" w:eastAsia="hi-IN" w:bidi="hi-IN"/>
        </w:rPr>
        <w:t>ed than decentrali</w:t>
      </w:r>
      <w:r w:rsidR="00A32E7C">
        <w:rPr>
          <w:rFonts w:ascii="Times New Roman" w:eastAsia="SimSun" w:hAnsi="Times New Roman" w:cs="Mangal"/>
          <w:kern w:val="1"/>
          <w:sz w:val="24"/>
          <w:szCs w:val="24"/>
          <w:lang w:val="en-GB" w:eastAsia="hi-IN" w:bidi="hi-IN"/>
        </w:rPr>
        <w:t>z</w:t>
      </w:r>
      <w:r w:rsidR="00064A0B" w:rsidRPr="009C2623">
        <w:rPr>
          <w:rFonts w:ascii="Times New Roman" w:eastAsia="SimSun" w:hAnsi="Times New Roman" w:cs="Mangal"/>
          <w:kern w:val="1"/>
          <w:sz w:val="24"/>
          <w:szCs w:val="24"/>
          <w:lang w:val="en-GB" w:eastAsia="hi-IN" w:bidi="hi-IN"/>
        </w:rPr>
        <w:t>ed, on the other.</w:t>
      </w:r>
    </w:p>
    <w:p w:rsidR="001B6C87" w:rsidRPr="009C2623" w:rsidRDefault="00326E8A" w:rsidP="001B6C87">
      <w:pPr>
        <w:suppressAutoHyphens/>
        <w:spacing w:after="0" w:line="480" w:lineRule="auto"/>
        <w:ind w:firstLine="540"/>
        <w:jc w:val="both"/>
        <w:rPr>
          <w:rFonts w:ascii="Times New Roman" w:eastAsia="SimSun" w:hAnsi="Times New Roman" w:cs="Mangal"/>
          <w:kern w:val="1"/>
          <w:sz w:val="24"/>
          <w:szCs w:val="24"/>
          <w:lang w:val="en-GB" w:eastAsia="hi-IN" w:bidi="hi-IN"/>
        </w:rPr>
      </w:pPr>
      <w:r w:rsidRPr="009C2623">
        <w:rPr>
          <w:rFonts w:ascii="Times New Roman" w:eastAsia="SimSun" w:hAnsi="Times New Roman" w:cs="Mangal"/>
          <w:kern w:val="1"/>
          <w:sz w:val="24"/>
          <w:szCs w:val="24"/>
          <w:lang w:val="en-GB" w:eastAsia="hi-IN" w:bidi="hi-IN"/>
        </w:rPr>
        <w:t>However</w:t>
      </w:r>
      <w:r w:rsidR="001B6C87" w:rsidRPr="009C2623">
        <w:rPr>
          <w:rFonts w:ascii="Times New Roman" w:eastAsia="SimSun" w:hAnsi="Times New Roman" w:cs="Mangal"/>
          <w:kern w:val="1"/>
          <w:sz w:val="24"/>
          <w:szCs w:val="24"/>
          <w:lang w:val="en-GB" w:eastAsia="hi-IN" w:bidi="hi-IN"/>
        </w:rPr>
        <w:t>, the calibration of both decision-making capacity and decentrali</w:t>
      </w:r>
      <w:r w:rsidR="00A32E7C">
        <w:rPr>
          <w:rFonts w:ascii="Times New Roman" w:eastAsia="SimSun" w:hAnsi="Times New Roman" w:cs="Mangal"/>
          <w:kern w:val="1"/>
          <w:sz w:val="24"/>
          <w:szCs w:val="24"/>
          <w:lang w:val="en-GB" w:eastAsia="hi-IN" w:bidi="hi-IN"/>
        </w:rPr>
        <w:t>z</w:t>
      </w:r>
      <w:r w:rsidR="001B6C87" w:rsidRPr="009C2623">
        <w:rPr>
          <w:rFonts w:ascii="Times New Roman" w:eastAsia="SimSun" w:hAnsi="Times New Roman" w:cs="Mangal"/>
          <w:kern w:val="1"/>
          <w:sz w:val="24"/>
          <w:szCs w:val="24"/>
          <w:lang w:val="en-GB" w:eastAsia="hi-IN" w:bidi="hi-IN"/>
        </w:rPr>
        <w:t xml:space="preserve">ation can be considered quite ‘easy’, building on previous research. The same does not hold true for citizens’ trust in government and, to a lesser extent, for the outcome (i.e. correspondence between </w:t>
      </w:r>
      <w:r w:rsidRPr="009C2623">
        <w:rPr>
          <w:rFonts w:ascii="Times New Roman" w:eastAsia="SimSun" w:hAnsi="Times New Roman" w:cs="Mangal"/>
          <w:kern w:val="1"/>
          <w:sz w:val="24"/>
          <w:szCs w:val="24"/>
          <w:lang w:val="en-GB" w:eastAsia="hi-IN" w:bidi="hi-IN"/>
        </w:rPr>
        <w:t xml:space="preserve">the priorities of </w:t>
      </w:r>
      <w:r w:rsidR="001B6C87" w:rsidRPr="009C2623">
        <w:rPr>
          <w:rFonts w:ascii="Times New Roman" w:eastAsia="SimSun" w:hAnsi="Times New Roman" w:cs="Mangal"/>
          <w:kern w:val="1"/>
          <w:sz w:val="24"/>
          <w:szCs w:val="24"/>
          <w:lang w:val="en-GB" w:eastAsia="hi-IN" w:bidi="hi-IN"/>
        </w:rPr>
        <w:t>public opinion and government legislation): in these cases, in fact, no previous conceptual</w:t>
      </w:r>
      <w:r w:rsidR="0008599E">
        <w:rPr>
          <w:rFonts w:ascii="Times New Roman" w:eastAsia="SimSun" w:hAnsi="Times New Roman" w:cs="Mangal"/>
          <w:kern w:val="1"/>
          <w:sz w:val="24"/>
          <w:szCs w:val="24"/>
          <w:lang w:val="en-GB" w:eastAsia="hi-IN" w:bidi="hi-IN"/>
        </w:rPr>
        <w:t>iza</w:t>
      </w:r>
      <w:r w:rsidR="001B6C87" w:rsidRPr="009C2623">
        <w:rPr>
          <w:rFonts w:ascii="Times New Roman" w:eastAsia="SimSun" w:hAnsi="Times New Roman" w:cs="Mangal"/>
          <w:kern w:val="1"/>
          <w:sz w:val="24"/>
          <w:szCs w:val="24"/>
          <w:lang w:val="en-GB" w:eastAsia="hi-IN" w:bidi="hi-IN"/>
        </w:rPr>
        <w:t>tions exist and I have had to proceed without any help.</w:t>
      </w:r>
    </w:p>
    <w:p w:rsidR="001B6C87" w:rsidRPr="009C2623" w:rsidRDefault="001B6C87" w:rsidP="001B6C87">
      <w:pPr>
        <w:suppressAutoHyphens/>
        <w:spacing w:after="0" w:line="480" w:lineRule="auto"/>
        <w:ind w:firstLine="540"/>
        <w:jc w:val="both"/>
        <w:rPr>
          <w:rFonts w:ascii="Times New Roman" w:eastAsia="SimSun" w:hAnsi="Times New Roman" w:cs="Mangal"/>
          <w:kern w:val="1"/>
          <w:sz w:val="24"/>
          <w:szCs w:val="24"/>
          <w:lang w:val="en-GB" w:eastAsia="hi-IN" w:bidi="hi-IN"/>
        </w:rPr>
      </w:pPr>
      <w:r w:rsidRPr="009C2623">
        <w:rPr>
          <w:rFonts w:ascii="Times New Roman" w:eastAsia="SimSun" w:hAnsi="Times New Roman" w:cs="Mangal"/>
          <w:kern w:val="1"/>
          <w:sz w:val="24"/>
          <w:szCs w:val="24"/>
          <w:lang w:val="en-GB" w:eastAsia="hi-IN" w:bidi="hi-IN"/>
        </w:rPr>
        <w:t xml:space="preserve">In more detail, where ‘citizens’ trust in government’ is concerned, thresholds have been chosen asymmetrically. The art of governing is difficult, demanding and, very often, implies consensus losses (Debus </w:t>
      </w:r>
      <w:r w:rsidRPr="009C2623">
        <w:rPr>
          <w:rFonts w:ascii="Times New Roman" w:eastAsia="SimSun" w:hAnsi="Times New Roman" w:cs="Mangal"/>
          <w:i/>
          <w:kern w:val="1"/>
          <w:sz w:val="24"/>
          <w:szCs w:val="24"/>
          <w:lang w:val="en-GB" w:eastAsia="hi-IN" w:bidi="hi-IN"/>
        </w:rPr>
        <w:t>et al</w:t>
      </w:r>
      <w:r w:rsidRPr="009C2623">
        <w:rPr>
          <w:rFonts w:ascii="Times New Roman" w:eastAsia="SimSun" w:hAnsi="Times New Roman" w:cs="Mangal"/>
          <w:kern w:val="1"/>
          <w:sz w:val="24"/>
          <w:szCs w:val="24"/>
          <w:lang w:val="en-GB" w:eastAsia="hi-IN" w:bidi="hi-IN"/>
        </w:rPr>
        <w:t>. 2014): it is well known that – especially in recent years – parties in government have undergone huge electoral decline. On this basis, I located full membership at the +10% value, full non-membership at the -20%, and the point of maximum ambiguity at the -5% value.</w:t>
      </w:r>
    </w:p>
    <w:p w:rsidR="001B6C87" w:rsidRPr="009C2623" w:rsidRDefault="001B6C87" w:rsidP="001B6C87">
      <w:pPr>
        <w:suppressAutoHyphens/>
        <w:spacing w:after="0" w:line="480" w:lineRule="auto"/>
        <w:ind w:firstLine="540"/>
        <w:jc w:val="both"/>
        <w:rPr>
          <w:rFonts w:ascii="Times New Roman" w:eastAsia="SimSun" w:hAnsi="Times New Roman" w:cs="Mangal"/>
          <w:kern w:val="1"/>
          <w:sz w:val="24"/>
          <w:szCs w:val="24"/>
          <w:lang w:val="en-GB" w:eastAsia="hi-IN" w:bidi="hi-IN"/>
        </w:rPr>
      </w:pPr>
      <w:r w:rsidRPr="009C2623">
        <w:rPr>
          <w:rFonts w:ascii="Times New Roman" w:eastAsia="SimSun" w:hAnsi="Times New Roman" w:cs="Mangal"/>
          <w:kern w:val="1"/>
          <w:sz w:val="24"/>
          <w:szCs w:val="24"/>
          <w:lang w:val="en-GB" w:eastAsia="hi-IN" w:bidi="hi-IN"/>
        </w:rPr>
        <w:t>Finally, as previously said, the concept of ‘</w:t>
      </w:r>
      <w:r w:rsidR="002A5A56" w:rsidRPr="009C2623">
        <w:rPr>
          <w:rFonts w:ascii="Times New Roman" w:eastAsia="SimSun" w:hAnsi="Times New Roman" w:cs="Mangal"/>
          <w:kern w:val="1"/>
          <w:sz w:val="24"/>
          <w:szCs w:val="24"/>
          <w:lang w:val="en-GB" w:eastAsia="hi-IN" w:bidi="hi-IN"/>
        </w:rPr>
        <w:t>correspondence of priorities</w:t>
      </w:r>
      <w:r w:rsidRPr="009C2623">
        <w:rPr>
          <w:rFonts w:ascii="Times New Roman" w:eastAsia="SimSun" w:hAnsi="Times New Roman" w:cs="Mangal"/>
          <w:kern w:val="1"/>
          <w:sz w:val="24"/>
          <w:szCs w:val="24"/>
          <w:lang w:val="en-GB" w:eastAsia="hi-IN" w:bidi="hi-IN"/>
        </w:rPr>
        <w:t xml:space="preserve">’ has been </w:t>
      </w:r>
      <w:proofErr w:type="spellStart"/>
      <w:r w:rsidRPr="009C2623">
        <w:rPr>
          <w:rFonts w:ascii="Times New Roman" w:eastAsia="SimSun" w:hAnsi="Times New Roman" w:cs="Mangal"/>
          <w:kern w:val="1"/>
          <w:sz w:val="24"/>
          <w:szCs w:val="24"/>
          <w:lang w:val="en-GB" w:eastAsia="hi-IN" w:bidi="hi-IN"/>
        </w:rPr>
        <w:t>operationali</w:t>
      </w:r>
      <w:r w:rsidR="00A32E7C">
        <w:rPr>
          <w:rFonts w:ascii="Times New Roman" w:eastAsia="SimSun" w:hAnsi="Times New Roman" w:cs="Mangal"/>
          <w:kern w:val="1"/>
          <w:sz w:val="24"/>
          <w:szCs w:val="24"/>
          <w:lang w:val="en-GB" w:eastAsia="hi-IN" w:bidi="hi-IN"/>
        </w:rPr>
        <w:t>z</w:t>
      </w:r>
      <w:r w:rsidRPr="009C2623">
        <w:rPr>
          <w:rFonts w:ascii="Times New Roman" w:eastAsia="SimSun" w:hAnsi="Times New Roman" w:cs="Mangal"/>
          <w:kern w:val="1"/>
          <w:sz w:val="24"/>
          <w:szCs w:val="24"/>
          <w:lang w:val="en-GB" w:eastAsia="hi-IN" w:bidi="hi-IN"/>
        </w:rPr>
        <w:t>ed</w:t>
      </w:r>
      <w:proofErr w:type="spellEnd"/>
      <w:r w:rsidRPr="009C2623">
        <w:rPr>
          <w:rFonts w:ascii="Times New Roman" w:eastAsia="SimSun" w:hAnsi="Times New Roman" w:cs="Mangal"/>
          <w:kern w:val="1"/>
          <w:sz w:val="24"/>
          <w:szCs w:val="24"/>
          <w:lang w:val="en-GB" w:eastAsia="hi-IN" w:bidi="hi-IN"/>
        </w:rPr>
        <w:t xml:space="preserve"> through the applica</w:t>
      </w:r>
      <w:r w:rsidR="002A5A56" w:rsidRPr="009C2623">
        <w:rPr>
          <w:rFonts w:ascii="Times New Roman" w:eastAsia="SimSun" w:hAnsi="Times New Roman" w:cs="Mangal"/>
          <w:kern w:val="1"/>
          <w:sz w:val="24"/>
          <w:szCs w:val="24"/>
          <w:lang w:val="en-GB" w:eastAsia="hi-IN" w:bidi="hi-IN"/>
        </w:rPr>
        <w:t>tion of the statistical formula</w:t>
      </w:r>
      <w:r w:rsidR="002A5A56" w:rsidRPr="009C2623">
        <w:rPr>
          <w:lang w:val="en-US"/>
        </w:rPr>
        <w:t xml:space="preserve"> </w:t>
      </w:r>
      <w:r w:rsidR="002A5A56" w:rsidRPr="009C2623">
        <w:rPr>
          <w:rFonts w:ascii="Times New Roman" w:eastAsia="SimSun" w:hAnsi="Times New Roman" w:cs="Mangal"/>
          <w:kern w:val="1"/>
          <w:sz w:val="24"/>
          <w:szCs w:val="24"/>
          <w:lang w:val="en-GB" w:eastAsia="hi-IN" w:bidi="hi-IN"/>
        </w:rPr>
        <w:t xml:space="preserve">presented in section 4 </w:t>
      </w:r>
      <w:r w:rsidR="002A5A56" w:rsidRPr="009C2623">
        <w:rPr>
          <w:rFonts w:ascii="Times New Roman" w:eastAsia="SimSun" w:hAnsi="Times New Roman" w:cs="Mangal"/>
          <w:kern w:val="1"/>
          <w:sz w:val="24"/>
          <w:szCs w:val="24"/>
          <w:lang w:val="en-GB" w:eastAsia="hi-IN" w:bidi="hi-IN"/>
        </w:rPr>
        <w:lastRenderedPageBreak/>
        <w:t>(</w:t>
      </w:r>
      <m:oMath>
        <m:rad>
          <m:radPr>
            <m:degHide m:val="on"/>
            <m:ctrlPr>
              <w:rPr>
                <w:rFonts w:ascii="Cambria Math" w:eastAsia="Times New Roman" w:hAnsi="Cambria Math" w:cs="Times New Roman"/>
                <w:lang w:val="en-GB" w:eastAsia="ar-SA"/>
              </w:rPr>
            </m:ctrlPr>
          </m:radPr>
          <m:deg/>
          <m:e>
            <m:f>
              <m:fPr>
                <m:ctrlPr>
                  <w:rPr>
                    <w:rFonts w:ascii="Cambria Math" w:eastAsia="Times New Roman" w:hAnsi="Cambria Math" w:cs="Times New Roman"/>
                    <w:lang w:val="en-GB" w:eastAsia="ar-SA"/>
                  </w:rPr>
                </m:ctrlPr>
              </m:fPr>
              <m:num>
                <m:r>
                  <m:rPr>
                    <m:sty m:val="p"/>
                  </m:rPr>
                  <w:rPr>
                    <w:rFonts w:ascii="Cambria Math" w:eastAsia="Times New Roman" w:hAnsi="Cambria Math" w:cs="Times New Roman"/>
                    <w:lang w:val="en-GB" w:eastAsia="ar-SA"/>
                  </w:rPr>
                  <m:t>1</m:t>
                </m:r>
              </m:num>
              <m:den>
                <m:r>
                  <m:rPr>
                    <m:sty m:val="p"/>
                  </m:rPr>
                  <w:rPr>
                    <w:rFonts w:ascii="Cambria Math" w:eastAsia="Times New Roman" w:hAnsi="Cambria Math" w:cs="Times New Roman"/>
                    <w:lang w:val="en-GB" w:eastAsia="ar-SA"/>
                  </w:rPr>
                  <m:t>2</m:t>
                </m:r>
              </m:den>
            </m:f>
            <m:nary>
              <m:naryPr>
                <m:chr m:val="∑"/>
                <m:limLoc m:val="undOvr"/>
                <m:grow m:val="on"/>
                <m:ctrlPr>
                  <w:rPr>
                    <w:rFonts w:ascii="Cambria Math" w:eastAsia="Times New Roman" w:hAnsi="Cambria Math" w:cs="Times New Roman"/>
                    <w:lang w:val="en-GB" w:eastAsia="ar-SA"/>
                  </w:rPr>
                </m:ctrlPr>
              </m:naryPr>
              <m:sub>
                <m:r>
                  <m:rPr>
                    <m:sty m:val="p"/>
                  </m:rPr>
                  <w:rPr>
                    <w:rFonts w:ascii="Cambria Math" w:eastAsia="Times New Roman" w:hAnsi="Cambria Math" w:cs="Times New Roman"/>
                    <w:lang w:val="en-GB" w:eastAsia="ar-SA"/>
                  </w:rPr>
                  <m:t>i=1</m:t>
                </m:r>
              </m:sub>
              <m:sup>
                <m:r>
                  <m:rPr>
                    <m:sty m:val="p"/>
                  </m:rPr>
                  <w:rPr>
                    <w:rFonts w:ascii="Cambria Math" w:eastAsia="Times New Roman" w:hAnsi="Cambria Math" w:cs="Times New Roman"/>
                    <w:lang w:val="en-GB" w:eastAsia="ar-SA"/>
                  </w:rPr>
                  <m:t>n</m:t>
                </m:r>
              </m:sup>
              <m:e>
                <m:sSup>
                  <m:sSupPr>
                    <m:ctrlPr>
                      <w:rPr>
                        <w:rFonts w:ascii="Cambria Math" w:eastAsia="Times New Roman" w:hAnsi="Cambria Math" w:cs="Times New Roman"/>
                        <w:lang w:val="en-GB" w:eastAsia="ar-SA"/>
                      </w:rPr>
                    </m:ctrlPr>
                  </m:sSupPr>
                  <m:e>
                    <m:d>
                      <m:dPr>
                        <m:ctrlPr>
                          <w:rPr>
                            <w:rFonts w:ascii="Cambria Math" w:eastAsia="Times New Roman" w:hAnsi="Cambria Math" w:cs="Times New Roman"/>
                            <w:lang w:val="en-GB" w:eastAsia="ar-SA"/>
                          </w:rPr>
                        </m:ctrlPr>
                      </m:dPr>
                      <m:e>
                        <m:sSub>
                          <m:sSubPr>
                            <m:ctrlPr>
                              <w:rPr>
                                <w:rFonts w:ascii="Cambria Math" w:eastAsia="Times New Roman" w:hAnsi="Cambria Math" w:cs="Times New Roman"/>
                                <w:lang w:val="en-GB" w:eastAsia="ar-SA"/>
                              </w:rPr>
                            </m:ctrlPr>
                          </m:sSubPr>
                          <m:e>
                            <m:r>
                              <m:rPr>
                                <m:sty m:val="p"/>
                              </m:rPr>
                              <w:rPr>
                                <w:rFonts w:ascii="Cambria Math" w:eastAsia="Times New Roman" w:hAnsi="Cambria Math" w:cs="Times New Roman"/>
                                <w:lang w:val="en-GB" w:eastAsia="ar-SA"/>
                              </w:rPr>
                              <m:t>x</m:t>
                            </m:r>
                          </m:e>
                          <m:sub>
                            <m:r>
                              <m:rPr>
                                <m:sty m:val="p"/>
                              </m:rPr>
                              <w:rPr>
                                <w:rFonts w:ascii="Cambria Math" w:eastAsia="Times New Roman" w:hAnsi="Cambria Math" w:cs="Times New Roman"/>
                                <w:lang w:val="en-GB" w:eastAsia="ar-SA"/>
                              </w:rPr>
                              <m:t>i</m:t>
                            </m:r>
                          </m:sub>
                        </m:sSub>
                        <m:r>
                          <m:rPr>
                            <m:sty m:val="p"/>
                          </m:rPr>
                          <w:rPr>
                            <w:rFonts w:ascii="Cambria Math" w:eastAsia="Times New Roman" w:hAnsi="Cambria Math" w:cs="Times New Roman"/>
                            <w:lang w:val="en-GB" w:eastAsia="ar-SA"/>
                          </w:rPr>
                          <m:t>-</m:t>
                        </m:r>
                        <m:sSub>
                          <m:sSubPr>
                            <m:ctrlPr>
                              <w:rPr>
                                <w:rFonts w:ascii="Cambria Math" w:eastAsia="Times New Roman" w:hAnsi="Cambria Math" w:cs="Times New Roman"/>
                                <w:lang w:val="en-GB" w:eastAsia="ar-SA"/>
                              </w:rPr>
                            </m:ctrlPr>
                          </m:sSubPr>
                          <m:e>
                            <m:r>
                              <m:rPr>
                                <m:sty m:val="p"/>
                              </m:rPr>
                              <w:rPr>
                                <w:rFonts w:ascii="Cambria Math" w:eastAsia="Times New Roman" w:hAnsi="Cambria Math" w:cs="Times New Roman"/>
                                <w:lang w:val="en-GB" w:eastAsia="ar-SA"/>
                              </w:rPr>
                              <m:t>y</m:t>
                            </m:r>
                          </m:e>
                          <m:sub>
                            <m:r>
                              <m:rPr>
                                <m:sty m:val="p"/>
                              </m:rPr>
                              <w:rPr>
                                <w:rFonts w:ascii="Cambria Math" w:eastAsia="Times New Roman" w:hAnsi="Cambria Math" w:cs="Times New Roman"/>
                                <w:lang w:val="en-GB" w:eastAsia="ar-SA"/>
                              </w:rPr>
                              <m:t>i</m:t>
                            </m:r>
                          </m:sub>
                        </m:sSub>
                      </m:e>
                    </m:d>
                  </m:e>
                  <m:sup>
                    <m:r>
                      <m:rPr>
                        <m:sty m:val="p"/>
                      </m:rPr>
                      <w:rPr>
                        <w:rFonts w:ascii="Cambria Math" w:eastAsia="Times New Roman" w:hAnsi="Cambria Math" w:cs="Times New Roman"/>
                        <w:lang w:val="en-GB" w:eastAsia="ar-SA"/>
                      </w:rPr>
                      <m:t>2</m:t>
                    </m:r>
                  </m:sup>
                </m:sSup>
              </m:e>
            </m:nary>
          </m:e>
        </m:rad>
      </m:oMath>
      <w:r w:rsidR="002A5A56" w:rsidRPr="009C2623">
        <w:rPr>
          <w:rFonts w:ascii="Times New Roman" w:eastAsia="SimSun" w:hAnsi="Times New Roman" w:cs="Mangal"/>
          <w:kern w:val="1"/>
          <w:sz w:val="24"/>
          <w:szCs w:val="24"/>
          <w:lang w:val="en-GB" w:eastAsia="hi-IN" w:bidi="hi-IN"/>
        </w:rPr>
        <w:t xml:space="preserve">) </w:t>
      </w:r>
      <w:r w:rsidRPr="009C2623">
        <w:rPr>
          <w:rFonts w:ascii="Times New Roman" w:eastAsia="SimSun" w:hAnsi="Times New Roman" w:cs="Mangal"/>
          <w:kern w:val="1"/>
          <w:sz w:val="24"/>
          <w:szCs w:val="24"/>
          <w:lang w:val="en-GB" w:eastAsia="hi-IN" w:bidi="hi-IN"/>
        </w:rPr>
        <w:t xml:space="preserve">to the relationship between citizens’ priorities and government legislation. With regard to this, scholars analysing elections and electoral systems </w:t>
      </w:r>
      <w:r w:rsidR="00240A57" w:rsidRPr="009C2623">
        <w:rPr>
          <w:rFonts w:ascii="Times New Roman" w:eastAsia="SimSun" w:hAnsi="Times New Roman" w:cs="Mangal"/>
          <w:kern w:val="1"/>
          <w:sz w:val="24"/>
          <w:szCs w:val="24"/>
          <w:lang w:val="en-GB" w:eastAsia="hi-IN" w:bidi="hi-IN"/>
        </w:rPr>
        <w:t xml:space="preserve">who generally </w:t>
      </w:r>
      <w:r w:rsidRPr="009C2623">
        <w:rPr>
          <w:rFonts w:ascii="Times New Roman" w:eastAsia="SimSun" w:hAnsi="Times New Roman" w:cs="Mangal"/>
          <w:kern w:val="1"/>
          <w:sz w:val="24"/>
          <w:szCs w:val="24"/>
          <w:lang w:val="en-GB" w:eastAsia="hi-IN" w:bidi="hi-IN"/>
        </w:rPr>
        <w:t>mak</w:t>
      </w:r>
      <w:r w:rsidR="00240A57" w:rsidRPr="009C2623">
        <w:rPr>
          <w:rFonts w:ascii="Times New Roman" w:eastAsia="SimSun" w:hAnsi="Times New Roman" w:cs="Mangal"/>
          <w:kern w:val="1"/>
          <w:sz w:val="24"/>
          <w:szCs w:val="24"/>
          <w:lang w:val="en-GB" w:eastAsia="hi-IN" w:bidi="hi-IN"/>
        </w:rPr>
        <w:t>e use of that same formula (also known, in electoral studies, as the ‘</w:t>
      </w:r>
      <w:r w:rsidRPr="009C2623">
        <w:rPr>
          <w:rFonts w:ascii="Times New Roman" w:eastAsia="SimSun" w:hAnsi="Times New Roman" w:cs="Mangal"/>
          <w:kern w:val="1"/>
          <w:sz w:val="24"/>
          <w:szCs w:val="24"/>
          <w:lang w:val="en-GB" w:eastAsia="hi-IN" w:bidi="hi-IN"/>
        </w:rPr>
        <w:t>Gallagher Index</w:t>
      </w:r>
      <w:r w:rsidR="00240A57" w:rsidRPr="009C2623">
        <w:rPr>
          <w:rFonts w:ascii="Times New Roman" w:eastAsia="SimSun" w:hAnsi="Times New Roman" w:cs="Mangal"/>
          <w:kern w:val="1"/>
          <w:sz w:val="24"/>
          <w:szCs w:val="24"/>
          <w:lang w:val="en-GB" w:eastAsia="hi-IN" w:bidi="hi-IN"/>
        </w:rPr>
        <w:t>’)</w:t>
      </w:r>
      <w:r w:rsidRPr="009C2623">
        <w:rPr>
          <w:rFonts w:ascii="Times New Roman" w:eastAsia="SimSun" w:hAnsi="Times New Roman" w:cs="Mangal"/>
          <w:kern w:val="1"/>
          <w:sz w:val="24"/>
          <w:szCs w:val="24"/>
          <w:lang w:val="en-GB" w:eastAsia="hi-IN" w:bidi="hi-IN"/>
        </w:rPr>
        <w:t xml:space="preserve"> usually consider values that are higher than 15</w:t>
      </w:r>
      <w:r w:rsidR="00A32E7C">
        <w:rPr>
          <w:rFonts w:ascii="Times New Roman" w:eastAsia="SimSun" w:hAnsi="Times New Roman" w:cs="Mangal"/>
          <w:kern w:val="1"/>
          <w:sz w:val="24"/>
          <w:szCs w:val="24"/>
          <w:lang w:val="en-GB" w:eastAsia="hi-IN" w:bidi="hi-IN"/>
        </w:rPr>
        <w:t>–</w:t>
      </w:r>
      <w:r w:rsidRPr="009C2623">
        <w:rPr>
          <w:rFonts w:ascii="Times New Roman" w:eastAsia="SimSun" w:hAnsi="Times New Roman" w:cs="Mangal"/>
          <w:kern w:val="1"/>
          <w:sz w:val="24"/>
          <w:szCs w:val="24"/>
          <w:lang w:val="en-GB" w:eastAsia="hi-IN" w:bidi="hi-IN"/>
        </w:rPr>
        <w:t>20 as identifying ‘highly disproportional elections’. However, I believe that for policymakers it is much more difficult to proportionally represent the priorities of citizens in their legislation than for electoral systems to transform votes into seats</w:t>
      </w:r>
      <w:r w:rsidR="00240A57" w:rsidRPr="009C2623">
        <w:rPr>
          <w:rFonts w:ascii="Times New Roman" w:eastAsia="SimSun" w:hAnsi="Times New Roman" w:cs="Mangal"/>
          <w:kern w:val="1"/>
          <w:sz w:val="24"/>
          <w:szCs w:val="24"/>
          <w:lang w:val="en-GB" w:eastAsia="hi-IN" w:bidi="hi-IN"/>
        </w:rPr>
        <w:t>, especially when very brief periods of time (i.e. semesters) are taken into account</w:t>
      </w:r>
      <w:r w:rsidRPr="009C2623">
        <w:rPr>
          <w:rFonts w:ascii="Times New Roman" w:eastAsia="SimSun" w:hAnsi="Times New Roman" w:cs="Mangal"/>
          <w:kern w:val="1"/>
          <w:sz w:val="24"/>
          <w:szCs w:val="24"/>
          <w:lang w:val="en-GB" w:eastAsia="hi-IN" w:bidi="hi-IN"/>
        </w:rPr>
        <w:t xml:space="preserve">: thus, I decided to pinpoint the point of maximum ambiguity – which represents the most important choice in </w:t>
      </w:r>
      <w:r w:rsidR="00240A57" w:rsidRPr="009C2623">
        <w:rPr>
          <w:rFonts w:ascii="Times New Roman" w:eastAsia="SimSun" w:hAnsi="Times New Roman" w:cs="Mangal"/>
          <w:kern w:val="1"/>
          <w:sz w:val="24"/>
          <w:szCs w:val="24"/>
          <w:lang w:val="en-GB" w:eastAsia="hi-IN" w:bidi="hi-IN"/>
        </w:rPr>
        <w:t>calibration – at the value of 33.33</w:t>
      </w:r>
      <w:r w:rsidRPr="009C2623">
        <w:rPr>
          <w:rFonts w:ascii="Times New Roman" w:eastAsia="SimSun" w:hAnsi="Times New Roman" w:cs="Mangal"/>
          <w:kern w:val="1"/>
          <w:sz w:val="24"/>
          <w:szCs w:val="24"/>
          <w:lang w:val="en-GB" w:eastAsia="hi-IN" w:bidi="hi-IN"/>
        </w:rPr>
        <w:t>. Full membership ha</w:t>
      </w:r>
      <w:r w:rsidR="00240A57" w:rsidRPr="009C2623">
        <w:rPr>
          <w:rFonts w:ascii="Times New Roman" w:eastAsia="SimSun" w:hAnsi="Times New Roman" w:cs="Mangal"/>
          <w:kern w:val="1"/>
          <w:sz w:val="24"/>
          <w:szCs w:val="24"/>
          <w:lang w:val="en-GB" w:eastAsia="hi-IN" w:bidi="hi-IN"/>
        </w:rPr>
        <w:t>s been located at the value of 2</w:t>
      </w:r>
      <w:r w:rsidRPr="009C2623">
        <w:rPr>
          <w:rFonts w:ascii="Times New Roman" w:eastAsia="SimSun" w:hAnsi="Times New Roman" w:cs="Mangal"/>
          <w:kern w:val="1"/>
          <w:sz w:val="24"/>
          <w:szCs w:val="24"/>
          <w:lang w:val="en-GB" w:eastAsia="hi-IN" w:bidi="hi-IN"/>
        </w:rPr>
        <w:t>0, whereas full non-membership ha</w:t>
      </w:r>
      <w:r w:rsidR="00240A57" w:rsidRPr="009C2623">
        <w:rPr>
          <w:rFonts w:ascii="Times New Roman" w:eastAsia="SimSun" w:hAnsi="Times New Roman" w:cs="Mangal"/>
          <w:kern w:val="1"/>
          <w:sz w:val="24"/>
          <w:szCs w:val="24"/>
          <w:lang w:val="en-GB" w:eastAsia="hi-IN" w:bidi="hi-IN"/>
        </w:rPr>
        <w:t>s been located at the value of 5</w:t>
      </w:r>
      <w:r w:rsidRPr="009C2623">
        <w:rPr>
          <w:rFonts w:ascii="Times New Roman" w:eastAsia="SimSun" w:hAnsi="Times New Roman" w:cs="Mangal"/>
          <w:kern w:val="1"/>
          <w:sz w:val="24"/>
          <w:szCs w:val="24"/>
          <w:lang w:val="en-GB" w:eastAsia="hi-IN" w:bidi="hi-IN"/>
        </w:rPr>
        <w:t xml:space="preserve">0. Unfortunately, clear theoretical reasons that suggest those thresholds </w:t>
      </w:r>
      <w:r w:rsidR="007128DB" w:rsidRPr="009C2623">
        <w:rPr>
          <w:rFonts w:ascii="Times New Roman" w:eastAsia="SimSun" w:hAnsi="Times New Roman" w:cs="Mangal"/>
          <w:kern w:val="1"/>
          <w:sz w:val="24"/>
          <w:szCs w:val="24"/>
          <w:lang w:val="en-GB" w:eastAsia="hi-IN" w:bidi="hi-IN"/>
        </w:rPr>
        <w:t xml:space="preserve">precisely </w:t>
      </w:r>
      <w:r w:rsidRPr="009C2623">
        <w:rPr>
          <w:rFonts w:ascii="Times New Roman" w:eastAsia="SimSun" w:hAnsi="Times New Roman" w:cs="Mangal"/>
          <w:kern w:val="1"/>
          <w:sz w:val="24"/>
          <w:szCs w:val="24"/>
          <w:lang w:val="en-GB" w:eastAsia="hi-IN" w:bidi="hi-IN"/>
        </w:rPr>
        <w:t xml:space="preserve">do not exist, nor can </w:t>
      </w:r>
      <w:r w:rsidR="007128DB" w:rsidRPr="009C2623">
        <w:rPr>
          <w:rFonts w:ascii="Times New Roman" w:eastAsia="SimSun" w:hAnsi="Times New Roman" w:cs="Mangal"/>
          <w:kern w:val="1"/>
          <w:sz w:val="24"/>
          <w:szCs w:val="24"/>
          <w:lang w:val="en-GB" w:eastAsia="hi-IN" w:bidi="hi-IN"/>
        </w:rPr>
        <w:t xml:space="preserve">they </w:t>
      </w:r>
      <w:r w:rsidRPr="009C2623">
        <w:rPr>
          <w:rFonts w:ascii="Times New Roman" w:eastAsia="SimSun" w:hAnsi="Times New Roman" w:cs="Mangal"/>
          <w:kern w:val="1"/>
          <w:sz w:val="24"/>
          <w:szCs w:val="24"/>
          <w:lang w:val="en-GB" w:eastAsia="hi-IN" w:bidi="hi-IN"/>
        </w:rPr>
        <w:t>be found in previous research.</w:t>
      </w:r>
      <w:r w:rsidR="00240A57" w:rsidRPr="009C2623">
        <w:rPr>
          <w:rFonts w:ascii="Times New Roman" w:eastAsia="SimSun" w:hAnsi="Times New Roman" w:cs="Mangal"/>
          <w:kern w:val="1"/>
          <w:sz w:val="24"/>
          <w:szCs w:val="24"/>
          <w:lang w:val="en-GB" w:eastAsia="hi-IN" w:bidi="hi-IN"/>
        </w:rPr>
        <w:t xml:space="preserve"> Yet, in this way</w:t>
      </w:r>
      <w:r w:rsidR="007128DB" w:rsidRPr="009C2623">
        <w:rPr>
          <w:rFonts w:ascii="Times New Roman" w:eastAsia="SimSun" w:hAnsi="Times New Roman" w:cs="Mangal"/>
          <w:kern w:val="1"/>
          <w:sz w:val="24"/>
          <w:szCs w:val="24"/>
          <w:lang w:val="en-GB" w:eastAsia="hi-IN" w:bidi="hi-IN"/>
        </w:rPr>
        <w:t>,</w:t>
      </w:r>
      <w:r w:rsidR="00240A57" w:rsidRPr="009C2623">
        <w:rPr>
          <w:rFonts w:ascii="Times New Roman" w:eastAsia="SimSun" w:hAnsi="Times New Roman" w:cs="Mangal"/>
          <w:kern w:val="1"/>
          <w:sz w:val="24"/>
          <w:szCs w:val="24"/>
          <w:lang w:val="en-GB" w:eastAsia="hi-IN" w:bidi="hi-IN"/>
        </w:rPr>
        <w:t xml:space="preserve"> twenty-eight cases show the outcome (namely, </w:t>
      </w:r>
      <w:r w:rsidR="007128DB" w:rsidRPr="009C2623">
        <w:rPr>
          <w:rFonts w:ascii="Times New Roman" w:eastAsia="SimSun" w:hAnsi="Times New Roman" w:cs="Mangal"/>
          <w:kern w:val="1"/>
          <w:sz w:val="24"/>
          <w:szCs w:val="24"/>
          <w:lang w:val="en-GB" w:eastAsia="hi-IN" w:bidi="hi-IN"/>
        </w:rPr>
        <w:t xml:space="preserve">they </w:t>
      </w:r>
      <w:r w:rsidR="001500CA" w:rsidRPr="009C2623">
        <w:rPr>
          <w:rFonts w:ascii="Times New Roman" w:eastAsia="SimSun" w:hAnsi="Times New Roman" w:cs="Mangal"/>
          <w:kern w:val="1"/>
          <w:sz w:val="24"/>
          <w:szCs w:val="24"/>
          <w:lang w:val="en-GB" w:eastAsia="hi-IN" w:bidi="hi-IN"/>
        </w:rPr>
        <w:t>are semesters in which governments paid</w:t>
      </w:r>
      <w:r w:rsidR="00240A57" w:rsidRPr="009C2623">
        <w:rPr>
          <w:rFonts w:ascii="Times New Roman" w:eastAsia="SimSun" w:hAnsi="Times New Roman" w:cs="Mangal"/>
          <w:kern w:val="1"/>
          <w:sz w:val="24"/>
          <w:szCs w:val="24"/>
          <w:lang w:val="en-GB" w:eastAsia="hi-IN" w:bidi="hi-IN"/>
        </w:rPr>
        <w:t xml:space="preserve"> a remarkable</w:t>
      </w:r>
      <w:r w:rsidR="007128DB" w:rsidRPr="009C2623">
        <w:rPr>
          <w:rFonts w:ascii="Times New Roman" w:eastAsia="SimSun" w:hAnsi="Times New Roman" w:cs="Mangal"/>
          <w:kern w:val="1"/>
          <w:sz w:val="24"/>
          <w:szCs w:val="24"/>
          <w:lang w:val="en-GB" w:eastAsia="hi-IN" w:bidi="hi-IN"/>
        </w:rPr>
        <w:t xml:space="preserve"> amount of</w:t>
      </w:r>
      <w:r w:rsidR="00240A57" w:rsidRPr="009C2623">
        <w:rPr>
          <w:rFonts w:ascii="Times New Roman" w:eastAsia="SimSun" w:hAnsi="Times New Roman" w:cs="Mangal"/>
          <w:kern w:val="1"/>
          <w:sz w:val="24"/>
          <w:szCs w:val="24"/>
          <w:lang w:val="en-GB" w:eastAsia="hi-IN" w:bidi="hi-IN"/>
        </w:rPr>
        <w:t xml:space="preserve"> attention to citizens’ priorities in legislating), whereas twenty-four further cases do not: the distribution of cases is therefore very much balanced between cases with the outcome and cases without it. The opposite situation, i.e. a highly skewed distribution, would have been very problematic for the reliability of the empirical results of the QCA (</w:t>
      </w:r>
      <w:proofErr w:type="spellStart"/>
      <w:r w:rsidR="00BB086B" w:rsidRPr="009C2623">
        <w:rPr>
          <w:rFonts w:ascii="Times New Roman" w:eastAsia="SimSun" w:hAnsi="Times New Roman" w:cs="Mangal"/>
          <w:kern w:val="1"/>
          <w:sz w:val="24"/>
          <w:szCs w:val="24"/>
          <w:lang w:val="en-GB" w:eastAsia="hi-IN" w:bidi="hi-IN"/>
        </w:rPr>
        <w:t>Thomann</w:t>
      </w:r>
      <w:proofErr w:type="spellEnd"/>
      <w:r w:rsidR="00BB086B" w:rsidRPr="009C2623">
        <w:rPr>
          <w:rFonts w:ascii="Times New Roman" w:eastAsia="SimSun" w:hAnsi="Times New Roman" w:cs="Mangal"/>
          <w:kern w:val="1"/>
          <w:sz w:val="24"/>
          <w:szCs w:val="24"/>
          <w:lang w:val="en-GB" w:eastAsia="hi-IN" w:bidi="hi-IN"/>
        </w:rPr>
        <w:t xml:space="preserve"> and </w:t>
      </w:r>
      <w:proofErr w:type="spellStart"/>
      <w:r w:rsidR="00BB086B" w:rsidRPr="009C2623">
        <w:rPr>
          <w:rFonts w:ascii="Times New Roman" w:eastAsia="SimSun" w:hAnsi="Times New Roman" w:cs="Mangal"/>
          <w:kern w:val="1"/>
          <w:sz w:val="24"/>
          <w:szCs w:val="24"/>
          <w:lang w:val="en-GB" w:eastAsia="hi-IN" w:bidi="hi-IN"/>
        </w:rPr>
        <w:t>Maggetti</w:t>
      </w:r>
      <w:proofErr w:type="spellEnd"/>
      <w:r w:rsidR="00BB086B" w:rsidRPr="009C2623">
        <w:rPr>
          <w:rFonts w:ascii="Times New Roman" w:eastAsia="SimSun" w:hAnsi="Times New Roman" w:cs="Mangal"/>
          <w:kern w:val="1"/>
          <w:sz w:val="24"/>
          <w:szCs w:val="24"/>
          <w:lang w:val="en-GB" w:eastAsia="hi-IN" w:bidi="hi-IN"/>
        </w:rPr>
        <w:t xml:space="preserve"> 2017).</w:t>
      </w:r>
      <w:r w:rsidR="00767FAC" w:rsidRPr="009C2623">
        <w:rPr>
          <w:rFonts w:ascii="Times New Roman" w:eastAsia="SimSun" w:hAnsi="Times New Roman" w:cs="Mangal"/>
          <w:kern w:val="1"/>
          <w:sz w:val="24"/>
          <w:szCs w:val="24"/>
          <w:lang w:val="en-GB" w:eastAsia="hi-IN" w:bidi="hi-IN"/>
        </w:rPr>
        <w:t xml:space="preserve"> Table A2 presents all fuzzy values for all cases on all causal conditions and the outcome:</w:t>
      </w:r>
    </w:p>
    <w:p w:rsidR="00767FAC" w:rsidRPr="009C2623" w:rsidRDefault="00767FAC" w:rsidP="00767FAC">
      <w:pPr>
        <w:suppressAutoHyphens/>
        <w:spacing w:after="0" w:line="480" w:lineRule="auto"/>
        <w:jc w:val="both"/>
        <w:rPr>
          <w:rFonts w:ascii="Times New Roman" w:eastAsia="SimSun" w:hAnsi="Times New Roman" w:cs="Mangal"/>
          <w:kern w:val="1"/>
          <w:sz w:val="24"/>
          <w:szCs w:val="24"/>
          <w:lang w:val="en-GB" w:eastAsia="hi-IN" w:bidi="hi-IN"/>
        </w:rPr>
      </w:pPr>
    </w:p>
    <w:p w:rsidR="00767FAC" w:rsidRPr="009C2623" w:rsidRDefault="00767FAC" w:rsidP="00767FAC">
      <w:pPr>
        <w:suppressAutoHyphens/>
        <w:spacing w:after="0" w:line="480" w:lineRule="auto"/>
        <w:jc w:val="both"/>
        <w:rPr>
          <w:rFonts w:ascii="Times New Roman" w:eastAsia="SimSun" w:hAnsi="Times New Roman" w:cs="Mangal"/>
          <w:i/>
          <w:kern w:val="1"/>
          <w:sz w:val="20"/>
          <w:szCs w:val="20"/>
          <w:lang w:val="en-GB" w:eastAsia="hi-IN" w:bidi="hi-IN"/>
        </w:rPr>
      </w:pPr>
      <w:r w:rsidRPr="009C2623">
        <w:rPr>
          <w:rFonts w:ascii="Times New Roman" w:eastAsia="SimSun" w:hAnsi="Times New Roman" w:cs="Mangal"/>
          <w:kern w:val="1"/>
          <w:sz w:val="20"/>
          <w:szCs w:val="20"/>
          <w:lang w:val="en-GB" w:eastAsia="hi-IN" w:bidi="hi-IN"/>
        </w:rPr>
        <w:t xml:space="preserve">Table A2 </w:t>
      </w:r>
      <w:r w:rsidRPr="009C2623">
        <w:rPr>
          <w:rFonts w:ascii="Times New Roman" w:eastAsia="SimSun" w:hAnsi="Times New Roman" w:cs="Mangal"/>
          <w:i/>
          <w:kern w:val="1"/>
          <w:sz w:val="20"/>
          <w:szCs w:val="20"/>
          <w:lang w:val="en-GB" w:eastAsia="hi-IN" w:bidi="hi-IN"/>
        </w:rPr>
        <w:t>Calibration of sets (conditions and the outcome) and fuzzy values of the cases</w:t>
      </w:r>
    </w:p>
    <w:tbl>
      <w:tblPr>
        <w:tblStyle w:val="Grigliatabella2"/>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71"/>
        <w:gridCol w:w="1134"/>
        <w:gridCol w:w="1701"/>
        <w:gridCol w:w="1985"/>
        <w:gridCol w:w="992"/>
        <w:gridCol w:w="1984"/>
      </w:tblGrid>
      <w:tr w:rsidR="00767FAC" w:rsidRPr="009C2623" w:rsidTr="00326E8A">
        <w:tc>
          <w:tcPr>
            <w:tcW w:w="1271" w:type="dxa"/>
            <w:tcBorders>
              <w:top w:val="single" w:sz="4" w:space="0" w:color="auto"/>
              <w:bottom w:val="single" w:sz="4" w:space="0" w:color="auto"/>
            </w:tcBorders>
          </w:tcPr>
          <w:p w:rsidR="00767FAC" w:rsidRPr="009C2623" w:rsidRDefault="00767FAC" w:rsidP="00767FAC">
            <w:pPr>
              <w:spacing w:before="20" w:after="20" w:line="288" w:lineRule="auto"/>
              <w:rPr>
                <w:rFonts w:eastAsia="SimSun"/>
                <w:i/>
                <w:kern w:val="1"/>
                <w:lang w:val="en-GB" w:eastAsia="hi-IN" w:bidi="hi-IN"/>
              </w:rPr>
            </w:pPr>
            <w:r w:rsidRPr="009C2623">
              <w:rPr>
                <w:rFonts w:eastAsia="SimSun"/>
                <w:i/>
                <w:kern w:val="1"/>
                <w:lang w:val="en-GB" w:eastAsia="hi-IN" w:bidi="hi-IN"/>
              </w:rPr>
              <w:t>Case</w:t>
            </w:r>
          </w:p>
        </w:tc>
        <w:tc>
          <w:tcPr>
            <w:tcW w:w="1134" w:type="dxa"/>
            <w:tcBorders>
              <w:top w:val="single" w:sz="4" w:space="0" w:color="auto"/>
              <w:bottom w:val="single" w:sz="4" w:space="0" w:color="auto"/>
            </w:tcBorders>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Federalism</w:t>
            </w:r>
          </w:p>
          <w:p w:rsidR="00767FAC" w:rsidRPr="009C2623" w:rsidRDefault="00767FAC" w:rsidP="00767FAC">
            <w:pPr>
              <w:spacing w:before="20" w:after="20" w:line="288" w:lineRule="auto"/>
              <w:jc w:val="center"/>
              <w:rPr>
                <w:rFonts w:eastAsia="SimSun"/>
                <w:i/>
                <w:kern w:val="1"/>
                <w:lang w:val="en-GB" w:eastAsia="hi-IN" w:bidi="hi-IN"/>
              </w:rPr>
            </w:pPr>
          </w:p>
        </w:tc>
        <w:tc>
          <w:tcPr>
            <w:tcW w:w="1701" w:type="dxa"/>
            <w:tcBorders>
              <w:top w:val="single" w:sz="4" w:space="0" w:color="auto"/>
              <w:bottom w:val="single" w:sz="4" w:space="0" w:color="auto"/>
            </w:tcBorders>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Decision-making</w:t>
            </w:r>
          </w:p>
          <w:p w:rsidR="00767FAC" w:rsidRPr="009C2623" w:rsidRDefault="00767FAC" w:rsidP="00767FAC">
            <w:pPr>
              <w:spacing w:before="20" w:after="20" w:line="288" w:lineRule="auto"/>
              <w:jc w:val="center"/>
              <w:rPr>
                <w:rFonts w:eastAsia="SimSun"/>
                <w:i/>
                <w:kern w:val="1"/>
                <w:lang w:val="en-GB" w:eastAsia="hi-IN" w:bidi="hi-IN"/>
              </w:rPr>
            </w:pPr>
          </w:p>
        </w:tc>
        <w:tc>
          <w:tcPr>
            <w:tcW w:w="1985" w:type="dxa"/>
            <w:tcBorders>
              <w:top w:val="single" w:sz="4" w:space="0" w:color="auto"/>
              <w:bottom w:val="single" w:sz="4" w:space="0" w:color="auto"/>
            </w:tcBorders>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Citizens’ trust in government</w:t>
            </w:r>
          </w:p>
        </w:tc>
        <w:tc>
          <w:tcPr>
            <w:tcW w:w="992" w:type="dxa"/>
            <w:tcBorders>
              <w:top w:val="single" w:sz="4" w:space="0" w:color="auto"/>
              <w:bottom w:val="single" w:sz="4" w:space="0" w:color="auto"/>
            </w:tcBorders>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Elections</w:t>
            </w:r>
          </w:p>
        </w:tc>
        <w:tc>
          <w:tcPr>
            <w:tcW w:w="1984" w:type="dxa"/>
            <w:tcBorders>
              <w:top w:val="single" w:sz="4" w:space="0" w:color="auto"/>
              <w:bottom w:val="single" w:sz="4" w:space="0" w:color="auto"/>
            </w:tcBorders>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Policy responsiveness</w:t>
            </w:r>
          </w:p>
          <w:p w:rsidR="00767FAC" w:rsidRPr="009C2623" w:rsidRDefault="00767FAC" w:rsidP="00767FAC">
            <w:pPr>
              <w:spacing w:before="20" w:after="20" w:line="288" w:lineRule="auto"/>
              <w:jc w:val="center"/>
              <w:rPr>
                <w:rFonts w:eastAsia="SimSun"/>
                <w:i/>
                <w:kern w:val="1"/>
                <w:lang w:val="en-GB" w:eastAsia="hi-IN" w:bidi="hi-IN"/>
              </w:rPr>
            </w:pPr>
          </w:p>
        </w:tc>
      </w:tr>
      <w:tr w:rsidR="00767FAC" w:rsidRPr="009C2623" w:rsidTr="00326E8A">
        <w:tc>
          <w:tcPr>
            <w:tcW w:w="1271" w:type="dxa"/>
            <w:tcBorders>
              <w:top w:val="single" w:sz="4" w:space="0" w:color="auto"/>
            </w:tcBorders>
          </w:tcPr>
          <w:p w:rsidR="00767FAC" w:rsidRPr="009C2623" w:rsidRDefault="00767FAC" w:rsidP="00767FAC">
            <w:pPr>
              <w:spacing w:before="20" w:after="20" w:line="288" w:lineRule="auto"/>
              <w:rPr>
                <w:rFonts w:eastAsia="SimSun"/>
                <w:kern w:val="1"/>
                <w:lang w:val="en-GB" w:eastAsia="hi-IN" w:bidi="hi-IN"/>
              </w:rPr>
            </w:pPr>
            <w:r w:rsidRPr="009C2623">
              <w:rPr>
                <w:rFonts w:eastAsia="SimSun"/>
                <w:kern w:val="1"/>
                <w:lang w:val="en-GB" w:eastAsia="hi-IN" w:bidi="hi-IN"/>
              </w:rPr>
              <w:t>Italy2005a</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b/>
                <w:color w:val="000000"/>
              </w:rPr>
            </w:pPr>
            <w:r w:rsidRPr="009C2623">
              <w:rPr>
                <w:rFonts w:eastAsia="SimSun"/>
                <w:b/>
                <w:color w:val="000000"/>
                <w:kern w:val="1"/>
                <w:lang w:eastAsia="hi-IN" w:bidi="hi-IN"/>
              </w:rPr>
              <w:t>0.98</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0.22</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0.84</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0.60</w:t>
            </w:r>
          </w:p>
        </w:tc>
      </w:tr>
      <w:tr w:rsidR="00767FAC" w:rsidRPr="009C2623" w:rsidTr="00326E8A">
        <w:tc>
          <w:tcPr>
            <w:tcW w:w="1271" w:type="dxa"/>
          </w:tcPr>
          <w:p w:rsidR="00767FAC" w:rsidRPr="009C2623" w:rsidRDefault="00767FAC" w:rsidP="00767FAC">
            <w:pPr>
              <w:spacing w:before="20" w:after="20" w:line="288" w:lineRule="auto"/>
              <w:rPr>
                <w:rFonts w:eastAsia="SimSun"/>
                <w:kern w:val="1"/>
                <w:lang w:val="en-GB" w:eastAsia="hi-IN" w:bidi="hi-IN"/>
              </w:rPr>
            </w:pPr>
            <w:r w:rsidRPr="009C2623">
              <w:rPr>
                <w:rFonts w:eastAsia="SimSun"/>
                <w:kern w:val="1"/>
                <w:lang w:val="en-GB" w:eastAsia="hi-IN" w:bidi="hi-IN"/>
              </w:rPr>
              <w:t>Italy2005b</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0.98</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0.22</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0.89</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0.92</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Italy2006a</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0.98</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0.22</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0.87</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1</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0.89</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Italy2006b</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0.98</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0.05</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0.18</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1</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0.97</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Italy2007a</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0.98</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0.05</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0.99</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0.47</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Italy2007b</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0.98</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0.05</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0.01</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0.78</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Italy2008a</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0.98</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0.05</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0.01</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1</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0.09</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Italy2008b</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0.98</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0.69</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1</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1</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0.96</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Italy2009a</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0.98</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0.69</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0.67</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0.75</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lastRenderedPageBreak/>
              <w:t>Italy2009b</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0.98</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0.69</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0.77</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0.73</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Italy2010a</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0.98</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0.69</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0.53</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0.88</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Italy2010b</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0.98</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0.69</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0.56</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0.98</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Italy2011a</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0.98</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0.69</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0.82</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0.96</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Italy2011b</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0.98</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0.69</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0.96</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Italy2012a</w:t>
            </w:r>
          </w:p>
        </w:tc>
        <w:tc>
          <w:tcPr>
            <w:tcW w:w="1134" w:type="dxa"/>
            <w:tcBorders>
              <w:top w:val="nil"/>
              <w:left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0.98</w:t>
            </w:r>
          </w:p>
        </w:tc>
        <w:tc>
          <w:tcPr>
            <w:tcW w:w="1701" w:type="dxa"/>
            <w:tcBorders>
              <w:top w:val="nil"/>
              <w:left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0.09</w:t>
            </w:r>
          </w:p>
        </w:tc>
        <w:tc>
          <w:tcPr>
            <w:tcW w:w="1985" w:type="dxa"/>
            <w:tcBorders>
              <w:top w:val="nil"/>
              <w:left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0.59</w:t>
            </w:r>
          </w:p>
        </w:tc>
        <w:tc>
          <w:tcPr>
            <w:tcW w:w="992" w:type="dxa"/>
            <w:tcBorders>
              <w:top w:val="nil"/>
              <w:left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nil"/>
              <w:left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0.51</w:t>
            </w:r>
          </w:p>
        </w:tc>
      </w:tr>
      <w:tr w:rsidR="00767FAC" w:rsidRPr="009C2623" w:rsidTr="00326E8A">
        <w:tc>
          <w:tcPr>
            <w:tcW w:w="1271" w:type="dxa"/>
            <w:tcBorders>
              <w:bottom w:val="single" w:sz="4" w:space="0" w:color="auto"/>
            </w:tcBorders>
            <w:shd w:val="clear" w:color="auto" w:fill="auto"/>
            <w:vAlign w:val="bottom"/>
          </w:tcPr>
          <w:p w:rsidR="00767FAC" w:rsidRPr="009C2623" w:rsidRDefault="00767FAC" w:rsidP="00767FAC">
            <w:pPr>
              <w:spacing w:before="20" w:after="20" w:line="288" w:lineRule="auto"/>
              <w:rPr>
                <w:color w:val="000000"/>
              </w:rPr>
            </w:pPr>
            <w:r w:rsidRPr="009C2623">
              <w:rPr>
                <w:color w:val="000000"/>
              </w:rPr>
              <w:t>Italy2012b</w:t>
            </w:r>
          </w:p>
        </w:tc>
        <w:tc>
          <w:tcPr>
            <w:tcW w:w="1134" w:type="dxa"/>
            <w:tcBorders>
              <w:top w:val="nil"/>
              <w:left w:val="nil"/>
              <w:bottom w:val="single" w:sz="4" w:space="0" w:color="auto"/>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0.98</w:t>
            </w:r>
          </w:p>
        </w:tc>
        <w:tc>
          <w:tcPr>
            <w:tcW w:w="1701" w:type="dxa"/>
            <w:tcBorders>
              <w:top w:val="nil"/>
              <w:left w:val="nil"/>
              <w:bottom w:val="single" w:sz="4" w:space="0" w:color="auto"/>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0.09</w:t>
            </w:r>
          </w:p>
        </w:tc>
        <w:tc>
          <w:tcPr>
            <w:tcW w:w="1985" w:type="dxa"/>
            <w:tcBorders>
              <w:top w:val="nil"/>
              <w:left w:val="nil"/>
              <w:bottom w:val="single" w:sz="4" w:space="0" w:color="auto"/>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1</w:t>
            </w:r>
          </w:p>
        </w:tc>
        <w:tc>
          <w:tcPr>
            <w:tcW w:w="992" w:type="dxa"/>
            <w:tcBorders>
              <w:top w:val="nil"/>
              <w:left w:val="nil"/>
              <w:bottom w:val="single" w:sz="4" w:space="0" w:color="auto"/>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nil"/>
              <w:left w:val="nil"/>
              <w:bottom w:val="single" w:sz="4" w:space="0" w:color="auto"/>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0.6</w:t>
            </w:r>
          </w:p>
        </w:tc>
      </w:tr>
      <w:tr w:rsidR="00767FAC" w:rsidRPr="009C2623" w:rsidTr="00326E8A">
        <w:tc>
          <w:tcPr>
            <w:tcW w:w="1271" w:type="dxa"/>
            <w:tcBorders>
              <w:top w:val="single" w:sz="4" w:space="0" w:color="auto"/>
            </w:tcBorders>
            <w:shd w:val="clear" w:color="auto" w:fill="auto"/>
            <w:vAlign w:val="bottom"/>
          </w:tcPr>
          <w:p w:rsidR="00767FAC" w:rsidRPr="009C2623" w:rsidRDefault="00767FAC" w:rsidP="00767FAC">
            <w:pPr>
              <w:spacing w:before="20" w:after="20" w:line="288" w:lineRule="auto"/>
              <w:rPr>
                <w:color w:val="000000"/>
              </w:rPr>
            </w:pPr>
            <w:r w:rsidRPr="009C2623">
              <w:rPr>
                <w:color w:val="000000"/>
              </w:rPr>
              <w:t>Spain2004a</w:t>
            </w:r>
          </w:p>
        </w:tc>
        <w:tc>
          <w:tcPr>
            <w:tcW w:w="1134" w:type="dxa"/>
            <w:tcBorders>
              <w:top w:val="single" w:sz="4" w:space="0" w:color="auto"/>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1</w:t>
            </w:r>
          </w:p>
        </w:tc>
        <w:tc>
          <w:tcPr>
            <w:tcW w:w="1701" w:type="dxa"/>
            <w:tcBorders>
              <w:top w:val="single" w:sz="4" w:space="0" w:color="auto"/>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0.83</w:t>
            </w:r>
          </w:p>
        </w:tc>
        <w:tc>
          <w:tcPr>
            <w:tcW w:w="1985" w:type="dxa"/>
            <w:tcBorders>
              <w:top w:val="single" w:sz="4" w:space="0" w:color="auto"/>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0.97</w:t>
            </w:r>
          </w:p>
        </w:tc>
        <w:tc>
          <w:tcPr>
            <w:tcW w:w="992" w:type="dxa"/>
            <w:tcBorders>
              <w:top w:val="single" w:sz="4" w:space="0" w:color="auto"/>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1</w:t>
            </w:r>
          </w:p>
        </w:tc>
        <w:tc>
          <w:tcPr>
            <w:tcW w:w="1984" w:type="dxa"/>
            <w:tcBorders>
              <w:top w:val="single" w:sz="4" w:space="0" w:color="auto"/>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0.04</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Spain2004b</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1</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0.83</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0.66</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1</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0.06</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Spain2005a</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1</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0.83</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0.07</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0.10</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Spain2005b</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1</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0.83</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0.84</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0.18</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Spain2006a</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1</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0.83</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0.81</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0.15</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Spain2006b</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1</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0.83</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0.43</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0.28</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Spain2007a</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1</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0.83</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0.99</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0.13</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Spain2007b</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1</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0.83</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0.56</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0.15</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Spain2008a</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1</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0.83</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0.92</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1</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0.15</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Spain2008b</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1</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0.31</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0.11</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1</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0.34</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Spain2009a</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1</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0.31</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0.08</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0.90</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Spain2009b</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1</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0.31</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0.99</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Spain2010a</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1</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0.31</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0.83</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0.99</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Spain2010b</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1</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0.31</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0.81</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0.93</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Spain2011a</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1</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0.31</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0.93</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0.98</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Spain2011b</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1</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0.31</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0.01</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1</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0.99</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Spain2012a</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1</w:t>
            </w:r>
          </w:p>
        </w:tc>
        <w:tc>
          <w:tcPr>
            <w:tcW w:w="1701" w:type="dxa"/>
            <w:tcBorders>
              <w:top w:val="nil"/>
              <w:left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0.94</w:t>
            </w:r>
          </w:p>
        </w:tc>
        <w:tc>
          <w:tcPr>
            <w:tcW w:w="1985" w:type="dxa"/>
            <w:tcBorders>
              <w:top w:val="nil"/>
              <w:left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0.18</w:t>
            </w:r>
          </w:p>
        </w:tc>
        <w:tc>
          <w:tcPr>
            <w:tcW w:w="992" w:type="dxa"/>
            <w:tcBorders>
              <w:top w:val="nil"/>
              <w:left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1</w:t>
            </w:r>
          </w:p>
        </w:tc>
        <w:tc>
          <w:tcPr>
            <w:tcW w:w="1984" w:type="dxa"/>
            <w:tcBorders>
              <w:top w:val="nil"/>
              <w:left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0.99</w:t>
            </w:r>
          </w:p>
        </w:tc>
      </w:tr>
      <w:tr w:rsidR="00767FAC" w:rsidRPr="009C2623" w:rsidTr="00326E8A">
        <w:tc>
          <w:tcPr>
            <w:tcW w:w="1271" w:type="dxa"/>
            <w:tcBorders>
              <w:bottom w:val="single" w:sz="4" w:space="0" w:color="auto"/>
            </w:tcBorders>
            <w:shd w:val="clear" w:color="auto" w:fill="auto"/>
            <w:vAlign w:val="bottom"/>
          </w:tcPr>
          <w:p w:rsidR="00767FAC" w:rsidRPr="009C2623" w:rsidRDefault="00767FAC" w:rsidP="00767FAC">
            <w:pPr>
              <w:spacing w:before="20" w:after="20" w:line="288" w:lineRule="auto"/>
              <w:rPr>
                <w:color w:val="000000"/>
              </w:rPr>
            </w:pPr>
            <w:r w:rsidRPr="009C2623">
              <w:rPr>
                <w:color w:val="000000"/>
              </w:rPr>
              <w:t>Spain2012b</w:t>
            </w:r>
          </w:p>
        </w:tc>
        <w:tc>
          <w:tcPr>
            <w:tcW w:w="1134" w:type="dxa"/>
            <w:tcBorders>
              <w:top w:val="nil"/>
              <w:left w:val="nil"/>
              <w:bottom w:val="single" w:sz="4" w:space="0" w:color="auto"/>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1</w:t>
            </w:r>
          </w:p>
        </w:tc>
        <w:tc>
          <w:tcPr>
            <w:tcW w:w="1701" w:type="dxa"/>
            <w:tcBorders>
              <w:top w:val="nil"/>
              <w:left w:val="nil"/>
              <w:bottom w:val="single" w:sz="4" w:space="0" w:color="auto"/>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0.94</w:t>
            </w:r>
          </w:p>
        </w:tc>
        <w:tc>
          <w:tcPr>
            <w:tcW w:w="1985" w:type="dxa"/>
            <w:tcBorders>
              <w:top w:val="nil"/>
              <w:left w:val="nil"/>
              <w:bottom w:val="single" w:sz="4" w:space="0" w:color="auto"/>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0.20</w:t>
            </w:r>
          </w:p>
        </w:tc>
        <w:tc>
          <w:tcPr>
            <w:tcW w:w="992" w:type="dxa"/>
            <w:tcBorders>
              <w:top w:val="nil"/>
              <w:left w:val="nil"/>
              <w:bottom w:val="single" w:sz="4" w:space="0" w:color="auto"/>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nil"/>
              <w:left w:val="nil"/>
              <w:bottom w:val="single" w:sz="4" w:space="0" w:color="auto"/>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0.97</w:t>
            </w:r>
          </w:p>
        </w:tc>
      </w:tr>
      <w:tr w:rsidR="00767FAC" w:rsidRPr="009C2623" w:rsidTr="00326E8A">
        <w:tc>
          <w:tcPr>
            <w:tcW w:w="1271" w:type="dxa"/>
            <w:tcBorders>
              <w:top w:val="single" w:sz="4" w:space="0" w:color="auto"/>
            </w:tcBorders>
            <w:shd w:val="clear" w:color="auto" w:fill="auto"/>
            <w:vAlign w:val="bottom"/>
          </w:tcPr>
          <w:p w:rsidR="00767FAC" w:rsidRPr="009C2623" w:rsidRDefault="00767FAC" w:rsidP="00767FAC">
            <w:pPr>
              <w:spacing w:before="20" w:after="20" w:line="288" w:lineRule="auto"/>
              <w:rPr>
                <w:color w:val="000000"/>
              </w:rPr>
            </w:pPr>
            <w:r w:rsidRPr="009C2623">
              <w:rPr>
                <w:color w:val="000000"/>
              </w:rPr>
              <w:t>UK2004a</w:t>
            </w:r>
          </w:p>
        </w:tc>
        <w:tc>
          <w:tcPr>
            <w:tcW w:w="1134" w:type="dxa"/>
            <w:tcBorders>
              <w:top w:val="single" w:sz="4" w:space="0" w:color="auto"/>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0.22</w:t>
            </w:r>
          </w:p>
        </w:tc>
        <w:tc>
          <w:tcPr>
            <w:tcW w:w="1701" w:type="dxa"/>
            <w:tcBorders>
              <w:top w:val="single" w:sz="4" w:space="0" w:color="auto"/>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0.95</w:t>
            </w:r>
          </w:p>
        </w:tc>
        <w:tc>
          <w:tcPr>
            <w:tcW w:w="1985" w:type="dxa"/>
            <w:tcBorders>
              <w:top w:val="single" w:sz="4" w:space="0" w:color="auto"/>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0.99</w:t>
            </w:r>
          </w:p>
        </w:tc>
        <w:tc>
          <w:tcPr>
            <w:tcW w:w="992" w:type="dxa"/>
            <w:tcBorders>
              <w:top w:val="single" w:sz="4" w:space="0" w:color="auto"/>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single" w:sz="4" w:space="0" w:color="auto"/>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0.49</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UK2004b</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0.22</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0.95</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0.98</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0.44</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UK2005a</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0.22</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0.95</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0.81</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1</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0.3</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UK2005b</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0.22</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0.95</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0.68</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1</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0.01</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UK2006a</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0.22</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0.95</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0.39</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0.80</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UK2006b</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0.22</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0.95</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0.12</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0.60</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UK2007a</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0.22</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0.95</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1</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0.19</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UK2007b</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0.24</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0.95</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0.36</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0.51</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UK2008a</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0.24</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0.95</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0.09</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0.20</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UK2008b</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0.24</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0.95</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0.97</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0.76</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UK2009a</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0.24</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0.95</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0.04</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0.33</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UK2009b</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0.24</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0.95</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0.31</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0.91</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UK2010a</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0.24</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0.95</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1</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1</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0.97</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UK2010b</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0.24</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0.72</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0.85</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1</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0.91</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UK2011a</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0.24</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0.72</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0.93</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0.07</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UK2011b</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0.24</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0.72</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0.01</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0.75</w:t>
            </w:r>
          </w:p>
        </w:tc>
      </w:tr>
      <w:tr w:rsidR="00767FAC" w:rsidRPr="009C2623" w:rsidTr="00326E8A">
        <w:tc>
          <w:tcPr>
            <w:tcW w:w="1271" w:type="dxa"/>
            <w:shd w:val="clear" w:color="auto" w:fill="auto"/>
            <w:vAlign w:val="bottom"/>
          </w:tcPr>
          <w:p w:rsidR="00767FAC" w:rsidRPr="009C2623" w:rsidRDefault="00767FAC" w:rsidP="00767FAC">
            <w:pPr>
              <w:spacing w:before="20" w:after="20" w:line="288" w:lineRule="auto"/>
              <w:rPr>
                <w:color w:val="000000"/>
              </w:rPr>
            </w:pPr>
            <w:r w:rsidRPr="009C2623">
              <w:rPr>
                <w:color w:val="000000"/>
              </w:rPr>
              <w:t>UK2012a</w:t>
            </w:r>
          </w:p>
        </w:tc>
        <w:tc>
          <w:tcPr>
            <w:tcW w:w="113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0.24</w:t>
            </w:r>
          </w:p>
        </w:tc>
        <w:tc>
          <w:tcPr>
            <w:tcW w:w="1701"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0.72</w:t>
            </w:r>
          </w:p>
        </w:tc>
        <w:tc>
          <w:tcPr>
            <w:tcW w:w="1985"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0.62</w:t>
            </w:r>
          </w:p>
        </w:tc>
        <w:tc>
          <w:tcPr>
            <w:tcW w:w="992"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nil"/>
              <w:left w:val="nil"/>
              <w:bottom w:val="nil"/>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0.98</w:t>
            </w:r>
          </w:p>
        </w:tc>
      </w:tr>
      <w:tr w:rsidR="00767FAC" w:rsidRPr="009C2623" w:rsidTr="00326E8A">
        <w:tc>
          <w:tcPr>
            <w:tcW w:w="1271" w:type="dxa"/>
            <w:tcBorders>
              <w:bottom w:val="single" w:sz="4" w:space="0" w:color="auto"/>
            </w:tcBorders>
          </w:tcPr>
          <w:p w:rsidR="00767FAC" w:rsidRPr="009C2623" w:rsidRDefault="00767FAC" w:rsidP="00767FAC">
            <w:pPr>
              <w:spacing w:before="20" w:after="20" w:line="288" w:lineRule="auto"/>
              <w:rPr>
                <w:rFonts w:eastAsia="SimSun"/>
                <w:kern w:val="1"/>
                <w:lang w:val="en-GB" w:eastAsia="hi-IN" w:bidi="hi-IN"/>
              </w:rPr>
            </w:pPr>
            <w:r w:rsidRPr="009C2623">
              <w:rPr>
                <w:rFonts w:eastAsia="SimSun"/>
                <w:kern w:val="1"/>
                <w:lang w:val="en-GB" w:eastAsia="hi-IN" w:bidi="hi-IN"/>
              </w:rPr>
              <w:t>UK2012b</w:t>
            </w:r>
          </w:p>
        </w:tc>
        <w:tc>
          <w:tcPr>
            <w:tcW w:w="1134" w:type="dxa"/>
            <w:tcBorders>
              <w:top w:val="nil"/>
              <w:left w:val="nil"/>
              <w:bottom w:val="single" w:sz="4" w:space="0" w:color="auto"/>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0.24</w:t>
            </w:r>
          </w:p>
        </w:tc>
        <w:tc>
          <w:tcPr>
            <w:tcW w:w="1701" w:type="dxa"/>
            <w:tcBorders>
              <w:top w:val="nil"/>
              <w:left w:val="nil"/>
              <w:bottom w:val="single" w:sz="4" w:space="0" w:color="auto"/>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0.72</w:t>
            </w:r>
          </w:p>
        </w:tc>
        <w:tc>
          <w:tcPr>
            <w:tcW w:w="1985" w:type="dxa"/>
            <w:tcBorders>
              <w:top w:val="nil"/>
              <w:left w:val="nil"/>
              <w:bottom w:val="single" w:sz="4" w:space="0" w:color="auto"/>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0.97</w:t>
            </w:r>
          </w:p>
        </w:tc>
        <w:tc>
          <w:tcPr>
            <w:tcW w:w="992" w:type="dxa"/>
            <w:tcBorders>
              <w:top w:val="nil"/>
              <w:left w:val="nil"/>
              <w:bottom w:val="single" w:sz="4" w:space="0" w:color="auto"/>
              <w:right w:val="nil"/>
            </w:tcBorders>
            <w:shd w:val="clear" w:color="auto" w:fill="auto"/>
            <w:vAlign w:val="bottom"/>
          </w:tcPr>
          <w:p w:rsidR="00767FAC" w:rsidRPr="009C2623" w:rsidRDefault="00767FAC" w:rsidP="00767FAC">
            <w:pPr>
              <w:spacing w:before="20" w:after="20" w:line="288" w:lineRule="auto"/>
              <w:jc w:val="center"/>
              <w:rPr>
                <w:rFonts w:eastAsia="SimSun"/>
                <w:color w:val="000000"/>
                <w:kern w:val="1"/>
                <w:lang w:eastAsia="hi-IN" w:bidi="hi-IN"/>
              </w:rPr>
            </w:pPr>
            <w:r w:rsidRPr="009C2623">
              <w:rPr>
                <w:rFonts w:eastAsia="SimSun"/>
                <w:color w:val="000000"/>
                <w:kern w:val="1"/>
                <w:lang w:eastAsia="hi-IN" w:bidi="hi-IN"/>
              </w:rPr>
              <w:t>0</w:t>
            </w:r>
          </w:p>
        </w:tc>
        <w:tc>
          <w:tcPr>
            <w:tcW w:w="1984" w:type="dxa"/>
            <w:tcBorders>
              <w:top w:val="nil"/>
              <w:left w:val="nil"/>
              <w:bottom w:val="single" w:sz="4" w:space="0" w:color="auto"/>
              <w:right w:val="nil"/>
            </w:tcBorders>
            <w:shd w:val="clear" w:color="auto" w:fill="auto"/>
            <w:vAlign w:val="bottom"/>
          </w:tcPr>
          <w:p w:rsidR="00767FAC" w:rsidRPr="009C2623" w:rsidRDefault="00767FAC" w:rsidP="00767FAC">
            <w:pPr>
              <w:spacing w:before="20" w:after="20" w:line="288" w:lineRule="auto"/>
              <w:jc w:val="center"/>
              <w:rPr>
                <w:rFonts w:eastAsia="SimSun"/>
                <w:b/>
                <w:color w:val="000000"/>
                <w:kern w:val="1"/>
                <w:lang w:eastAsia="hi-IN" w:bidi="hi-IN"/>
              </w:rPr>
            </w:pPr>
            <w:r w:rsidRPr="009C2623">
              <w:rPr>
                <w:rFonts w:eastAsia="SimSun"/>
                <w:b/>
                <w:color w:val="000000"/>
                <w:kern w:val="1"/>
                <w:lang w:eastAsia="hi-IN" w:bidi="hi-IN"/>
              </w:rPr>
              <w:t>0.94</w:t>
            </w:r>
          </w:p>
        </w:tc>
      </w:tr>
      <w:tr w:rsidR="00767FAC" w:rsidRPr="009C2623" w:rsidTr="00326E8A">
        <w:tc>
          <w:tcPr>
            <w:tcW w:w="1271" w:type="dxa"/>
            <w:tcBorders>
              <w:top w:val="single" w:sz="4" w:space="0" w:color="auto"/>
              <w:bottom w:val="single" w:sz="4" w:space="0" w:color="auto"/>
            </w:tcBorders>
          </w:tcPr>
          <w:p w:rsidR="00767FAC" w:rsidRPr="009C2623" w:rsidRDefault="00767FAC" w:rsidP="00767FAC">
            <w:pPr>
              <w:spacing w:before="20" w:after="20" w:line="288" w:lineRule="auto"/>
              <w:jc w:val="right"/>
              <w:rPr>
                <w:rFonts w:eastAsia="SimSun"/>
                <w:i/>
                <w:kern w:val="1"/>
                <w:lang w:val="en-GB" w:eastAsia="hi-IN" w:bidi="hi-IN"/>
              </w:rPr>
            </w:pPr>
            <w:r w:rsidRPr="009C2623">
              <w:rPr>
                <w:rFonts w:eastAsia="SimSun"/>
                <w:i/>
                <w:kern w:val="1"/>
                <w:lang w:val="en-GB" w:eastAsia="hi-IN" w:bidi="hi-IN"/>
              </w:rPr>
              <w:t>Thresholds</w:t>
            </w:r>
          </w:p>
        </w:tc>
        <w:tc>
          <w:tcPr>
            <w:tcW w:w="1134" w:type="dxa"/>
            <w:tcBorders>
              <w:top w:val="single" w:sz="4" w:space="0" w:color="auto"/>
              <w:bottom w:val="single" w:sz="4" w:space="0" w:color="auto"/>
            </w:tcBorders>
          </w:tcPr>
          <w:p w:rsidR="00767FAC" w:rsidRPr="009C2623" w:rsidRDefault="00767FAC" w:rsidP="00767FAC">
            <w:pPr>
              <w:spacing w:before="20" w:after="20" w:line="288" w:lineRule="auto"/>
              <w:jc w:val="right"/>
              <w:rPr>
                <w:rFonts w:eastAsia="SimSun"/>
                <w:i/>
                <w:kern w:val="1"/>
                <w:lang w:val="en-GB" w:eastAsia="hi-IN" w:bidi="hi-IN"/>
              </w:rPr>
            </w:pPr>
          </w:p>
        </w:tc>
        <w:tc>
          <w:tcPr>
            <w:tcW w:w="1701" w:type="dxa"/>
            <w:tcBorders>
              <w:top w:val="single" w:sz="4" w:space="0" w:color="auto"/>
              <w:bottom w:val="single" w:sz="4" w:space="0" w:color="auto"/>
            </w:tcBorders>
          </w:tcPr>
          <w:p w:rsidR="00767FAC" w:rsidRPr="009C2623" w:rsidRDefault="00767FAC" w:rsidP="00767FAC">
            <w:pPr>
              <w:spacing w:before="20" w:after="20" w:line="288" w:lineRule="auto"/>
              <w:jc w:val="right"/>
              <w:rPr>
                <w:rFonts w:eastAsia="SimSun"/>
                <w:i/>
                <w:kern w:val="1"/>
                <w:lang w:val="en-GB" w:eastAsia="hi-IN" w:bidi="hi-IN"/>
              </w:rPr>
            </w:pPr>
          </w:p>
        </w:tc>
        <w:tc>
          <w:tcPr>
            <w:tcW w:w="1985" w:type="dxa"/>
            <w:tcBorders>
              <w:top w:val="single" w:sz="4" w:space="0" w:color="auto"/>
              <w:bottom w:val="single" w:sz="4" w:space="0" w:color="auto"/>
            </w:tcBorders>
          </w:tcPr>
          <w:p w:rsidR="00767FAC" w:rsidRPr="009C2623" w:rsidRDefault="00767FAC" w:rsidP="00767FAC">
            <w:pPr>
              <w:spacing w:before="20" w:after="20" w:line="288" w:lineRule="auto"/>
              <w:jc w:val="right"/>
              <w:rPr>
                <w:rFonts w:eastAsia="SimSun"/>
                <w:i/>
                <w:kern w:val="1"/>
                <w:lang w:val="en-GB" w:eastAsia="hi-IN" w:bidi="hi-IN"/>
              </w:rPr>
            </w:pPr>
          </w:p>
        </w:tc>
        <w:tc>
          <w:tcPr>
            <w:tcW w:w="992" w:type="dxa"/>
            <w:tcBorders>
              <w:top w:val="single" w:sz="4" w:space="0" w:color="auto"/>
              <w:bottom w:val="single" w:sz="4" w:space="0" w:color="auto"/>
            </w:tcBorders>
          </w:tcPr>
          <w:p w:rsidR="00767FAC" w:rsidRPr="009C2623" w:rsidRDefault="00767FAC" w:rsidP="00767FAC">
            <w:pPr>
              <w:spacing w:before="20" w:after="20" w:line="288" w:lineRule="auto"/>
              <w:jc w:val="right"/>
              <w:rPr>
                <w:rFonts w:eastAsia="SimSun"/>
                <w:i/>
                <w:kern w:val="1"/>
                <w:lang w:val="en-GB" w:eastAsia="hi-IN" w:bidi="hi-IN"/>
              </w:rPr>
            </w:pPr>
          </w:p>
        </w:tc>
        <w:tc>
          <w:tcPr>
            <w:tcW w:w="1984" w:type="dxa"/>
            <w:tcBorders>
              <w:top w:val="single" w:sz="4" w:space="0" w:color="auto"/>
              <w:bottom w:val="single" w:sz="4" w:space="0" w:color="auto"/>
            </w:tcBorders>
          </w:tcPr>
          <w:p w:rsidR="00767FAC" w:rsidRPr="009C2623" w:rsidRDefault="00767FAC" w:rsidP="00767FAC">
            <w:pPr>
              <w:spacing w:before="20" w:after="20" w:line="288" w:lineRule="auto"/>
              <w:jc w:val="right"/>
              <w:rPr>
                <w:rFonts w:eastAsia="SimSun"/>
                <w:i/>
                <w:kern w:val="1"/>
                <w:lang w:val="en-GB" w:eastAsia="hi-IN" w:bidi="hi-IN"/>
              </w:rPr>
            </w:pPr>
          </w:p>
        </w:tc>
      </w:tr>
      <w:tr w:rsidR="00767FAC" w:rsidRPr="009C2623" w:rsidTr="00326E8A">
        <w:tc>
          <w:tcPr>
            <w:tcW w:w="1271" w:type="dxa"/>
            <w:tcBorders>
              <w:top w:val="single" w:sz="4" w:space="0" w:color="auto"/>
            </w:tcBorders>
          </w:tcPr>
          <w:p w:rsidR="00767FAC" w:rsidRPr="009C2623" w:rsidRDefault="00767FAC" w:rsidP="00767FAC">
            <w:pPr>
              <w:spacing w:before="20" w:after="20" w:line="288" w:lineRule="auto"/>
              <w:jc w:val="right"/>
              <w:rPr>
                <w:rFonts w:eastAsia="SimSun"/>
                <w:i/>
                <w:kern w:val="1"/>
                <w:lang w:val="en-GB" w:eastAsia="hi-IN" w:bidi="hi-IN"/>
              </w:rPr>
            </w:pPr>
            <w:r w:rsidRPr="009C2623">
              <w:rPr>
                <w:rFonts w:eastAsia="SimSun"/>
                <w:i/>
                <w:kern w:val="1"/>
                <w:lang w:val="en-GB" w:eastAsia="hi-IN" w:bidi="hi-IN"/>
              </w:rPr>
              <w:lastRenderedPageBreak/>
              <w:t>1</w:t>
            </w:r>
          </w:p>
        </w:tc>
        <w:tc>
          <w:tcPr>
            <w:tcW w:w="1134" w:type="dxa"/>
            <w:tcBorders>
              <w:top w:val="single" w:sz="4" w:space="0" w:color="auto"/>
            </w:tcBorders>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25</w:t>
            </w:r>
          </w:p>
        </w:tc>
        <w:tc>
          <w:tcPr>
            <w:tcW w:w="1701" w:type="dxa"/>
            <w:tcBorders>
              <w:top w:val="single" w:sz="4" w:space="0" w:color="auto"/>
            </w:tcBorders>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0.62</w:t>
            </w:r>
          </w:p>
        </w:tc>
        <w:tc>
          <w:tcPr>
            <w:tcW w:w="1985" w:type="dxa"/>
            <w:tcBorders>
              <w:top w:val="single" w:sz="4" w:space="0" w:color="auto"/>
            </w:tcBorders>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+10%</w:t>
            </w:r>
          </w:p>
        </w:tc>
        <w:tc>
          <w:tcPr>
            <w:tcW w:w="992" w:type="dxa"/>
            <w:tcBorders>
              <w:top w:val="single" w:sz="4" w:space="0" w:color="auto"/>
            </w:tcBorders>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Crisp</w:t>
            </w:r>
          </w:p>
        </w:tc>
        <w:tc>
          <w:tcPr>
            <w:tcW w:w="1984" w:type="dxa"/>
            <w:tcBorders>
              <w:top w:val="single" w:sz="4" w:space="0" w:color="auto"/>
            </w:tcBorders>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20</w:t>
            </w:r>
          </w:p>
        </w:tc>
      </w:tr>
      <w:tr w:rsidR="00767FAC" w:rsidRPr="009C2623" w:rsidTr="00326E8A">
        <w:tc>
          <w:tcPr>
            <w:tcW w:w="1271" w:type="dxa"/>
          </w:tcPr>
          <w:p w:rsidR="00767FAC" w:rsidRPr="009C2623" w:rsidRDefault="00767FAC" w:rsidP="00767FAC">
            <w:pPr>
              <w:spacing w:before="20" w:after="20" w:line="288" w:lineRule="auto"/>
              <w:jc w:val="right"/>
              <w:rPr>
                <w:rFonts w:eastAsia="SimSun"/>
                <w:i/>
                <w:kern w:val="1"/>
                <w:lang w:val="en-GB" w:eastAsia="hi-IN" w:bidi="hi-IN"/>
              </w:rPr>
            </w:pPr>
            <w:r w:rsidRPr="009C2623">
              <w:rPr>
                <w:rFonts w:eastAsia="SimSun"/>
                <w:i/>
                <w:kern w:val="1"/>
                <w:lang w:val="en-GB" w:eastAsia="hi-IN" w:bidi="hi-IN"/>
              </w:rPr>
              <w:t>0.5</w:t>
            </w:r>
          </w:p>
        </w:tc>
        <w:tc>
          <w:tcPr>
            <w:tcW w:w="1134" w:type="dxa"/>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15</w:t>
            </w:r>
          </w:p>
        </w:tc>
        <w:tc>
          <w:tcPr>
            <w:tcW w:w="1701" w:type="dxa"/>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0.43</w:t>
            </w:r>
          </w:p>
        </w:tc>
        <w:tc>
          <w:tcPr>
            <w:tcW w:w="1985" w:type="dxa"/>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-5%</w:t>
            </w:r>
          </w:p>
        </w:tc>
        <w:tc>
          <w:tcPr>
            <w:tcW w:w="992" w:type="dxa"/>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Crisp</w:t>
            </w:r>
          </w:p>
        </w:tc>
        <w:tc>
          <w:tcPr>
            <w:tcW w:w="1984" w:type="dxa"/>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33.33</w:t>
            </w:r>
          </w:p>
        </w:tc>
      </w:tr>
      <w:tr w:rsidR="00767FAC" w:rsidRPr="009C2623" w:rsidTr="00326E8A">
        <w:tc>
          <w:tcPr>
            <w:tcW w:w="1271" w:type="dxa"/>
            <w:tcBorders>
              <w:bottom w:val="single" w:sz="4" w:space="0" w:color="auto"/>
            </w:tcBorders>
          </w:tcPr>
          <w:p w:rsidR="00767FAC" w:rsidRPr="009C2623" w:rsidRDefault="00767FAC" w:rsidP="00767FAC">
            <w:pPr>
              <w:spacing w:before="20" w:after="20" w:line="288" w:lineRule="auto"/>
              <w:jc w:val="right"/>
              <w:rPr>
                <w:rFonts w:eastAsia="SimSun"/>
                <w:i/>
                <w:kern w:val="1"/>
                <w:lang w:val="en-GB" w:eastAsia="hi-IN" w:bidi="hi-IN"/>
              </w:rPr>
            </w:pPr>
            <w:r w:rsidRPr="009C2623">
              <w:rPr>
                <w:rFonts w:eastAsia="SimSun"/>
                <w:i/>
                <w:kern w:val="1"/>
                <w:lang w:val="en-GB" w:eastAsia="hi-IN" w:bidi="hi-IN"/>
              </w:rPr>
              <w:t>0</w:t>
            </w:r>
          </w:p>
        </w:tc>
        <w:tc>
          <w:tcPr>
            <w:tcW w:w="1134" w:type="dxa"/>
            <w:tcBorders>
              <w:bottom w:val="single" w:sz="4" w:space="0" w:color="auto"/>
            </w:tcBorders>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5</w:t>
            </w:r>
          </w:p>
        </w:tc>
        <w:tc>
          <w:tcPr>
            <w:tcW w:w="1701" w:type="dxa"/>
            <w:tcBorders>
              <w:bottom w:val="single" w:sz="4" w:space="0" w:color="auto"/>
            </w:tcBorders>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0.24</w:t>
            </w:r>
          </w:p>
        </w:tc>
        <w:tc>
          <w:tcPr>
            <w:tcW w:w="1985" w:type="dxa"/>
            <w:tcBorders>
              <w:bottom w:val="single" w:sz="4" w:space="0" w:color="auto"/>
            </w:tcBorders>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-20%</w:t>
            </w:r>
          </w:p>
        </w:tc>
        <w:tc>
          <w:tcPr>
            <w:tcW w:w="992" w:type="dxa"/>
            <w:tcBorders>
              <w:bottom w:val="single" w:sz="4" w:space="0" w:color="auto"/>
            </w:tcBorders>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Crisp</w:t>
            </w:r>
          </w:p>
        </w:tc>
        <w:tc>
          <w:tcPr>
            <w:tcW w:w="1984" w:type="dxa"/>
            <w:tcBorders>
              <w:bottom w:val="single" w:sz="4" w:space="0" w:color="auto"/>
            </w:tcBorders>
          </w:tcPr>
          <w:p w:rsidR="00767FAC" w:rsidRPr="009C2623" w:rsidRDefault="00767FAC" w:rsidP="00767FAC">
            <w:pPr>
              <w:spacing w:before="20" w:after="20" w:line="288" w:lineRule="auto"/>
              <w:jc w:val="center"/>
              <w:rPr>
                <w:rFonts w:eastAsia="SimSun"/>
                <w:i/>
                <w:kern w:val="1"/>
                <w:lang w:val="en-GB" w:eastAsia="hi-IN" w:bidi="hi-IN"/>
              </w:rPr>
            </w:pPr>
            <w:r w:rsidRPr="009C2623">
              <w:rPr>
                <w:rFonts w:eastAsia="SimSun"/>
                <w:i/>
                <w:kern w:val="1"/>
                <w:lang w:val="en-GB" w:eastAsia="hi-IN" w:bidi="hi-IN"/>
              </w:rPr>
              <w:t>50</w:t>
            </w:r>
          </w:p>
        </w:tc>
      </w:tr>
    </w:tbl>
    <w:p w:rsidR="00767FAC" w:rsidRPr="009C2623" w:rsidRDefault="00767FAC" w:rsidP="00767FAC">
      <w:pPr>
        <w:suppressAutoHyphens/>
        <w:spacing w:before="60" w:after="0" w:line="300" w:lineRule="auto"/>
        <w:jc w:val="both"/>
        <w:rPr>
          <w:rFonts w:ascii="Times New Roman" w:eastAsia="SimSun" w:hAnsi="Times New Roman" w:cs="Mangal"/>
          <w:kern w:val="1"/>
          <w:sz w:val="20"/>
          <w:szCs w:val="20"/>
          <w:lang w:val="en-GB" w:eastAsia="hi-IN" w:bidi="hi-IN"/>
        </w:rPr>
      </w:pPr>
      <w:r w:rsidRPr="009C2623">
        <w:rPr>
          <w:rFonts w:ascii="Times New Roman" w:eastAsia="SimSun" w:hAnsi="Times New Roman" w:cs="Mangal"/>
          <w:kern w:val="1"/>
          <w:sz w:val="20"/>
          <w:szCs w:val="20"/>
          <w:lang w:val="en-GB" w:eastAsia="hi-IN" w:bidi="hi-IN"/>
        </w:rPr>
        <w:t>Cases that have membership in a speciﬁc condition (&gt;0.5) are shown in bold.</w:t>
      </w:r>
    </w:p>
    <w:p w:rsidR="005C093C" w:rsidRDefault="005C093C" w:rsidP="005C093C">
      <w:pPr>
        <w:suppressAutoHyphens/>
        <w:spacing w:after="0" w:line="480" w:lineRule="auto"/>
        <w:jc w:val="both"/>
        <w:rPr>
          <w:rFonts w:ascii="Times New Roman" w:eastAsia="SimSun" w:hAnsi="Times New Roman" w:cs="Mangal"/>
          <w:kern w:val="1"/>
          <w:sz w:val="24"/>
          <w:szCs w:val="24"/>
          <w:lang w:val="en-GB" w:eastAsia="hi-IN" w:bidi="hi-IN"/>
        </w:rPr>
      </w:pPr>
    </w:p>
    <w:p w:rsidR="00D95F93" w:rsidRPr="009C2623" w:rsidRDefault="00D95F93" w:rsidP="005C093C">
      <w:pPr>
        <w:suppressAutoHyphens/>
        <w:spacing w:after="0" w:line="480" w:lineRule="auto"/>
        <w:jc w:val="both"/>
        <w:rPr>
          <w:rFonts w:ascii="Times New Roman" w:eastAsia="SimSun" w:hAnsi="Times New Roman" w:cs="Mangal"/>
          <w:i/>
          <w:kern w:val="1"/>
          <w:sz w:val="24"/>
          <w:szCs w:val="24"/>
          <w:lang w:val="en-GB" w:eastAsia="hi-IN" w:bidi="hi-IN"/>
        </w:rPr>
      </w:pPr>
      <w:r w:rsidRPr="009C2623">
        <w:rPr>
          <w:rFonts w:ascii="Times New Roman" w:eastAsia="SimSun" w:hAnsi="Times New Roman" w:cs="Mangal"/>
          <w:i/>
          <w:kern w:val="1"/>
          <w:sz w:val="24"/>
          <w:szCs w:val="24"/>
          <w:lang w:val="en-GB" w:eastAsia="hi-IN" w:bidi="hi-IN"/>
        </w:rPr>
        <w:t>Analysis of sufficiency</w:t>
      </w:r>
    </w:p>
    <w:p w:rsidR="00D95F93" w:rsidRPr="009C2623" w:rsidRDefault="00D95F93" w:rsidP="005C093C">
      <w:pPr>
        <w:suppressAutoHyphens/>
        <w:spacing w:after="0" w:line="480" w:lineRule="auto"/>
        <w:jc w:val="both"/>
        <w:rPr>
          <w:rFonts w:ascii="Times New Roman" w:eastAsia="SimSun" w:hAnsi="Times New Roman" w:cs="Mangal"/>
          <w:i/>
          <w:kern w:val="1"/>
          <w:sz w:val="24"/>
          <w:szCs w:val="24"/>
          <w:lang w:val="en-GB" w:eastAsia="hi-IN" w:bidi="hi-IN"/>
        </w:rPr>
      </w:pPr>
    </w:p>
    <w:p w:rsidR="00D95F93" w:rsidRPr="009C2623" w:rsidRDefault="001500CA" w:rsidP="00D95F93">
      <w:pPr>
        <w:spacing w:line="480" w:lineRule="auto"/>
        <w:jc w:val="both"/>
        <w:rPr>
          <w:rFonts w:ascii="Times New Roman" w:eastAsia="SimSun" w:hAnsi="Times New Roman" w:cs="Times New Roman"/>
          <w:kern w:val="1"/>
          <w:sz w:val="24"/>
          <w:szCs w:val="24"/>
          <w:lang w:val="en-GB" w:eastAsia="hi-IN" w:bidi="hi-IN"/>
        </w:rPr>
      </w:pPr>
      <w:r w:rsidRPr="009C2623">
        <w:rPr>
          <w:rFonts w:ascii="Times New Roman" w:eastAsia="SimSun" w:hAnsi="Times New Roman" w:cs="Mangal"/>
          <w:kern w:val="1"/>
          <w:sz w:val="24"/>
          <w:szCs w:val="24"/>
          <w:lang w:val="en-GB" w:eastAsia="hi-IN" w:bidi="hi-IN"/>
        </w:rPr>
        <w:t>The</w:t>
      </w:r>
      <w:r w:rsidR="00D95F93" w:rsidRPr="009C2623">
        <w:rPr>
          <w:rFonts w:ascii="Times New Roman" w:eastAsia="SimSun" w:hAnsi="Times New Roman" w:cs="Mangal"/>
          <w:kern w:val="1"/>
          <w:sz w:val="24"/>
          <w:szCs w:val="24"/>
          <w:lang w:val="en-GB" w:eastAsia="hi-IN" w:bidi="hi-IN"/>
        </w:rPr>
        <w:t xml:space="preserve"> empirical test of sufficiency set-relations between (combinations of) conditions and the outcome is conducted through the so-called ‘truth table’. </w:t>
      </w:r>
      <w:r w:rsidR="00D95F93" w:rsidRPr="009C2623">
        <w:rPr>
          <w:rFonts w:ascii="Times New Roman" w:eastAsia="SimSun" w:hAnsi="Times New Roman" w:cs="Times New Roman"/>
          <w:kern w:val="1"/>
          <w:sz w:val="24"/>
          <w:szCs w:val="24"/>
          <w:lang w:val="en-GB" w:eastAsia="hi-IN" w:bidi="hi-IN"/>
        </w:rPr>
        <w:t xml:space="preserve">More precisely, the process proceeds as follows: </w:t>
      </w:r>
      <w:r w:rsidR="00D95F93" w:rsidRPr="009C2623">
        <w:rPr>
          <w:rFonts w:ascii="Times New Roman" w:eastAsia="SimSun" w:hAnsi="Times New Roman" w:cs="Times New Roman"/>
          <w:i/>
          <w:kern w:val="1"/>
          <w:sz w:val="24"/>
          <w:szCs w:val="24"/>
          <w:lang w:val="en-GB" w:eastAsia="hi-IN" w:bidi="hi-IN"/>
        </w:rPr>
        <w:t>i)</w:t>
      </w:r>
      <w:r w:rsidR="00D95F93" w:rsidRPr="009C2623">
        <w:rPr>
          <w:rFonts w:ascii="Times New Roman" w:eastAsia="SimSun" w:hAnsi="Times New Roman" w:cs="Times New Roman"/>
          <w:kern w:val="1"/>
          <w:sz w:val="24"/>
          <w:szCs w:val="24"/>
          <w:lang w:val="en-GB" w:eastAsia="hi-IN" w:bidi="hi-IN"/>
        </w:rPr>
        <w:t xml:space="preserve"> </w:t>
      </w:r>
      <w:r w:rsidR="00D95F93" w:rsidRPr="009C2623">
        <w:rPr>
          <w:rFonts w:ascii="Times New Roman" w:eastAsia="Times New Roman" w:hAnsi="Times New Roman" w:cs="Times New Roman"/>
          <w:sz w:val="24"/>
          <w:szCs w:val="24"/>
          <w:lang w:val="en-GB" w:eastAsia="it-IT"/>
        </w:rPr>
        <w:t xml:space="preserve">I convert the data matrix into the abovementioned truth table; </w:t>
      </w:r>
      <w:r w:rsidR="00D95F93" w:rsidRPr="009C2623">
        <w:rPr>
          <w:rFonts w:ascii="Times New Roman" w:eastAsia="Times New Roman" w:hAnsi="Times New Roman" w:cs="Times New Roman"/>
          <w:i/>
          <w:sz w:val="24"/>
          <w:szCs w:val="24"/>
          <w:lang w:val="en-GB" w:eastAsia="it-IT"/>
        </w:rPr>
        <w:t xml:space="preserve">ii) </w:t>
      </w:r>
      <w:r w:rsidR="00D95F93" w:rsidRPr="009C2623">
        <w:rPr>
          <w:rFonts w:ascii="Times New Roman" w:eastAsia="Times New Roman" w:hAnsi="Times New Roman" w:cs="Times New Roman"/>
          <w:sz w:val="24"/>
          <w:szCs w:val="24"/>
          <w:lang w:val="en-GB" w:eastAsia="it-IT"/>
        </w:rPr>
        <w:t xml:space="preserve">single truth table rows are assessed, on the basis of their consistency scores, as to whether or not they can count as sufficient conditions for the result; </w:t>
      </w:r>
      <w:r w:rsidR="00D95F93" w:rsidRPr="009C2623">
        <w:rPr>
          <w:rFonts w:ascii="Times New Roman" w:eastAsia="Times New Roman" w:hAnsi="Times New Roman" w:cs="Times New Roman"/>
          <w:i/>
          <w:sz w:val="24"/>
          <w:szCs w:val="24"/>
          <w:lang w:val="en-GB" w:eastAsia="it-IT"/>
        </w:rPr>
        <w:t>iii)</w:t>
      </w:r>
      <w:r w:rsidR="00D95F93" w:rsidRPr="009C2623">
        <w:rPr>
          <w:rFonts w:ascii="Times New Roman" w:eastAsia="Times New Roman" w:hAnsi="Times New Roman" w:cs="Times New Roman"/>
          <w:sz w:val="24"/>
          <w:szCs w:val="24"/>
          <w:lang w:val="en-GB" w:eastAsia="it-IT"/>
        </w:rPr>
        <w:t xml:space="preserve"> if they can count as sufficient conditions, they are included into the so-called ‘Boolean minimi</w:t>
      </w:r>
      <w:r w:rsidR="00A32E7C">
        <w:rPr>
          <w:rFonts w:ascii="Times New Roman" w:eastAsia="Times New Roman" w:hAnsi="Times New Roman" w:cs="Times New Roman"/>
          <w:sz w:val="24"/>
          <w:szCs w:val="24"/>
          <w:lang w:val="en-GB" w:eastAsia="it-IT"/>
        </w:rPr>
        <w:t>z</w:t>
      </w:r>
      <w:r w:rsidR="00D95F93" w:rsidRPr="009C2623">
        <w:rPr>
          <w:rFonts w:ascii="Times New Roman" w:eastAsia="Times New Roman" w:hAnsi="Times New Roman" w:cs="Times New Roman"/>
          <w:sz w:val="24"/>
          <w:szCs w:val="24"/>
          <w:lang w:val="en-GB" w:eastAsia="it-IT"/>
        </w:rPr>
        <w:t xml:space="preserve">ation process’, otherwise they are not. </w:t>
      </w:r>
      <w:r w:rsidR="00D95F93" w:rsidRPr="009C2623">
        <w:rPr>
          <w:rFonts w:ascii="Times New Roman" w:eastAsia="SimSun" w:hAnsi="Times New Roman" w:cs="Times New Roman"/>
          <w:kern w:val="1"/>
          <w:sz w:val="24"/>
          <w:szCs w:val="24"/>
          <w:lang w:val="en-GB" w:eastAsia="hi-IN" w:bidi="hi-IN"/>
        </w:rPr>
        <w:t>See, on this point, Table A</w:t>
      </w:r>
      <w:r w:rsidR="00767FAC" w:rsidRPr="009C2623">
        <w:rPr>
          <w:rFonts w:ascii="Times New Roman" w:eastAsia="SimSun" w:hAnsi="Times New Roman" w:cs="Times New Roman"/>
          <w:kern w:val="1"/>
          <w:sz w:val="24"/>
          <w:szCs w:val="24"/>
          <w:lang w:val="en-GB" w:eastAsia="hi-IN" w:bidi="hi-IN"/>
        </w:rPr>
        <w:t>3</w:t>
      </w:r>
      <w:r w:rsidR="00D95F93" w:rsidRPr="009C2623">
        <w:rPr>
          <w:rFonts w:ascii="Times New Roman" w:eastAsia="SimSun" w:hAnsi="Times New Roman" w:cs="Times New Roman"/>
          <w:kern w:val="1"/>
          <w:sz w:val="24"/>
          <w:szCs w:val="24"/>
          <w:lang w:val="en-GB" w:eastAsia="hi-IN" w:bidi="hi-IN"/>
        </w:rPr>
        <w:t>.</w:t>
      </w:r>
    </w:p>
    <w:p w:rsidR="00D95F93" w:rsidRPr="009C2623" w:rsidRDefault="00D95F93" w:rsidP="00D95F93">
      <w:pPr>
        <w:suppressAutoHyphens/>
        <w:spacing w:after="0" w:line="480" w:lineRule="auto"/>
        <w:jc w:val="both"/>
        <w:rPr>
          <w:rFonts w:ascii="Times New Roman" w:eastAsia="SimSun" w:hAnsi="Times New Roman" w:cs="Mangal"/>
          <w:i/>
          <w:kern w:val="1"/>
          <w:sz w:val="20"/>
          <w:szCs w:val="20"/>
          <w:lang w:val="en-GB" w:eastAsia="hi-IN" w:bidi="hi-IN"/>
        </w:rPr>
      </w:pPr>
      <w:r w:rsidRPr="009C2623">
        <w:rPr>
          <w:rFonts w:ascii="Times New Roman" w:eastAsia="SimSun" w:hAnsi="Times New Roman" w:cs="Mangal"/>
          <w:kern w:val="1"/>
          <w:sz w:val="20"/>
          <w:szCs w:val="20"/>
          <w:lang w:val="en-GB" w:eastAsia="hi-IN" w:bidi="hi-IN"/>
        </w:rPr>
        <w:t>Table A</w:t>
      </w:r>
      <w:r w:rsidR="00767FAC" w:rsidRPr="009C2623">
        <w:rPr>
          <w:rFonts w:ascii="Times New Roman" w:eastAsia="SimSun" w:hAnsi="Times New Roman" w:cs="Mangal"/>
          <w:kern w:val="1"/>
          <w:sz w:val="20"/>
          <w:szCs w:val="20"/>
          <w:lang w:val="en-GB" w:eastAsia="hi-IN" w:bidi="hi-IN"/>
        </w:rPr>
        <w:t>3</w:t>
      </w:r>
      <w:r w:rsidRPr="009C2623">
        <w:rPr>
          <w:rFonts w:ascii="Times New Roman" w:eastAsia="SimSun" w:hAnsi="Times New Roman" w:cs="Mangal"/>
          <w:kern w:val="1"/>
          <w:sz w:val="20"/>
          <w:szCs w:val="20"/>
          <w:lang w:val="en-GB" w:eastAsia="hi-IN" w:bidi="hi-IN"/>
        </w:rPr>
        <w:t xml:space="preserve"> </w:t>
      </w:r>
      <w:r w:rsidRPr="009C2623">
        <w:rPr>
          <w:rFonts w:ascii="Times New Roman" w:eastAsia="SimSun" w:hAnsi="Times New Roman" w:cs="Mangal"/>
          <w:i/>
          <w:kern w:val="1"/>
          <w:sz w:val="20"/>
          <w:szCs w:val="20"/>
          <w:lang w:val="en-GB" w:eastAsia="hi-IN" w:bidi="hi-IN"/>
        </w:rPr>
        <w:t>Truth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912"/>
        <w:gridCol w:w="994"/>
        <w:gridCol w:w="1561"/>
        <w:gridCol w:w="1008"/>
        <w:gridCol w:w="979"/>
        <w:gridCol w:w="977"/>
        <w:gridCol w:w="977"/>
        <w:gridCol w:w="977"/>
      </w:tblGrid>
      <w:tr w:rsidR="00D95F93" w:rsidRPr="009C2623" w:rsidTr="00326E8A">
        <w:tc>
          <w:tcPr>
            <w:tcW w:w="961" w:type="dxa"/>
            <w:shd w:val="clear" w:color="auto" w:fill="auto"/>
          </w:tcPr>
          <w:p w:rsidR="00D95F93" w:rsidRPr="00573D41" w:rsidRDefault="00D95F93" w:rsidP="00D95F93">
            <w:pPr>
              <w:suppressAutoHyphens/>
              <w:spacing w:before="20" w:after="20" w:line="288" w:lineRule="auto"/>
              <w:jc w:val="center"/>
              <w:rPr>
                <w:rFonts w:ascii="Times New Roman" w:eastAsia="Calibri" w:hAnsi="Times New Roman" w:cs="Mangal"/>
                <w:i/>
                <w:kern w:val="1"/>
                <w:sz w:val="20"/>
                <w:szCs w:val="20"/>
                <w:lang w:val="en-GB" w:eastAsia="hi-IN" w:bidi="hi-IN"/>
              </w:rPr>
            </w:pPr>
            <w:r w:rsidRPr="00573D41">
              <w:rPr>
                <w:rFonts w:ascii="Times New Roman" w:eastAsia="Calibri" w:hAnsi="Times New Roman" w:cs="Mangal"/>
                <w:i/>
                <w:kern w:val="1"/>
                <w:sz w:val="20"/>
                <w:szCs w:val="20"/>
                <w:lang w:val="en-GB" w:eastAsia="hi-IN" w:bidi="hi-IN"/>
              </w:rPr>
              <w:t>Elections</w:t>
            </w:r>
          </w:p>
        </w:tc>
        <w:tc>
          <w:tcPr>
            <w:tcW w:w="912" w:type="dxa"/>
            <w:shd w:val="clear" w:color="auto" w:fill="auto"/>
          </w:tcPr>
          <w:p w:rsidR="00D95F93" w:rsidRPr="00573D41" w:rsidRDefault="00D95F93" w:rsidP="00D95F93">
            <w:pPr>
              <w:suppressAutoHyphens/>
              <w:spacing w:before="20" w:after="20" w:line="288" w:lineRule="auto"/>
              <w:jc w:val="center"/>
              <w:rPr>
                <w:rFonts w:ascii="Times New Roman" w:eastAsia="Calibri" w:hAnsi="Times New Roman" w:cs="Mangal"/>
                <w:i/>
                <w:kern w:val="1"/>
                <w:sz w:val="20"/>
                <w:szCs w:val="20"/>
                <w:lang w:val="en-GB" w:eastAsia="hi-IN" w:bidi="hi-IN"/>
              </w:rPr>
            </w:pPr>
            <w:r w:rsidRPr="00573D41">
              <w:rPr>
                <w:rFonts w:ascii="Times New Roman" w:eastAsia="Calibri" w:hAnsi="Times New Roman" w:cs="Mangal"/>
                <w:i/>
                <w:kern w:val="1"/>
                <w:sz w:val="20"/>
                <w:szCs w:val="20"/>
                <w:lang w:val="en-GB" w:eastAsia="hi-IN" w:bidi="hi-IN"/>
              </w:rPr>
              <w:t>Trust</w:t>
            </w:r>
          </w:p>
        </w:tc>
        <w:tc>
          <w:tcPr>
            <w:tcW w:w="994" w:type="dxa"/>
            <w:shd w:val="clear" w:color="auto" w:fill="auto"/>
          </w:tcPr>
          <w:p w:rsidR="00D95F93" w:rsidRPr="00573D41" w:rsidRDefault="00D95F93" w:rsidP="00D95F93">
            <w:pPr>
              <w:suppressAutoHyphens/>
              <w:spacing w:before="20" w:after="20" w:line="288" w:lineRule="auto"/>
              <w:jc w:val="center"/>
              <w:rPr>
                <w:rFonts w:ascii="Times New Roman" w:eastAsia="Calibri" w:hAnsi="Times New Roman" w:cs="Mangal"/>
                <w:i/>
                <w:kern w:val="1"/>
                <w:sz w:val="20"/>
                <w:szCs w:val="20"/>
                <w:lang w:val="en-GB" w:eastAsia="hi-IN" w:bidi="hi-IN"/>
              </w:rPr>
            </w:pPr>
            <w:r w:rsidRPr="00573D41">
              <w:rPr>
                <w:rFonts w:ascii="Times New Roman" w:eastAsia="Calibri" w:hAnsi="Times New Roman" w:cs="Mangal"/>
                <w:i/>
                <w:kern w:val="1"/>
                <w:sz w:val="20"/>
                <w:szCs w:val="20"/>
                <w:lang w:val="en-GB" w:eastAsia="hi-IN" w:bidi="hi-IN"/>
              </w:rPr>
              <w:t>Decision-making</w:t>
            </w:r>
          </w:p>
        </w:tc>
        <w:tc>
          <w:tcPr>
            <w:tcW w:w="1127" w:type="dxa"/>
            <w:shd w:val="clear" w:color="auto" w:fill="auto"/>
          </w:tcPr>
          <w:p w:rsidR="00D95F93" w:rsidRPr="00573D41" w:rsidRDefault="00D95F93" w:rsidP="00A32E7C">
            <w:pPr>
              <w:suppressAutoHyphens/>
              <w:spacing w:before="20" w:after="20" w:line="288" w:lineRule="auto"/>
              <w:jc w:val="center"/>
              <w:rPr>
                <w:rFonts w:ascii="Times New Roman" w:eastAsia="Calibri" w:hAnsi="Times New Roman" w:cs="Mangal"/>
                <w:i/>
                <w:kern w:val="1"/>
                <w:sz w:val="20"/>
                <w:szCs w:val="20"/>
                <w:lang w:val="en-GB" w:eastAsia="hi-IN" w:bidi="hi-IN"/>
              </w:rPr>
            </w:pPr>
            <w:r w:rsidRPr="00573D41">
              <w:rPr>
                <w:rFonts w:ascii="Times New Roman" w:eastAsia="Calibri" w:hAnsi="Times New Roman" w:cs="Mangal"/>
                <w:i/>
                <w:kern w:val="1"/>
                <w:sz w:val="20"/>
                <w:szCs w:val="20"/>
                <w:lang w:val="en-GB" w:eastAsia="hi-IN" w:bidi="hi-IN"/>
              </w:rPr>
              <w:t>Decentrali</w:t>
            </w:r>
            <w:r w:rsidR="00A32E7C">
              <w:rPr>
                <w:rFonts w:ascii="Times New Roman" w:eastAsia="Calibri" w:hAnsi="Times New Roman" w:cs="Mangal"/>
                <w:i/>
                <w:kern w:val="1"/>
                <w:sz w:val="20"/>
                <w:szCs w:val="20"/>
                <w:lang w:val="en-GB" w:eastAsia="hi-IN" w:bidi="hi-IN"/>
              </w:rPr>
              <w:t>z</w:t>
            </w:r>
            <w:r w:rsidRPr="00573D41">
              <w:rPr>
                <w:rFonts w:ascii="Times New Roman" w:eastAsia="Calibri" w:hAnsi="Times New Roman" w:cs="Mangal"/>
                <w:i/>
                <w:kern w:val="1"/>
                <w:sz w:val="20"/>
                <w:szCs w:val="20"/>
                <w:lang w:val="en-GB" w:eastAsia="hi-IN" w:bidi="hi-IN"/>
              </w:rPr>
              <w:t>ation</w:t>
            </w:r>
          </w:p>
        </w:tc>
        <w:tc>
          <w:tcPr>
            <w:tcW w:w="1008" w:type="dxa"/>
            <w:shd w:val="clear" w:color="auto" w:fill="auto"/>
          </w:tcPr>
          <w:p w:rsidR="00D95F93" w:rsidRPr="00573D41" w:rsidRDefault="00D95F93" w:rsidP="00D95F93">
            <w:pPr>
              <w:suppressAutoHyphens/>
              <w:spacing w:before="20" w:after="20" w:line="288" w:lineRule="auto"/>
              <w:jc w:val="center"/>
              <w:rPr>
                <w:rFonts w:ascii="Times New Roman" w:eastAsia="Calibri" w:hAnsi="Times New Roman" w:cs="Mangal"/>
                <w:i/>
                <w:kern w:val="1"/>
                <w:sz w:val="20"/>
                <w:szCs w:val="20"/>
                <w:lang w:val="en-GB" w:eastAsia="hi-IN" w:bidi="hi-IN"/>
              </w:rPr>
            </w:pPr>
            <w:r w:rsidRPr="00573D41">
              <w:rPr>
                <w:rFonts w:ascii="Times New Roman" w:eastAsia="Calibri" w:hAnsi="Times New Roman" w:cs="Mangal"/>
                <w:i/>
                <w:kern w:val="1"/>
                <w:sz w:val="20"/>
                <w:szCs w:val="20"/>
                <w:lang w:val="en-GB" w:eastAsia="hi-IN" w:bidi="hi-IN"/>
              </w:rPr>
              <w:t>Number</w:t>
            </w:r>
          </w:p>
        </w:tc>
        <w:tc>
          <w:tcPr>
            <w:tcW w:w="979" w:type="dxa"/>
            <w:shd w:val="clear" w:color="auto" w:fill="auto"/>
          </w:tcPr>
          <w:p w:rsidR="00D95F93" w:rsidRPr="00573D41" w:rsidRDefault="00D95F93" w:rsidP="00D95F93">
            <w:pPr>
              <w:suppressAutoHyphens/>
              <w:spacing w:before="20" w:after="20" w:line="288" w:lineRule="auto"/>
              <w:jc w:val="center"/>
              <w:rPr>
                <w:rFonts w:ascii="Times New Roman" w:eastAsia="Calibri" w:hAnsi="Times New Roman" w:cs="Mangal"/>
                <w:i/>
                <w:kern w:val="1"/>
                <w:sz w:val="20"/>
                <w:szCs w:val="20"/>
                <w:lang w:val="en-GB" w:eastAsia="hi-IN" w:bidi="hi-IN"/>
              </w:rPr>
            </w:pPr>
            <w:r w:rsidRPr="00573D41">
              <w:rPr>
                <w:rFonts w:ascii="Times New Roman" w:eastAsia="Calibri" w:hAnsi="Times New Roman" w:cs="Mangal"/>
                <w:i/>
                <w:kern w:val="1"/>
                <w:sz w:val="20"/>
                <w:szCs w:val="20"/>
                <w:lang w:val="en-GB" w:eastAsia="hi-IN" w:bidi="hi-IN"/>
              </w:rPr>
              <w:t>Outcome</w:t>
            </w:r>
          </w:p>
        </w:tc>
        <w:tc>
          <w:tcPr>
            <w:tcW w:w="977" w:type="dxa"/>
            <w:shd w:val="clear" w:color="auto" w:fill="auto"/>
          </w:tcPr>
          <w:p w:rsidR="00D95F93" w:rsidRPr="00573D41" w:rsidRDefault="00D95F93" w:rsidP="00D95F93">
            <w:pPr>
              <w:suppressAutoHyphens/>
              <w:spacing w:before="20" w:after="20" w:line="288" w:lineRule="auto"/>
              <w:jc w:val="center"/>
              <w:rPr>
                <w:rFonts w:ascii="Times New Roman" w:eastAsia="Calibri" w:hAnsi="Times New Roman" w:cs="Mangal"/>
                <w:i/>
                <w:kern w:val="1"/>
                <w:sz w:val="20"/>
                <w:szCs w:val="20"/>
                <w:lang w:val="en-GB" w:eastAsia="hi-IN" w:bidi="hi-IN"/>
              </w:rPr>
            </w:pPr>
            <w:r w:rsidRPr="00573D41">
              <w:rPr>
                <w:rFonts w:ascii="Times New Roman" w:eastAsia="Calibri" w:hAnsi="Times New Roman" w:cs="Mangal"/>
                <w:i/>
                <w:kern w:val="1"/>
                <w:sz w:val="20"/>
                <w:szCs w:val="20"/>
                <w:lang w:val="en-GB" w:eastAsia="hi-IN" w:bidi="hi-IN"/>
              </w:rPr>
              <w:t>Raw consist.</w:t>
            </w:r>
          </w:p>
        </w:tc>
        <w:tc>
          <w:tcPr>
            <w:tcW w:w="977" w:type="dxa"/>
            <w:shd w:val="clear" w:color="auto" w:fill="auto"/>
          </w:tcPr>
          <w:p w:rsidR="00D95F93" w:rsidRPr="00573D41" w:rsidRDefault="00D95F93" w:rsidP="00D95F93">
            <w:pPr>
              <w:suppressAutoHyphens/>
              <w:spacing w:before="20" w:after="20" w:line="288" w:lineRule="auto"/>
              <w:jc w:val="center"/>
              <w:rPr>
                <w:rFonts w:ascii="Times New Roman" w:eastAsia="Calibri" w:hAnsi="Times New Roman" w:cs="Mangal"/>
                <w:i/>
                <w:kern w:val="1"/>
                <w:sz w:val="20"/>
                <w:szCs w:val="20"/>
                <w:lang w:val="en-GB" w:eastAsia="hi-IN" w:bidi="hi-IN"/>
              </w:rPr>
            </w:pPr>
            <w:r w:rsidRPr="00573D41">
              <w:rPr>
                <w:rFonts w:ascii="Times New Roman" w:eastAsia="Calibri" w:hAnsi="Times New Roman" w:cs="Mangal"/>
                <w:i/>
                <w:kern w:val="1"/>
                <w:sz w:val="20"/>
                <w:szCs w:val="20"/>
                <w:lang w:val="en-GB" w:eastAsia="hi-IN" w:bidi="hi-IN"/>
              </w:rPr>
              <w:t>PRI consist.</w:t>
            </w:r>
          </w:p>
        </w:tc>
        <w:tc>
          <w:tcPr>
            <w:tcW w:w="977" w:type="dxa"/>
            <w:shd w:val="clear" w:color="auto" w:fill="auto"/>
          </w:tcPr>
          <w:p w:rsidR="00D95F93" w:rsidRPr="00573D41" w:rsidRDefault="00D95F93" w:rsidP="00D95F93">
            <w:pPr>
              <w:suppressAutoHyphens/>
              <w:spacing w:before="20" w:after="20" w:line="288" w:lineRule="auto"/>
              <w:jc w:val="center"/>
              <w:rPr>
                <w:rFonts w:ascii="Times New Roman" w:eastAsia="Calibri" w:hAnsi="Times New Roman" w:cs="Mangal"/>
                <w:i/>
                <w:kern w:val="1"/>
                <w:sz w:val="20"/>
                <w:szCs w:val="20"/>
                <w:lang w:val="en-GB" w:eastAsia="hi-IN" w:bidi="hi-IN"/>
              </w:rPr>
            </w:pPr>
            <w:r w:rsidRPr="00573D41">
              <w:rPr>
                <w:rFonts w:ascii="Times New Roman" w:eastAsia="Calibri" w:hAnsi="Times New Roman" w:cs="Mangal"/>
                <w:i/>
                <w:kern w:val="1"/>
                <w:sz w:val="20"/>
                <w:szCs w:val="20"/>
                <w:lang w:val="en-GB" w:eastAsia="hi-IN" w:bidi="hi-IN"/>
              </w:rPr>
              <w:t>SYM consist.</w:t>
            </w:r>
          </w:p>
        </w:tc>
      </w:tr>
      <w:tr w:rsidR="00D95F93" w:rsidRPr="009C2623" w:rsidTr="00326E8A">
        <w:tc>
          <w:tcPr>
            <w:tcW w:w="961"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w:t>
            </w:r>
          </w:p>
        </w:tc>
        <w:tc>
          <w:tcPr>
            <w:tcW w:w="912"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994"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112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1008"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9 (17%)</w:t>
            </w:r>
          </w:p>
        </w:tc>
        <w:tc>
          <w:tcPr>
            <w:tcW w:w="979"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0.64</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0.34</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0.36</w:t>
            </w:r>
          </w:p>
        </w:tc>
      </w:tr>
      <w:tr w:rsidR="00D95F93" w:rsidRPr="009C2623" w:rsidTr="00326E8A">
        <w:tc>
          <w:tcPr>
            <w:tcW w:w="961"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w:t>
            </w:r>
          </w:p>
        </w:tc>
        <w:tc>
          <w:tcPr>
            <w:tcW w:w="912"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994"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w:t>
            </w:r>
          </w:p>
        </w:tc>
        <w:tc>
          <w:tcPr>
            <w:tcW w:w="112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1008"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8 (32%)</w:t>
            </w:r>
          </w:p>
        </w:tc>
        <w:tc>
          <w:tcPr>
            <w:tcW w:w="979"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0.92</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0.85</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0.98</w:t>
            </w:r>
          </w:p>
        </w:tc>
      </w:tr>
      <w:tr w:rsidR="00D95F93" w:rsidRPr="009C2623" w:rsidTr="00326E8A">
        <w:tc>
          <w:tcPr>
            <w:tcW w:w="961"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w:t>
            </w:r>
          </w:p>
        </w:tc>
        <w:tc>
          <w:tcPr>
            <w:tcW w:w="912"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994"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112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w:t>
            </w:r>
          </w:p>
        </w:tc>
        <w:tc>
          <w:tcPr>
            <w:tcW w:w="1008"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7 (46%)</w:t>
            </w:r>
          </w:p>
        </w:tc>
        <w:tc>
          <w:tcPr>
            <w:tcW w:w="979"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0.61</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0.26</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0.38</w:t>
            </w:r>
          </w:p>
        </w:tc>
      </w:tr>
      <w:tr w:rsidR="00D95F93" w:rsidRPr="009C2623" w:rsidTr="00326E8A">
        <w:tc>
          <w:tcPr>
            <w:tcW w:w="961"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w:t>
            </w:r>
          </w:p>
        </w:tc>
        <w:tc>
          <w:tcPr>
            <w:tcW w:w="912"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w:t>
            </w:r>
          </w:p>
        </w:tc>
        <w:tc>
          <w:tcPr>
            <w:tcW w:w="994"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112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w:t>
            </w:r>
          </w:p>
        </w:tc>
        <w:tc>
          <w:tcPr>
            <w:tcW w:w="1008"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7 (59%)</w:t>
            </w:r>
          </w:p>
        </w:tc>
        <w:tc>
          <w:tcPr>
            <w:tcW w:w="979"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0.88</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0.79</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1.00</w:t>
            </w:r>
          </w:p>
        </w:tc>
      </w:tr>
      <w:tr w:rsidR="00D95F93" w:rsidRPr="009C2623" w:rsidTr="00326E8A">
        <w:tc>
          <w:tcPr>
            <w:tcW w:w="961"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912"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994"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112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1008"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4 (67%)</w:t>
            </w:r>
          </w:p>
        </w:tc>
        <w:tc>
          <w:tcPr>
            <w:tcW w:w="979"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0.40</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0.13</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0.14</w:t>
            </w:r>
          </w:p>
        </w:tc>
      </w:tr>
      <w:tr w:rsidR="00D95F93" w:rsidRPr="009C2623" w:rsidTr="00326E8A">
        <w:tc>
          <w:tcPr>
            <w:tcW w:w="961"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912"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994"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112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w:t>
            </w:r>
          </w:p>
        </w:tc>
        <w:tc>
          <w:tcPr>
            <w:tcW w:w="1008"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4 (75%)</w:t>
            </w:r>
          </w:p>
        </w:tc>
        <w:tc>
          <w:tcPr>
            <w:tcW w:w="979"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0.58</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0.39</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0.43</w:t>
            </w:r>
          </w:p>
        </w:tc>
      </w:tr>
      <w:tr w:rsidR="00D95F93" w:rsidRPr="009C2623" w:rsidTr="00326E8A">
        <w:tc>
          <w:tcPr>
            <w:tcW w:w="961"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912"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w:t>
            </w:r>
          </w:p>
        </w:tc>
        <w:tc>
          <w:tcPr>
            <w:tcW w:w="994"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w:t>
            </w:r>
          </w:p>
        </w:tc>
        <w:tc>
          <w:tcPr>
            <w:tcW w:w="112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1008"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4 (82%)</w:t>
            </w:r>
          </w:p>
        </w:tc>
        <w:tc>
          <w:tcPr>
            <w:tcW w:w="979"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0.65</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0.54</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0.55</w:t>
            </w:r>
          </w:p>
        </w:tc>
      </w:tr>
      <w:tr w:rsidR="00D95F93" w:rsidRPr="009C2623" w:rsidTr="00326E8A">
        <w:tc>
          <w:tcPr>
            <w:tcW w:w="961"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w:t>
            </w:r>
          </w:p>
        </w:tc>
        <w:tc>
          <w:tcPr>
            <w:tcW w:w="912"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w:t>
            </w:r>
          </w:p>
        </w:tc>
        <w:tc>
          <w:tcPr>
            <w:tcW w:w="994"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112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1008"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4 (90%)</w:t>
            </w:r>
          </w:p>
        </w:tc>
        <w:tc>
          <w:tcPr>
            <w:tcW w:w="979"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0.89</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0.79</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0.83</w:t>
            </w:r>
          </w:p>
        </w:tc>
      </w:tr>
      <w:tr w:rsidR="00D95F93" w:rsidRPr="009C2623" w:rsidTr="00326E8A">
        <w:tc>
          <w:tcPr>
            <w:tcW w:w="961"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w:t>
            </w:r>
          </w:p>
        </w:tc>
        <w:tc>
          <w:tcPr>
            <w:tcW w:w="912"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w:t>
            </w:r>
          </w:p>
        </w:tc>
        <w:tc>
          <w:tcPr>
            <w:tcW w:w="994"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w:t>
            </w:r>
          </w:p>
        </w:tc>
        <w:tc>
          <w:tcPr>
            <w:tcW w:w="112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1008"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3 (96%)</w:t>
            </w:r>
          </w:p>
        </w:tc>
        <w:tc>
          <w:tcPr>
            <w:tcW w:w="979"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0.98</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0.95</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0.99</w:t>
            </w:r>
          </w:p>
        </w:tc>
      </w:tr>
      <w:tr w:rsidR="00D95F93" w:rsidRPr="009C2623" w:rsidTr="00326E8A">
        <w:tc>
          <w:tcPr>
            <w:tcW w:w="961"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912"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994"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w:t>
            </w:r>
          </w:p>
        </w:tc>
        <w:tc>
          <w:tcPr>
            <w:tcW w:w="112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1008"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 (98%)</w:t>
            </w:r>
          </w:p>
        </w:tc>
        <w:tc>
          <w:tcPr>
            <w:tcW w:w="979"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0.86</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0.75</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0.75</w:t>
            </w:r>
          </w:p>
        </w:tc>
      </w:tr>
      <w:tr w:rsidR="00D95F93" w:rsidRPr="009C2623" w:rsidTr="00326E8A">
        <w:tc>
          <w:tcPr>
            <w:tcW w:w="961"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912"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w:t>
            </w:r>
          </w:p>
        </w:tc>
        <w:tc>
          <w:tcPr>
            <w:tcW w:w="994"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112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1008"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 (100%)</w:t>
            </w:r>
          </w:p>
        </w:tc>
        <w:tc>
          <w:tcPr>
            <w:tcW w:w="979"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0.86</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0.78</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0.78</w:t>
            </w:r>
          </w:p>
        </w:tc>
      </w:tr>
      <w:tr w:rsidR="00D95F93" w:rsidRPr="009C2623" w:rsidTr="00326E8A">
        <w:tc>
          <w:tcPr>
            <w:tcW w:w="961"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912"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994"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w:t>
            </w:r>
          </w:p>
        </w:tc>
        <w:tc>
          <w:tcPr>
            <w:tcW w:w="112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w:t>
            </w:r>
          </w:p>
        </w:tc>
        <w:tc>
          <w:tcPr>
            <w:tcW w:w="1008"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 (100%)</w:t>
            </w:r>
          </w:p>
        </w:tc>
        <w:tc>
          <w:tcPr>
            <w:tcW w:w="979"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w:t>
            </w:r>
          </w:p>
        </w:tc>
      </w:tr>
      <w:tr w:rsidR="00D95F93" w:rsidRPr="009C2623" w:rsidTr="00326E8A">
        <w:tc>
          <w:tcPr>
            <w:tcW w:w="961"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912"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w:t>
            </w:r>
          </w:p>
        </w:tc>
        <w:tc>
          <w:tcPr>
            <w:tcW w:w="994"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112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w:t>
            </w:r>
          </w:p>
        </w:tc>
        <w:tc>
          <w:tcPr>
            <w:tcW w:w="1008"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 (100%)</w:t>
            </w:r>
          </w:p>
        </w:tc>
        <w:tc>
          <w:tcPr>
            <w:tcW w:w="979"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w:t>
            </w:r>
          </w:p>
        </w:tc>
      </w:tr>
      <w:tr w:rsidR="00D95F93" w:rsidRPr="009C2623" w:rsidTr="00326E8A">
        <w:tc>
          <w:tcPr>
            <w:tcW w:w="961"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912"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w:t>
            </w:r>
          </w:p>
        </w:tc>
        <w:tc>
          <w:tcPr>
            <w:tcW w:w="994"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w:t>
            </w:r>
          </w:p>
        </w:tc>
        <w:tc>
          <w:tcPr>
            <w:tcW w:w="112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w:t>
            </w:r>
          </w:p>
        </w:tc>
        <w:tc>
          <w:tcPr>
            <w:tcW w:w="1008"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 (100%)</w:t>
            </w:r>
          </w:p>
        </w:tc>
        <w:tc>
          <w:tcPr>
            <w:tcW w:w="979"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w:t>
            </w:r>
          </w:p>
        </w:tc>
      </w:tr>
      <w:tr w:rsidR="00D95F93" w:rsidRPr="009C2623" w:rsidTr="00326E8A">
        <w:tc>
          <w:tcPr>
            <w:tcW w:w="961"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w:t>
            </w:r>
          </w:p>
        </w:tc>
        <w:tc>
          <w:tcPr>
            <w:tcW w:w="912"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1</w:t>
            </w:r>
          </w:p>
        </w:tc>
        <w:tc>
          <w:tcPr>
            <w:tcW w:w="994"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w:t>
            </w:r>
          </w:p>
        </w:tc>
        <w:tc>
          <w:tcPr>
            <w:tcW w:w="112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w:t>
            </w:r>
          </w:p>
        </w:tc>
        <w:tc>
          <w:tcPr>
            <w:tcW w:w="1008"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 (100%)</w:t>
            </w:r>
          </w:p>
        </w:tc>
        <w:tc>
          <w:tcPr>
            <w:tcW w:w="979"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w:t>
            </w:r>
          </w:p>
        </w:tc>
      </w:tr>
      <w:tr w:rsidR="00D95F93" w:rsidRPr="009C2623" w:rsidTr="00326E8A">
        <w:tc>
          <w:tcPr>
            <w:tcW w:w="961"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w:t>
            </w:r>
          </w:p>
        </w:tc>
        <w:tc>
          <w:tcPr>
            <w:tcW w:w="912"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w:t>
            </w:r>
          </w:p>
        </w:tc>
        <w:tc>
          <w:tcPr>
            <w:tcW w:w="994"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w:t>
            </w:r>
          </w:p>
        </w:tc>
        <w:tc>
          <w:tcPr>
            <w:tcW w:w="112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w:t>
            </w:r>
          </w:p>
        </w:tc>
        <w:tc>
          <w:tcPr>
            <w:tcW w:w="1008"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0 (100%)</w:t>
            </w:r>
          </w:p>
        </w:tc>
        <w:tc>
          <w:tcPr>
            <w:tcW w:w="979"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w:t>
            </w:r>
          </w:p>
        </w:tc>
        <w:tc>
          <w:tcPr>
            <w:tcW w:w="977" w:type="dxa"/>
            <w:shd w:val="clear" w:color="auto" w:fill="auto"/>
          </w:tcPr>
          <w:p w:rsidR="00D95F93" w:rsidRPr="009C2623" w:rsidRDefault="00D95F93" w:rsidP="00D95F93">
            <w:pPr>
              <w:suppressAutoHyphens/>
              <w:spacing w:before="20" w:after="20" w:line="288" w:lineRule="auto"/>
              <w:jc w:val="center"/>
              <w:rPr>
                <w:rFonts w:ascii="Times New Roman" w:eastAsia="Calibri" w:hAnsi="Times New Roman" w:cs="Mangal"/>
                <w:kern w:val="1"/>
                <w:sz w:val="20"/>
                <w:szCs w:val="20"/>
                <w:lang w:val="en-US" w:eastAsia="hi-IN" w:bidi="hi-IN"/>
              </w:rPr>
            </w:pPr>
            <w:r w:rsidRPr="009C2623">
              <w:rPr>
                <w:rFonts w:ascii="Times New Roman" w:eastAsia="Calibri" w:hAnsi="Times New Roman" w:cs="Mangal"/>
                <w:kern w:val="1"/>
                <w:sz w:val="20"/>
                <w:szCs w:val="20"/>
                <w:lang w:val="en-US" w:eastAsia="hi-IN" w:bidi="hi-IN"/>
              </w:rPr>
              <w:t>-</w:t>
            </w:r>
          </w:p>
        </w:tc>
      </w:tr>
    </w:tbl>
    <w:p w:rsidR="00D95F93" w:rsidRPr="008F793C" w:rsidRDefault="00D95F93" w:rsidP="00D95F93">
      <w:pPr>
        <w:suppressAutoHyphens/>
        <w:spacing w:before="120" w:after="0" w:line="300" w:lineRule="auto"/>
        <w:jc w:val="both"/>
        <w:rPr>
          <w:rFonts w:ascii="Times New Roman" w:eastAsia="Calibri" w:hAnsi="Times New Roman" w:cs="Mangal"/>
          <w:kern w:val="1"/>
          <w:sz w:val="20"/>
          <w:szCs w:val="20"/>
          <w:lang w:val="en-GB" w:eastAsia="hi-IN" w:bidi="hi-IN"/>
        </w:rPr>
      </w:pPr>
      <w:r w:rsidRPr="008F793C">
        <w:rPr>
          <w:rFonts w:ascii="Times New Roman" w:eastAsia="Calibri" w:hAnsi="Times New Roman" w:cs="Mangal"/>
          <w:kern w:val="1"/>
          <w:sz w:val="20"/>
          <w:szCs w:val="20"/>
          <w:lang w:val="en-GB" w:eastAsia="hi-IN" w:bidi="hi-IN"/>
        </w:rPr>
        <w:t>Theoretical assumptions: decentrali</w:t>
      </w:r>
      <w:r w:rsidR="00A32E7C">
        <w:rPr>
          <w:rFonts w:ascii="Times New Roman" w:eastAsia="Calibri" w:hAnsi="Times New Roman" w:cs="Mangal"/>
          <w:kern w:val="1"/>
          <w:sz w:val="20"/>
          <w:szCs w:val="20"/>
          <w:lang w:val="en-GB" w:eastAsia="hi-IN" w:bidi="hi-IN"/>
        </w:rPr>
        <w:t>z</w:t>
      </w:r>
      <w:r w:rsidRPr="008F793C">
        <w:rPr>
          <w:rFonts w:ascii="Times New Roman" w:eastAsia="Calibri" w:hAnsi="Times New Roman" w:cs="Mangal"/>
          <w:kern w:val="1"/>
          <w:sz w:val="20"/>
          <w:szCs w:val="20"/>
          <w:lang w:val="en-GB" w:eastAsia="hi-IN" w:bidi="hi-IN"/>
        </w:rPr>
        <w:t>ation contributes to outcome when absent; no theoretical assumptions for any other causal conditions.</w:t>
      </w:r>
    </w:p>
    <w:p w:rsidR="00D95F93" w:rsidRPr="008F793C" w:rsidRDefault="00D95F93" w:rsidP="00D95F93">
      <w:pPr>
        <w:suppressAutoHyphens/>
        <w:spacing w:before="60" w:after="0" w:line="300" w:lineRule="auto"/>
        <w:jc w:val="both"/>
        <w:rPr>
          <w:rFonts w:ascii="Times New Roman" w:eastAsia="Calibri" w:hAnsi="Times New Roman" w:cs="Mangal"/>
          <w:kern w:val="1"/>
          <w:sz w:val="20"/>
          <w:szCs w:val="20"/>
          <w:lang w:val="en-GB" w:eastAsia="hi-IN" w:bidi="hi-IN"/>
        </w:rPr>
      </w:pPr>
      <w:r w:rsidRPr="008F793C">
        <w:rPr>
          <w:rFonts w:ascii="Times New Roman" w:eastAsia="Calibri" w:hAnsi="Times New Roman" w:cs="Mangal"/>
          <w:kern w:val="1"/>
          <w:sz w:val="20"/>
          <w:szCs w:val="20"/>
          <w:lang w:val="en-GB" w:eastAsia="hi-IN" w:bidi="hi-IN"/>
        </w:rPr>
        <w:lastRenderedPageBreak/>
        <w:t xml:space="preserve">Complex solution: </w:t>
      </w:r>
      <w:r w:rsidRPr="008F793C">
        <w:rPr>
          <w:rFonts w:ascii="Times New Roman" w:eastAsia="Calibri" w:hAnsi="Times New Roman" w:cs="Times New Roman"/>
          <w:kern w:val="1"/>
          <w:sz w:val="20"/>
          <w:szCs w:val="20"/>
          <w:lang w:val="en-GB" w:eastAsia="hi-IN" w:bidi="hi-IN"/>
        </w:rPr>
        <w:t>~</w:t>
      </w:r>
      <w:r w:rsidRPr="008F793C">
        <w:rPr>
          <w:rFonts w:ascii="Times New Roman" w:eastAsia="Calibri" w:hAnsi="Times New Roman" w:cs="Mangal"/>
          <w:kern w:val="1"/>
          <w:sz w:val="20"/>
          <w:szCs w:val="20"/>
          <w:lang w:val="en-GB" w:eastAsia="hi-IN" w:bidi="hi-IN"/>
        </w:rPr>
        <w:t>elections*</w:t>
      </w:r>
      <w:r w:rsidRPr="008F793C">
        <w:rPr>
          <w:rFonts w:ascii="Times New Roman" w:eastAsia="Calibri" w:hAnsi="Times New Roman" w:cs="Times New Roman"/>
          <w:kern w:val="1"/>
          <w:sz w:val="20"/>
          <w:szCs w:val="20"/>
          <w:lang w:val="en-GB" w:eastAsia="hi-IN" w:bidi="hi-IN"/>
        </w:rPr>
        <w:t>~</w:t>
      </w:r>
      <w:r w:rsidRPr="008F793C">
        <w:rPr>
          <w:rFonts w:ascii="Times New Roman" w:eastAsia="Calibri" w:hAnsi="Times New Roman" w:cs="Mangal"/>
          <w:kern w:val="1"/>
          <w:sz w:val="20"/>
          <w:szCs w:val="20"/>
          <w:lang w:val="en-GB" w:eastAsia="hi-IN" w:bidi="hi-IN"/>
        </w:rPr>
        <w:t>trust*decision</w:t>
      </w:r>
      <w:r w:rsidR="008F793C">
        <w:rPr>
          <w:rFonts w:ascii="Times New Roman" w:eastAsia="Calibri" w:hAnsi="Times New Roman" w:cs="Mangal"/>
          <w:kern w:val="1"/>
          <w:sz w:val="20"/>
          <w:szCs w:val="20"/>
          <w:lang w:val="en-GB" w:eastAsia="hi-IN" w:bidi="hi-IN"/>
        </w:rPr>
        <w:t>-making</w:t>
      </w:r>
      <w:r w:rsidRPr="008F793C">
        <w:rPr>
          <w:rFonts w:ascii="Times New Roman" w:eastAsia="Calibri" w:hAnsi="Times New Roman" w:cs="Mangal"/>
          <w:kern w:val="1"/>
          <w:sz w:val="20"/>
          <w:szCs w:val="20"/>
          <w:lang w:val="en-GB" w:eastAsia="hi-IN" w:bidi="hi-IN"/>
        </w:rPr>
        <w:t xml:space="preserve"> + trust*</w:t>
      </w:r>
      <w:r w:rsidRPr="008F793C">
        <w:rPr>
          <w:rFonts w:ascii="Times New Roman" w:eastAsia="Calibri" w:hAnsi="Times New Roman" w:cs="Times New Roman"/>
          <w:kern w:val="1"/>
          <w:sz w:val="20"/>
          <w:szCs w:val="20"/>
          <w:lang w:val="en-GB" w:eastAsia="hi-IN" w:bidi="hi-IN"/>
        </w:rPr>
        <w:t>~</w:t>
      </w:r>
      <w:r w:rsidRPr="008F793C">
        <w:rPr>
          <w:rFonts w:ascii="Times New Roman" w:eastAsia="Calibri" w:hAnsi="Times New Roman" w:cs="Mangal"/>
          <w:kern w:val="1"/>
          <w:sz w:val="20"/>
          <w:szCs w:val="20"/>
          <w:lang w:val="en-GB" w:eastAsia="hi-IN" w:bidi="hi-IN"/>
        </w:rPr>
        <w:t>decision</w:t>
      </w:r>
      <w:r w:rsidR="008F793C">
        <w:rPr>
          <w:rFonts w:ascii="Times New Roman" w:eastAsia="Calibri" w:hAnsi="Times New Roman" w:cs="Mangal"/>
          <w:kern w:val="1"/>
          <w:sz w:val="20"/>
          <w:szCs w:val="20"/>
          <w:lang w:val="en-GB" w:eastAsia="hi-IN" w:bidi="hi-IN"/>
        </w:rPr>
        <w:t>-making</w:t>
      </w:r>
      <w:r w:rsidRPr="008F793C">
        <w:rPr>
          <w:rFonts w:ascii="Times New Roman" w:eastAsia="Calibri" w:hAnsi="Times New Roman" w:cs="Mangal"/>
          <w:kern w:val="1"/>
          <w:sz w:val="20"/>
          <w:szCs w:val="20"/>
          <w:lang w:val="en-GB" w:eastAsia="hi-IN" w:bidi="hi-IN"/>
        </w:rPr>
        <w:t>*decentrali</w:t>
      </w:r>
      <w:r w:rsidR="0008599E">
        <w:rPr>
          <w:rFonts w:ascii="Times New Roman" w:eastAsia="Calibri" w:hAnsi="Times New Roman" w:cs="Mangal"/>
          <w:kern w:val="1"/>
          <w:sz w:val="20"/>
          <w:szCs w:val="20"/>
          <w:lang w:val="en-GB" w:eastAsia="hi-IN" w:bidi="hi-IN"/>
        </w:rPr>
        <w:t>z</w:t>
      </w:r>
      <w:r w:rsidRPr="008F793C">
        <w:rPr>
          <w:rFonts w:ascii="Times New Roman" w:eastAsia="Calibri" w:hAnsi="Times New Roman" w:cs="Mangal"/>
          <w:kern w:val="1"/>
          <w:sz w:val="20"/>
          <w:szCs w:val="20"/>
          <w:lang w:val="en-GB" w:eastAsia="hi-IN" w:bidi="hi-IN"/>
        </w:rPr>
        <w:t>ation + decision</w:t>
      </w:r>
      <w:r w:rsidR="008F793C">
        <w:rPr>
          <w:rFonts w:ascii="Times New Roman" w:eastAsia="Calibri" w:hAnsi="Times New Roman" w:cs="Mangal"/>
          <w:kern w:val="1"/>
          <w:sz w:val="20"/>
          <w:szCs w:val="20"/>
          <w:lang w:val="en-GB" w:eastAsia="hi-IN" w:bidi="hi-IN"/>
        </w:rPr>
        <w:t>-making</w:t>
      </w:r>
      <w:r w:rsidRPr="008F793C">
        <w:rPr>
          <w:rFonts w:ascii="Times New Roman" w:eastAsia="Calibri" w:hAnsi="Times New Roman" w:cs="Mangal"/>
          <w:kern w:val="1"/>
          <w:sz w:val="20"/>
          <w:szCs w:val="20"/>
          <w:lang w:val="en-GB" w:eastAsia="hi-IN" w:bidi="hi-IN"/>
        </w:rPr>
        <w:t>*decentrali</w:t>
      </w:r>
      <w:r w:rsidR="0008599E">
        <w:rPr>
          <w:rFonts w:ascii="Times New Roman" w:eastAsia="Calibri" w:hAnsi="Times New Roman" w:cs="Mangal"/>
          <w:kern w:val="1"/>
          <w:sz w:val="20"/>
          <w:szCs w:val="20"/>
          <w:lang w:val="en-GB" w:eastAsia="hi-IN" w:bidi="hi-IN"/>
        </w:rPr>
        <w:t>z</w:t>
      </w:r>
      <w:r w:rsidRPr="008F793C">
        <w:rPr>
          <w:rFonts w:ascii="Times New Roman" w:eastAsia="Calibri" w:hAnsi="Times New Roman" w:cs="Mangal"/>
          <w:kern w:val="1"/>
          <w:sz w:val="20"/>
          <w:szCs w:val="20"/>
          <w:lang w:val="en-GB" w:eastAsia="hi-IN" w:bidi="hi-IN"/>
        </w:rPr>
        <w:t>ation*</w:t>
      </w:r>
      <w:r w:rsidRPr="008F793C">
        <w:rPr>
          <w:rFonts w:ascii="Times New Roman" w:eastAsia="Calibri" w:hAnsi="Times New Roman" w:cs="Times New Roman"/>
          <w:kern w:val="1"/>
          <w:sz w:val="20"/>
          <w:szCs w:val="20"/>
          <w:lang w:val="en-GB" w:eastAsia="hi-IN" w:bidi="hi-IN"/>
        </w:rPr>
        <w:t>~</w:t>
      </w:r>
      <w:r w:rsidRPr="008F793C">
        <w:rPr>
          <w:rFonts w:ascii="Times New Roman" w:eastAsia="Calibri" w:hAnsi="Times New Roman" w:cs="Mangal"/>
          <w:kern w:val="1"/>
          <w:sz w:val="20"/>
          <w:szCs w:val="20"/>
          <w:lang w:val="en-GB" w:eastAsia="hi-IN" w:bidi="hi-IN"/>
        </w:rPr>
        <w:t>trust + decentrali</w:t>
      </w:r>
      <w:r w:rsidR="0008599E">
        <w:rPr>
          <w:rFonts w:ascii="Times New Roman" w:eastAsia="Calibri" w:hAnsi="Times New Roman" w:cs="Mangal"/>
          <w:kern w:val="1"/>
          <w:sz w:val="20"/>
          <w:szCs w:val="20"/>
          <w:lang w:val="en-GB" w:eastAsia="hi-IN" w:bidi="hi-IN"/>
        </w:rPr>
        <w:t>z</w:t>
      </w:r>
      <w:r w:rsidRPr="008F793C">
        <w:rPr>
          <w:rFonts w:ascii="Times New Roman" w:eastAsia="Calibri" w:hAnsi="Times New Roman" w:cs="Mangal"/>
          <w:kern w:val="1"/>
          <w:sz w:val="20"/>
          <w:szCs w:val="20"/>
          <w:lang w:val="en-GB" w:eastAsia="hi-IN" w:bidi="hi-IN"/>
        </w:rPr>
        <w:t>ation*</w:t>
      </w:r>
      <w:r w:rsidRPr="008F793C">
        <w:rPr>
          <w:rFonts w:ascii="Times New Roman" w:eastAsia="Calibri" w:hAnsi="Times New Roman" w:cs="Times New Roman"/>
          <w:kern w:val="1"/>
          <w:sz w:val="20"/>
          <w:szCs w:val="20"/>
          <w:lang w:val="en-GB" w:eastAsia="hi-IN" w:bidi="hi-IN"/>
        </w:rPr>
        <w:t>~decision</w:t>
      </w:r>
      <w:r w:rsidR="008F793C">
        <w:rPr>
          <w:rFonts w:ascii="Times New Roman" w:eastAsia="Calibri" w:hAnsi="Times New Roman" w:cs="Times New Roman"/>
          <w:kern w:val="1"/>
          <w:sz w:val="20"/>
          <w:szCs w:val="20"/>
          <w:lang w:val="en-GB" w:eastAsia="hi-IN" w:bidi="hi-IN"/>
        </w:rPr>
        <w:t>-making</w:t>
      </w:r>
      <w:r w:rsidRPr="008F793C">
        <w:rPr>
          <w:rFonts w:ascii="Times New Roman" w:eastAsia="Calibri" w:hAnsi="Times New Roman" w:cs="Times New Roman"/>
          <w:kern w:val="1"/>
          <w:sz w:val="20"/>
          <w:szCs w:val="20"/>
          <w:lang w:val="en-GB" w:eastAsia="hi-IN" w:bidi="hi-IN"/>
        </w:rPr>
        <w:t>*~elections + decentrali</w:t>
      </w:r>
      <w:r w:rsidR="0008599E">
        <w:rPr>
          <w:rFonts w:ascii="Times New Roman" w:eastAsia="Calibri" w:hAnsi="Times New Roman" w:cs="Times New Roman"/>
          <w:kern w:val="1"/>
          <w:sz w:val="20"/>
          <w:szCs w:val="20"/>
          <w:lang w:val="en-GB" w:eastAsia="hi-IN" w:bidi="hi-IN"/>
        </w:rPr>
        <w:t>z</w:t>
      </w:r>
      <w:r w:rsidRPr="008F793C">
        <w:rPr>
          <w:rFonts w:ascii="Times New Roman" w:eastAsia="Calibri" w:hAnsi="Times New Roman" w:cs="Times New Roman"/>
          <w:kern w:val="1"/>
          <w:sz w:val="20"/>
          <w:szCs w:val="20"/>
          <w:lang w:val="en-GB" w:eastAsia="hi-IN" w:bidi="hi-IN"/>
        </w:rPr>
        <w:t>ation*~trust*~elections</w:t>
      </w:r>
      <w:r w:rsidRPr="008F793C">
        <w:rPr>
          <w:rFonts w:ascii="Times New Roman" w:eastAsia="Calibri" w:hAnsi="Times New Roman" w:cs="Mangal"/>
          <w:kern w:val="1"/>
          <w:sz w:val="20"/>
          <w:szCs w:val="20"/>
          <w:lang w:val="en-GB" w:eastAsia="hi-IN" w:bidi="hi-IN"/>
        </w:rPr>
        <w:t xml:space="preserve"> (consistency 0.87; coverage 0.72).</w:t>
      </w:r>
    </w:p>
    <w:p w:rsidR="00D95F93" w:rsidRPr="008F793C" w:rsidRDefault="00D95F93" w:rsidP="00D95F93">
      <w:pPr>
        <w:suppressAutoHyphens/>
        <w:spacing w:before="60" w:after="0" w:line="300" w:lineRule="auto"/>
        <w:jc w:val="both"/>
        <w:rPr>
          <w:rFonts w:ascii="Times New Roman" w:eastAsia="Calibri" w:hAnsi="Times New Roman" w:cs="Mangal"/>
          <w:kern w:val="1"/>
          <w:sz w:val="20"/>
          <w:szCs w:val="20"/>
          <w:lang w:val="en-GB" w:eastAsia="hi-IN" w:bidi="hi-IN"/>
        </w:rPr>
      </w:pPr>
      <w:r w:rsidRPr="008F793C">
        <w:rPr>
          <w:rFonts w:ascii="Times New Roman" w:eastAsia="Calibri" w:hAnsi="Times New Roman" w:cs="Mangal"/>
          <w:kern w:val="1"/>
          <w:sz w:val="20"/>
          <w:szCs w:val="20"/>
          <w:lang w:val="en-GB" w:eastAsia="hi-IN" w:bidi="hi-IN"/>
        </w:rPr>
        <w:t>Parsimonious solution: trust*</w:t>
      </w:r>
      <w:r w:rsidRPr="008F793C">
        <w:rPr>
          <w:rFonts w:ascii="Times New Roman" w:eastAsia="Calibri" w:hAnsi="Times New Roman" w:cs="Times New Roman"/>
          <w:kern w:val="1"/>
          <w:sz w:val="20"/>
          <w:szCs w:val="20"/>
          <w:lang w:val="en-GB" w:eastAsia="hi-IN" w:bidi="hi-IN"/>
        </w:rPr>
        <w:t>~</w:t>
      </w:r>
      <w:r w:rsidRPr="008F793C">
        <w:rPr>
          <w:rFonts w:ascii="Times New Roman" w:eastAsia="Calibri" w:hAnsi="Times New Roman" w:cs="Mangal"/>
          <w:kern w:val="1"/>
          <w:sz w:val="20"/>
          <w:szCs w:val="20"/>
          <w:lang w:val="en-GB" w:eastAsia="hi-IN" w:bidi="hi-IN"/>
        </w:rPr>
        <w:t>decision</w:t>
      </w:r>
      <w:r w:rsidR="008F793C">
        <w:rPr>
          <w:rFonts w:ascii="Times New Roman" w:eastAsia="Calibri" w:hAnsi="Times New Roman" w:cs="Mangal"/>
          <w:kern w:val="1"/>
          <w:sz w:val="20"/>
          <w:szCs w:val="20"/>
          <w:lang w:val="en-GB" w:eastAsia="hi-IN" w:bidi="hi-IN"/>
        </w:rPr>
        <w:t>-making</w:t>
      </w:r>
      <w:r w:rsidRPr="008F793C">
        <w:rPr>
          <w:rFonts w:ascii="Times New Roman" w:eastAsia="Calibri" w:hAnsi="Times New Roman" w:cs="Mangal"/>
          <w:kern w:val="1"/>
          <w:sz w:val="20"/>
          <w:szCs w:val="20"/>
          <w:lang w:val="en-GB" w:eastAsia="hi-IN" w:bidi="hi-IN"/>
        </w:rPr>
        <w:t xml:space="preserve"> + decision</w:t>
      </w:r>
      <w:r w:rsidR="008F793C">
        <w:rPr>
          <w:rFonts w:ascii="Times New Roman" w:eastAsia="Calibri" w:hAnsi="Times New Roman" w:cs="Mangal"/>
          <w:kern w:val="1"/>
          <w:sz w:val="20"/>
          <w:szCs w:val="20"/>
          <w:lang w:val="en-GB" w:eastAsia="hi-IN" w:bidi="hi-IN"/>
        </w:rPr>
        <w:t>-making</w:t>
      </w:r>
      <w:r w:rsidRPr="008F793C">
        <w:rPr>
          <w:rFonts w:ascii="Times New Roman" w:eastAsia="Calibri" w:hAnsi="Times New Roman" w:cs="Mangal"/>
          <w:kern w:val="1"/>
          <w:sz w:val="20"/>
          <w:szCs w:val="20"/>
          <w:lang w:val="en-GB" w:eastAsia="hi-IN" w:bidi="hi-IN"/>
        </w:rPr>
        <w:t>*</w:t>
      </w:r>
      <w:r w:rsidRPr="008F793C">
        <w:rPr>
          <w:rFonts w:ascii="Times New Roman" w:eastAsia="Calibri" w:hAnsi="Times New Roman" w:cs="Times New Roman"/>
          <w:kern w:val="1"/>
          <w:sz w:val="20"/>
          <w:szCs w:val="20"/>
          <w:lang w:val="en-GB" w:eastAsia="hi-IN" w:bidi="hi-IN"/>
        </w:rPr>
        <w:t>~</w:t>
      </w:r>
      <w:r w:rsidRPr="008F793C">
        <w:rPr>
          <w:rFonts w:ascii="Times New Roman" w:eastAsia="Calibri" w:hAnsi="Times New Roman" w:cs="Mangal"/>
          <w:kern w:val="1"/>
          <w:sz w:val="20"/>
          <w:szCs w:val="20"/>
          <w:lang w:val="en-GB" w:eastAsia="hi-IN" w:bidi="hi-IN"/>
        </w:rPr>
        <w:t xml:space="preserve">trust + </w:t>
      </w:r>
      <w:r w:rsidRPr="008F793C">
        <w:rPr>
          <w:rFonts w:ascii="Times New Roman" w:eastAsia="Calibri" w:hAnsi="Times New Roman" w:cs="Times New Roman"/>
          <w:kern w:val="1"/>
          <w:sz w:val="20"/>
          <w:szCs w:val="20"/>
          <w:lang w:val="en-GB" w:eastAsia="hi-IN" w:bidi="hi-IN"/>
        </w:rPr>
        <w:t>~</w:t>
      </w:r>
      <w:r w:rsidRPr="008F793C">
        <w:rPr>
          <w:rFonts w:ascii="Times New Roman" w:eastAsia="Calibri" w:hAnsi="Times New Roman" w:cs="Mangal"/>
          <w:kern w:val="1"/>
          <w:sz w:val="20"/>
          <w:szCs w:val="20"/>
          <w:lang w:val="en-GB" w:eastAsia="hi-IN" w:bidi="hi-IN"/>
        </w:rPr>
        <w:t>decentrali</w:t>
      </w:r>
      <w:r w:rsidR="0008599E">
        <w:rPr>
          <w:rFonts w:ascii="Times New Roman" w:eastAsia="Calibri" w:hAnsi="Times New Roman" w:cs="Mangal"/>
          <w:kern w:val="1"/>
          <w:sz w:val="20"/>
          <w:szCs w:val="20"/>
          <w:lang w:val="en-GB" w:eastAsia="hi-IN" w:bidi="hi-IN"/>
        </w:rPr>
        <w:t>z</w:t>
      </w:r>
      <w:r w:rsidRPr="008F793C">
        <w:rPr>
          <w:rFonts w:ascii="Times New Roman" w:eastAsia="Calibri" w:hAnsi="Times New Roman" w:cs="Mangal"/>
          <w:kern w:val="1"/>
          <w:sz w:val="20"/>
          <w:szCs w:val="20"/>
          <w:lang w:val="en-GB" w:eastAsia="hi-IN" w:bidi="hi-IN"/>
        </w:rPr>
        <w:t>ation*</w:t>
      </w:r>
      <w:r w:rsidRPr="008F793C">
        <w:rPr>
          <w:rFonts w:ascii="Times New Roman" w:eastAsia="Calibri" w:hAnsi="Times New Roman" w:cs="Times New Roman"/>
          <w:kern w:val="1"/>
          <w:sz w:val="20"/>
          <w:szCs w:val="20"/>
          <w:lang w:val="en-GB" w:eastAsia="hi-IN" w:bidi="hi-IN"/>
        </w:rPr>
        <w:t>~</w:t>
      </w:r>
      <w:r w:rsidRPr="008F793C">
        <w:rPr>
          <w:rFonts w:ascii="Times New Roman" w:eastAsia="Calibri" w:hAnsi="Times New Roman" w:cs="Mangal"/>
          <w:kern w:val="1"/>
          <w:sz w:val="20"/>
          <w:szCs w:val="20"/>
          <w:lang w:val="en-GB" w:eastAsia="hi-IN" w:bidi="hi-IN"/>
        </w:rPr>
        <w:t>decision</w:t>
      </w:r>
      <w:r w:rsidR="008F793C">
        <w:rPr>
          <w:rFonts w:ascii="Times New Roman" w:eastAsia="Calibri" w:hAnsi="Times New Roman" w:cs="Mangal"/>
          <w:kern w:val="1"/>
          <w:sz w:val="20"/>
          <w:szCs w:val="20"/>
          <w:lang w:val="en-GB" w:eastAsia="hi-IN" w:bidi="hi-IN"/>
        </w:rPr>
        <w:t>-making</w:t>
      </w:r>
      <w:r w:rsidRPr="008F793C">
        <w:rPr>
          <w:rFonts w:ascii="Times New Roman" w:eastAsia="Calibri" w:hAnsi="Times New Roman" w:cs="Mangal"/>
          <w:kern w:val="1"/>
          <w:sz w:val="20"/>
          <w:szCs w:val="20"/>
          <w:lang w:val="en-GB" w:eastAsia="hi-IN" w:bidi="hi-IN"/>
        </w:rPr>
        <w:t xml:space="preserve"> + </w:t>
      </w:r>
      <w:r w:rsidRPr="008F793C">
        <w:rPr>
          <w:rFonts w:ascii="Times New Roman" w:eastAsia="Calibri" w:hAnsi="Times New Roman" w:cs="Times New Roman"/>
          <w:kern w:val="1"/>
          <w:sz w:val="20"/>
          <w:szCs w:val="20"/>
          <w:lang w:val="en-GB" w:eastAsia="hi-IN" w:bidi="hi-IN"/>
        </w:rPr>
        <w:t>~decentrali</w:t>
      </w:r>
      <w:r w:rsidR="0008599E">
        <w:rPr>
          <w:rFonts w:ascii="Times New Roman" w:eastAsia="Calibri" w:hAnsi="Times New Roman" w:cs="Times New Roman"/>
          <w:kern w:val="1"/>
          <w:sz w:val="20"/>
          <w:szCs w:val="20"/>
          <w:lang w:val="en-GB" w:eastAsia="hi-IN" w:bidi="hi-IN"/>
        </w:rPr>
        <w:t>z</w:t>
      </w:r>
      <w:r w:rsidRPr="008F793C">
        <w:rPr>
          <w:rFonts w:ascii="Times New Roman" w:eastAsia="Calibri" w:hAnsi="Times New Roman" w:cs="Times New Roman"/>
          <w:kern w:val="1"/>
          <w:sz w:val="20"/>
          <w:szCs w:val="20"/>
          <w:lang w:val="en-GB" w:eastAsia="hi-IN" w:bidi="hi-IN"/>
        </w:rPr>
        <w:t>ation*~trust + ~decision</w:t>
      </w:r>
      <w:r w:rsidR="008F793C">
        <w:rPr>
          <w:rFonts w:ascii="Times New Roman" w:eastAsia="Calibri" w:hAnsi="Times New Roman" w:cs="Times New Roman"/>
          <w:kern w:val="1"/>
          <w:sz w:val="20"/>
          <w:szCs w:val="20"/>
          <w:lang w:val="en-GB" w:eastAsia="hi-IN" w:bidi="hi-IN"/>
        </w:rPr>
        <w:t>-making</w:t>
      </w:r>
      <w:r w:rsidRPr="008F793C">
        <w:rPr>
          <w:rFonts w:ascii="Times New Roman" w:eastAsia="Calibri" w:hAnsi="Times New Roman" w:cs="Times New Roman"/>
          <w:kern w:val="1"/>
          <w:sz w:val="20"/>
          <w:szCs w:val="20"/>
          <w:lang w:val="en-GB" w:eastAsia="hi-IN" w:bidi="hi-IN"/>
        </w:rPr>
        <w:t>*~elections + ~trust*~elections</w:t>
      </w:r>
      <w:r w:rsidRPr="008F793C">
        <w:rPr>
          <w:rFonts w:ascii="Times New Roman" w:eastAsia="Calibri" w:hAnsi="Times New Roman" w:cs="Mangal"/>
          <w:kern w:val="1"/>
          <w:sz w:val="20"/>
          <w:szCs w:val="20"/>
          <w:lang w:val="en-GB" w:eastAsia="hi-IN" w:bidi="hi-IN"/>
        </w:rPr>
        <w:t xml:space="preserve"> (consistency 0.84; coverage 0.75).</w:t>
      </w:r>
    </w:p>
    <w:p w:rsidR="00D95F93" w:rsidRPr="009C2623" w:rsidRDefault="00D95F93" w:rsidP="00D95F93">
      <w:pPr>
        <w:suppressAutoHyphens/>
        <w:spacing w:after="0" w:line="480" w:lineRule="auto"/>
        <w:jc w:val="both"/>
        <w:rPr>
          <w:rFonts w:ascii="Times New Roman" w:eastAsia="SimSun" w:hAnsi="Times New Roman" w:cs="Mangal"/>
          <w:kern w:val="1"/>
          <w:sz w:val="24"/>
          <w:szCs w:val="24"/>
          <w:lang w:val="en-GB" w:eastAsia="hi-IN" w:bidi="hi-IN"/>
        </w:rPr>
      </w:pPr>
    </w:p>
    <w:p w:rsidR="00D95F93" w:rsidRPr="009C2623" w:rsidRDefault="00D95F93" w:rsidP="00D95F93">
      <w:pPr>
        <w:suppressAutoHyphens/>
        <w:spacing w:after="0" w:line="480" w:lineRule="auto"/>
        <w:ind w:firstLine="540"/>
        <w:jc w:val="both"/>
        <w:rPr>
          <w:rFonts w:ascii="Times New Roman" w:eastAsia="SimSun" w:hAnsi="Times New Roman" w:cs="Mangal"/>
          <w:kern w:val="1"/>
          <w:sz w:val="24"/>
          <w:szCs w:val="24"/>
          <w:lang w:val="en-GB" w:eastAsia="hi-IN" w:bidi="hi-IN"/>
        </w:rPr>
      </w:pPr>
      <w:r w:rsidRPr="009C2623">
        <w:rPr>
          <w:rFonts w:ascii="Times New Roman" w:eastAsia="SimSun" w:hAnsi="Times New Roman" w:cs="Mangal"/>
          <w:kern w:val="1"/>
          <w:sz w:val="24"/>
          <w:szCs w:val="24"/>
          <w:lang w:val="en-GB" w:eastAsia="hi-IN" w:bidi="hi-IN"/>
        </w:rPr>
        <w:t>First of all, it should be noted that there are five logical remainders: this means that not all combinations of conditions are characteri</w:t>
      </w:r>
      <w:r w:rsidR="0008599E">
        <w:rPr>
          <w:rFonts w:ascii="Times New Roman" w:eastAsia="SimSun" w:hAnsi="Times New Roman" w:cs="Mangal"/>
          <w:kern w:val="1"/>
          <w:sz w:val="24"/>
          <w:szCs w:val="24"/>
          <w:lang w:val="en-GB" w:eastAsia="hi-IN" w:bidi="hi-IN"/>
        </w:rPr>
        <w:t>z</w:t>
      </w:r>
      <w:r w:rsidRPr="009C2623">
        <w:rPr>
          <w:rFonts w:ascii="Times New Roman" w:eastAsia="SimSun" w:hAnsi="Times New Roman" w:cs="Mangal"/>
          <w:kern w:val="1"/>
          <w:sz w:val="24"/>
          <w:szCs w:val="24"/>
          <w:lang w:val="en-GB" w:eastAsia="hi-IN" w:bidi="hi-IN"/>
        </w:rPr>
        <w:t>ed by at least one empirical case and that problems of limited diversity may arise. Therefore, solution formulas – complex, parsimonious and intermediate – are not interchangeable</w:t>
      </w:r>
      <w:r w:rsidRPr="009C2623">
        <w:rPr>
          <w:rFonts w:ascii="Times New Roman" w:eastAsia="SimSun" w:hAnsi="Times New Roman" w:cs="Mangal"/>
          <w:kern w:val="1"/>
          <w:sz w:val="24"/>
          <w:szCs w:val="24"/>
          <w:vertAlign w:val="superscript"/>
          <w:lang w:val="en-GB" w:eastAsia="hi-IN" w:bidi="hi-IN"/>
        </w:rPr>
        <w:endnoteReference w:id="1"/>
      </w:r>
      <w:r w:rsidRPr="009C2623">
        <w:rPr>
          <w:rFonts w:ascii="Times New Roman" w:eastAsia="SimSun" w:hAnsi="Times New Roman" w:cs="Mangal"/>
          <w:kern w:val="1"/>
          <w:sz w:val="24"/>
          <w:szCs w:val="24"/>
          <w:lang w:val="en-GB" w:eastAsia="hi-IN" w:bidi="hi-IN"/>
        </w:rPr>
        <w:t xml:space="preserve">. The complex solution assumes that logical remainders do not produce the outcome. The parsimonious solution treats remainders as </w:t>
      </w:r>
      <w:r w:rsidR="0008599E">
        <w:rPr>
          <w:rFonts w:ascii="Times New Roman" w:eastAsia="SimSun" w:hAnsi="Times New Roman" w:cs="Mangal"/>
          <w:kern w:val="1"/>
          <w:sz w:val="24"/>
          <w:szCs w:val="24"/>
          <w:lang w:val="en-GB" w:eastAsia="hi-IN" w:bidi="hi-IN"/>
        </w:rPr>
        <w:t>'</w:t>
      </w:r>
      <w:r w:rsidRPr="009C2623">
        <w:rPr>
          <w:rFonts w:ascii="Times New Roman" w:eastAsia="SimSun" w:hAnsi="Times New Roman" w:cs="Mangal"/>
          <w:kern w:val="1"/>
          <w:sz w:val="24"/>
          <w:szCs w:val="24"/>
          <w:lang w:val="en-GB" w:eastAsia="hi-IN" w:bidi="hi-IN"/>
        </w:rPr>
        <w:t>don’t care</w:t>
      </w:r>
      <w:r w:rsidR="0008599E">
        <w:rPr>
          <w:rFonts w:ascii="Times New Roman" w:eastAsia="SimSun" w:hAnsi="Times New Roman" w:cs="Mangal"/>
          <w:kern w:val="1"/>
          <w:sz w:val="24"/>
          <w:szCs w:val="24"/>
          <w:lang w:val="en-GB" w:eastAsia="hi-IN" w:bidi="hi-IN"/>
        </w:rPr>
        <w:t>'</w:t>
      </w:r>
      <w:r w:rsidRPr="009C2623">
        <w:rPr>
          <w:rFonts w:ascii="Times New Roman" w:eastAsia="SimSun" w:hAnsi="Times New Roman" w:cs="Mangal"/>
          <w:kern w:val="1"/>
          <w:sz w:val="24"/>
          <w:szCs w:val="24"/>
          <w:lang w:val="en-GB" w:eastAsia="hi-IN" w:bidi="hi-IN"/>
        </w:rPr>
        <w:t>, stimulating outcome values to obtain parsimony. Conversely, the intermediate solution evaluates the plausibility of remainders in accordance with the researcher’s simplifying assumptions based on theoretical or substantive empirical knowledge. In these cases – even though the most advanced methodological literature does not reach consensus on this issue (</w:t>
      </w:r>
      <w:proofErr w:type="spellStart"/>
      <w:r w:rsidRPr="009C2623">
        <w:rPr>
          <w:rFonts w:ascii="Times New Roman" w:eastAsia="SimSun" w:hAnsi="Times New Roman" w:cs="Mangal"/>
          <w:kern w:val="1"/>
          <w:sz w:val="24"/>
          <w:szCs w:val="24"/>
          <w:lang w:val="en-GB" w:eastAsia="hi-IN" w:bidi="hi-IN"/>
        </w:rPr>
        <w:t>Thiem</w:t>
      </w:r>
      <w:proofErr w:type="spellEnd"/>
      <w:r w:rsidRPr="009C2623">
        <w:rPr>
          <w:rFonts w:ascii="Times New Roman" w:eastAsia="SimSun" w:hAnsi="Times New Roman" w:cs="Mangal"/>
          <w:kern w:val="1"/>
          <w:sz w:val="24"/>
          <w:szCs w:val="24"/>
          <w:lang w:val="en-GB" w:eastAsia="hi-IN" w:bidi="hi-IN"/>
        </w:rPr>
        <w:t xml:space="preserve"> 2016; </w:t>
      </w:r>
      <w:proofErr w:type="spellStart"/>
      <w:r w:rsidRPr="009C2623">
        <w:rPr>
          <w:rFonts w:ascii="Times New Roman" w:eastAsia="SimSun" w:hAnsi="Times New Roman" w:cs="Mangal"/>
          <w:kern w:val="1"/>
          <w:sz w:val="24"/>
          <w:szCs w:val="24"/>
          <w:lang w:val="en-GB" w:eastAsia="hi-IN" w:bidi="hi-IN"/>
        </w:rPr>
        <w:t>Thiem</w:t>
      </w:r>
      <w:proofErr w:type="spellEnd"/>
      <w:r w:rsidRPr="009C2623">
        <w:rPr>
          <w:rFonts w:ascii="Times New Roman" w:eastAsia="SimSun" w:hAnsi="Times New Roman" w:cs="Mangal"/>
          <w:kern w:val="1"/>
          <w:sz w:val="24"/>
          <w:szCs w:val="24"/>
          <w:lang w:val="en-GB" w:eastAsia="hi-IN" w:bidi="hi-IN"/>
        </w:rPr>
        <w:t xml:space="preserve"> </w:t>
      </w:r>
      <w:r w:rsidRPr="009C2623">
        <w:rPr>
          <w:rFonts w:ascii="Times New Roman" w:eastAsia="SimSun" w:hAnsi="Times New Roman" w:cs="Mangal"/>
          <w:i/>
          <w:kern w:val="1"/>
          <w:sz w:val="24"/>
          <w:szCs w:val="24"/>
          <w:lang w:val="en-GB" w:eastAsia="hi-IN" w:bidi="hi-IN"/>
        </w:rPr>
        <w:t>et al</w:t>
      </w:r>
      <w:r w:rsidRPr="009C2623">
        <w:rPr>
          <w:rFonts w:ascii="Times New Roman" w:eastAsia="SimSun" w:hAnsi="Times New Roman" w:cs="Mangal"/>
          <w:kern w:val="1"/>
          <w:sz w:val="24"/>
          <w:szCs w:val="24"/>
          <w:lang w:val="en-GB" w:eastAsia="hi-IN" w:bidi="hi-IN"/>
        </w:rPr>
        <w:t>. 2015) – it is generally suggested that one should consider the intermediate solution to lower the risk of drawing incorrect inferences about the automatic counterfactuals used in the parsimonious and complex solution</w:t>
      </w:r>
      <w:r w:rsidRPr="009C2623">
        <w:rPr>
          <w:rFonts w:ascii="Times New Roman" w:eastAsia="SimSun" w:hAnsi="Times New Roman" w:cs="Mangal"/>
          <w:kern w:val="1"/>
          <w:sz w:val="24"/>
          <w:szCs w:val="24"/>
          <w:vertAlign w:val="superscript"/>
          <w:lang w:val="en-GB" w:eastAsia="hi-IN" w:bidi="hi-IN"/>
        </w:rPr>
        <w:endnoteReference w:id="2"/>
      </w:r>
      <w:r w:rsidRPr="009C2623">
        <w:rPr>
          <w:rFonts w:ascii="Times New Roman" w:eastAsia="SimSun" w:hAnsi="Times New Roman" w:cs="Mangal"/>
          <w:kern w:val="1"/>
          <w:sz w:val="24"/>
          <w:szCs w:val="24"/>
          <w:lang w:val="en-GB" w:eastAsia="hi-IN" w:bidi="hi-IN"/>
        </w:rPr>
        <w:t xml:space="preserve"> (</w:t>
      </w:r>
      <w:proofErr w:type="spellStart"/>
      <w:r w:rsidRPr="009C2623">
        <w:rPr>
          <w:rFonts w:ascii="Times New Roman" w:eastAsia="SimSun" w:hAnsi="Times New Roman" w:cs="Mangal"/>
          <w:kern w:val="1"/>
          <w:sz w:val="24"/>
          <w:szCs w:val="24"/>
          <w:lang w:val="en-GB" w:eastAsia="hi-IN" w:bidi="hi-IN"/>
        </w:rPr>
        <w:t>Ragin</w:t>
      </w:r>
      <w:proofErr w:type="spellEnd"/>
      <w:r w:rsidRPr="009C2623">
        <w:rPr>
          <w:rFonts w:ascii="Times New Roman" w:eastAsia="SimSun" w:hAnsi="Times New Roman" w:cs="Mangal"/>
          <w:kern w:val="1"/>
          <w:sz w:val="24"/>
          <w:szCs w:val="24"/>
          <w:lang w:val="en-GB" w:eastAsia="hi-IN" w:bidi="hi-IN"/>
        </w:rPr>
        <w:t xml:space="preserve"> 2008, 175; </w:t>
      </w:r>
      <w:proofErr w:type="spellStart"/>
      <w:r w:rsidRPr="009C2623">
        <w:rPr>
          <w:rFonts w:ascii="Times New Roman" w:eastAsia="SimSun" w:hAnsi="Times New Roman" w:cs="Mangal"/>
          <w:kern w:val="1"/>
          <w:sz w:val="24"/>
          <w:szCs w:val="24"/>
          <w:lang w:val="en-GB" w:eastAsia="hi-IN" w:bidi="hi-IN"/>
        </w:rPr>
        <w:t>Jano</w:t>
      </w:r>
      <w:proofErr w:type="spellEnd"/>
      <w:r w:rsidRPr="009C2623">
        <w:rPr>
          <w:rFonts w:ascii="Times New Roman" w:eastAsia="SimSun" w:hAnsi="Times New Roman" w:cs="Mangal"/>
          <w:kern w:val="1"/>
          <w:sz w:val="24"/>
          <w:szCs w:val="24"/>
          <w:lang w:val="en-GB" w:eastAsia="hi-IN" w:bidi="hi-IN"/>
        </w:rPr>
        <w:t xml:space="preserve"> 2016, 15).</w:t>
      </w:r>
    </w:p>
    <w:p w:rsidR="00D95F93" w:rsidRPr="009C2623" w:rsidRDefault="00D95F93" w:rsidP="00D95F93">
      <w:pPr>
        <w:suppressAutoHyphens/>
        <w:spacing w:after="0" w:line="480" w:lineRule="auto"/>
        <w:ind w:firstLine="540"/>
        <w:jc w:val="both"/>
        <w:rPr>
          <w:rFonts w:ascii="Times New Roman" w:eastAsia="SimSun" w:hAnsi="Times New Roman" w:cs="Mangal"/>
          <w:kern w:val="1"/>
          <w:sz w:val="24"/>
          <w:szCs w:val="24"/>
          <w:lang w:val="en-GB" w:eastAsia="hi-IN" w:bidi="hi-IN"/>
        </w:rPr>
      </w:pPr>
      <w:r w:rsidRPr="009C2623">
        <w:rPr>
          <w:rFonts w:ascii="Times New Roman" w:eastAsia="SimSun" w:hAnsi="Times New Roman" w:cs="Mangal"/>
          <w:kern w:val="1"/>
          <w:sz w:val="24"/>
          <w:szCs w:val="24"/>
          <w:lang w:val="en-GB" w:eastAsia="hi-IN" w:bidi="hi-IN"/>
        </w:rPr>
        <w:t xml:space="preserve">Secondly, as Schneider and </w:t>
      </w:r>
      <w:proofErr w:type="spellStart"/>
      <w:r w:rsidRPr="009C2623">
        <w:rPr>
          <w:rFonts w:ascii="Times New Roman" w:eastAsia="SimSun" w:hAnsi="Times New Roman" w:cs="Mangal"/>
          <w:kern w:val="1"/>
          <w:sz w:val="24"/>
          <w:szCs w:val="24"/>
          <w:lang w:val="en-GB" w:eastAsia="hi-IN" w:bidi="hi-IN"/>
        </w:rPr>
        <w:t>Wagemann</w:t>
      </w:r>
      <w:proofErr w:type="spellEnd"/>
      <w:r w:rsidRPr="009C2623">
        <w:rPr>
          <w:rFonts w:ascii="Times New Roman" w:eastAsia="SimSun" w:hAnsi="Times New Roman" w:cs="Mangal"/>
          <w:kern w:val="1"/>
          <w:sz w:val="24"/>
          <w:szCs w:val="24"/>
          <w:lang w:val="en-GB" w:eastAsia="hi-IN" w:bidi="hi-IN"/>
        </w:rPr>
        <w:t xml:space="preserve"> (2012) suggest, only combinations of conditions that show a raw consistency higher than 0.75 should contribute to the minimi</w:t>
      </w:r>
      <w:r w:rsidR="0008599E">
        <w:rPr>
          <w:rFonts w:ascii="Times New Roman" w:eastAsia="SimSun" w:hAnsi="Times New Roman" w:cs="Mangal"/>
          <w:kern w:val="1"/>
          <w:sz w:val="24"/>
          <w:szCs w:val="24"/>
          <w:lang w:val="en-GB" w:eastAsia="hi-IN" w:bidi="hi-IN"/>
        </w:rPr>
        <w:t>z</w:t>
      </w:r>
      <w:r w:rsidRPr="009C2623">
        <w:rPr>
          <w:rFonts w:ascii="Times New Roman" w:eastAsia="SimSun" w:hAnsi="Times New Roman" w:cs="Mangal"/>
          <w:kern w:val="1"/>
          <w:sz w:val="24"/>
          <w:szCs w:val="24"/>
          <w:lang w:val="en-GB" w:eastAsia="hi-IN" w:bidi="hi-IN"/>
        </w:rPr>
        <w:t>ation of the truth table algorithm</w:t>
      </w:r>
      <w:r w:rsidRPr="009C2623">
        <w:rPr>
          <w:rFonts w:ascii="Times New Roman" w:eastAsia="SimSun" w:hAnsi="Times New Roman" w:cs="Mangal"/>
          <w:kern w:val="1"/>
          <w:sz w:val="24"/>
          <w:szCs w:val="24"/>
          <w:vertAlign w:val="superscript"/>
          <w:lang w:val="en-GB" w:eastAsia="hi-IN" w:bidi="hi-IN"/>
        </w:rPr>
        <w:endnoteReference w:id="3"/>
      </w:r>
      <w:r w:rsidRPr="009C2623">
        <w:rPr>
          <w:rFonts w:ascii="Times New Roman" w:eastAsia="SimSun" w:hAnsi="Times New Roman" w:cs="Mangal"/>
          <w:kern w:val="1"/>
          <w:sz w:val="24"/>
          <w:szCs w:val="24"/>
          <w:lang w:val="en-GB" w:eastAsia="hi-IN" w:bidi="hi-IN"/>
        </w:rPr>
        <w:t>; as a result, the intermediate solution formula is as follows:</w:t>
      </w:r>
    </w:p>
    <w:p w:rsidR="00E745FF" w:rsidRPr="009C2623" w:rsidRDefault="00E745FF" w:rsidP="00D95F93">
      <w:pPr>
        <w:suppressAutoHyphens/>
        <w:spacing w:after="0" w:line="480" w:lineRule="auto"/>
        <w:ind w:firstLine="540"/>
        <w:jc w:val="both"/>
        <w:rPr>
          <w:rFonts w:ascii="Times New Roman" w:eastAsia="SimSun" w:hAnsi="Times New Roman" w:cs="Mangal"/>
          <w:kern w:val="1"/>
          <w:sz w:val="24"/>
          <w:szCs w:val="24"/>
          <w:lang w:val="en-GB" w:eastAsia="hi-IN" w:bidi="hi-IN"/>
        </w:rPr>
      </w:pPr>
    </w:p>
    <w:p w:rsidR="00D95F93" w:rsidRPr="009C2623" w:rsidRDefault="00D95F93" w:rsidP="00D95F93">
      <w:pPr>
        <w:suppressAutoHyphens/>
        <w:spacing w:after="0" w:line="480" w:lineRule="auto"/>
        <w:jc w:val="center"/>
        <w:rPr>
          <w:rFonts w:ascii="Times New Roman" w:eastAsia="SimSun" w:hAnsi="Times New Roman" w:cs="Mangal"/>
          <w:kern w:val="1"/>
          <w:sz w:val="24"/>
          <w:szCs w:val="24"/>
          <w:lang w:val="en-GB" w:eastAsia="hi-IN" w:bidi="hi-IN"/>
        </w:rPr>
      </w:pPr>
      <w:r w:rsidRPr="009C2623">
        <w:rPr>
          <w:rFonts w:ascii="Times New Roman" w:eastAsia="SimSun" w:hAnsi="Times New Roman" w:cs="Mangal"/>
          <w:kern w:val="1"/>
          <w:sz w:val="24"/>
          <w:szCs w:val="24"/>
          <w:lang w:val="en-GB" w:eastAsia="hi-IN" w:bidi="hi-IN"/>
        </w:rPr>
        <w:t xml:space="preserve">Intermediate solution = </w:t>
      </w:r>
      <w:r w:rsidRPr="009C2623">
        <w:rPr>
          <w:rFonts w:ascii="Times New Roman" w:eastAsia="SimSun" w:hAnsi="Times New Roman" w:cs="Mangal"/>
          <w:kern w:val="1"/>
          <w:sz w:val="24"/>
          <w:szCs w:val="24"/>
          <w:lang w:val="en-US" w:eastAsia="hi-IN" w:bidi="hi-IN"/>
        </w:rPr>
        <w:t>decision</w:t>
      </w:r>
      <w:r w:rsidR="008F793C">
        <w:rPr>
          <w:rFonts w:ascii="Times New Roman" w:eastAsia="SimSun" w:hAnsi="Times New Roman" w:cs="Mangal"/>
          <w:kern w:val="1"/>
          <w:sz w:val="24"/>
          <w:szCs w:val="24"/>
          <w:lang w:val="en-US" w:eastAsia="hi-IN" w:bidi="hi-IN"/>
        </w:rPr>
        <w:t>-making</w:t>
      </w:r>
      <w:r w:rsidRPr="009C2623">
        <w:rPr>
          <w:rFonts w:ascii="Times New Roman" w:eastAsia="SimSun" w:hAnsi="Times New Roman" w:cs="Mangal"/>
          <w:kern w:val="1"/>
          <w:sz w:val="24"/>
          <w:szCs w:val="24"/>
          <w:lang w:val="en-US" w:eastAsia="hi-IN" w:bidi="hi-IN"/>
        </w:rPr>
        <w:t>*~trust + trust*~decision</w:t>
      </w:r>
      <w:r w:rsidR="008F793C">
        <w:rPr>
          <w:rFonts w:ascii="Times New Roman" w:eastAsia="SimSun" w:hAnsi="Times New Roman" w:cs="Mangal"/>
          <w:kern w:val="1"/>
          <w:sz w:val="24"/>
          <w:szCs w:val="24"/>
          <w:lang w:val="en-US" w:eastAsia="hi-IN" w:bidi="hi-IN"/>
        </w:rPr>
        <w:t>-making</w:t>
      </w:r>
      <w:r w:rsidRPr="009C2623">
        <w:rPr>
          <w:rFonts w:ascii="Times New Roman" w:eastAsia="SimSun" w:hAnsi="Times New Roman" w:cs="Mangal"/>
          <w:kern w:val="1"/>
          <w:sz w:val="24"/>
          <w:szCs w:val="24"/>
          <w:lang w:val="en-US" w:eastAsia="hi-IN" w:bidi="hi-IN"/>
        </w:rPr>
        <w:t xml:space="preserve"> + ~trust*~elections + ~decision</w:t>
      </w:r>
      <w:r w:rsidR="008F793C">
        <w:rPr>
          <w:rFonts w:ascii="Times New Roman" w:eastAsia="SimSun" w:hAnsi="Times New Roman" w:cs="Mangal"/>
          <w:kern w:val="1"/>
          <w:sz w:val="24"/>
          <w:szCs w:val="24"/>
          <w:lang w:val="en-US" w:eastAsia="hi-IN" w:bidi="hi-IN"/>
        </w:rPr>
        <w:t>-making</w:t>
      </w:r>
      <w:r w:rsidRPr="009C2623">
        <w:rPr>
          <w:rFonts w:ascii="Times New Roman" w:eastAsia="SimSun" w:hAnsi="Times New Roman" w:cs="Mangal"/>
          <w:kern w:val="1"/>
          <w:sz w:val="24"/>
          <w:szCs w:val="24"/>
          <w:lang w:val="en-US" w:eastAsia="hi-IN" w:bidi="hi-IN"/>
        </w:rPr>
        <w:t>*~elections</w:t>
      </w:r>
    </w:p>
    <w:p w:rsidR="00D95F93" w:rsidRPr="009C2623" w:rsidRDefault="00D95F93" w:rsidP="005C093C">
      <w:pPr>
        <w:suppressAutoHyphens/>
        <w:spacing w:after="0" w:line="480" w:lineRule="auto"/>
        <w:jc w:val="both"/>
        <w:rPr>
          <w:rFonts w:ascii="Times New Roman" w:eastAsia="SimSun" w:hAnsi="Times New Roman" w:cs="Mangal"/>
          <w:kern w:val="1"/>
          <w:sz w:val="24"/>
          <w:szCs w:val="24"/>
          <w:lang w:val="en-GB" w:eastAsia="hi-IN" w:bidi="hi-IN"/>
        </w:rPr>
      </w:pPr>
    </w:p>
    <w:p w:rsidR="00CE04EB" w:rsidRDefault="00CE04EB" w:rsidP="005C093C">
      <w:pPr>
        <w:suppressAutoHyphens/>
        <w:spacing w:after="0" w:line="480" w:lineRule="auto"/>
        <w:jc w:val="both"/>
        <w:rPr>
          <w:rFonts w:ascii="Times New Roman" w:eastAsia="SimSun" w:hAnsi="Times New Roman" w:cs="Mangal"/>
          <w:i/>
          <w:kern w:val="1"/>
          <w:sz w:val="24"/>
          <w:szCs w:val="24"/>
          <w:lang w:val="en-GB" w:eastAsia="hi-IN" w:bidi="hi-IN"/>
        </w:rPr>
      </w:pPr>
    </w:p>
    <w:p w:rsidR="00CE04EB" w:rsidRDefault="00CE04EB" w:rsidP="005C093C">
      <w:pPr>
        <w:suppressAutoHyphens/>
        <w:spacing w:after="0" w:line="480" w:lineRule="auto"/>
        <w:jc w:val="both"/>
        <w:rPr>
          <w:rFonts w:ascii="Times New Roman" w:eastAsia="SimSun" w:hAnsi="Times New Roman" w:cs="Mangal"/>
          <w:i/>
          <w:kern w:val="1"/>
          <w:sz w:val="24"/>
          <w:szCs w:val="24"/>
          <w:lang w:val="en-GB" w:eastAsia="hi-IN" w:bidi="hi-IN"/>
        </w:rPr>
      </w:pPr>
    </w:p>
    <w:p w:rsidR="00CE04EB" w:rsidRDefault="00CE04EB" w:rsidP="005C093C">
      <w:pPr>
        <w:suppressAutoHyphens/>
        <w:spacing w:after="0" w:line="480" w:lineRule="auto"/>
        <w:jc w:val="both"/>
        <w:rPr>
          <w:rFonts w:ascii="Times New Roman" w:eastAsia="SimSun" w:hAnsi="Times New Roman" w:cs="Mangal"/>
          <w:i/>
          <w:kern w:val="1"/>
          <w:sz w:val="24"/>
          <w:szCs w:val="24"/>
          <w:lang w:val="en-GB" w:eastAsia="hi-IN" w:bidi="hi-IN"/>
        </w:rPr>
      </w:pPr>
    </w:p>
    <w:p w:rsidR="005C093C" w:rsidRPr="009C2623" w:rsidRDefault="00EE19B7" w:rsidP="005C093C">
      <w:pPr>
        <w:suppressAutoHyphens/>
        <w:spacing w:after="0" w:line="480" w:lineRule="auto"/>
        <w:jc w:val="both"/>
        <w:rPr>
          <w:rFonts w:ascii="Times New Roman" w:eastAsia="SimSun" w:hAnsi="Times New Roman" w:cs="Mangal"/>
          <w:i/>
          <w:kern w:val="1"/>
          <w:sz w:val="24"/>
          <w:szCs w:val="24"/>
          <w:lang w:val="en-GB" w:eastAsia="hi-IN" w:bidi="hi-IN"/>
        </w:rPr>
      </w:pPr>
      <w:r w:rsidRPr="009C2623">
        <w:rPr>
          <w:rFonts w:ascii="Times New Roman" w:eastAsia="SimSun" w:hAnsi="Times New Roman" w:cs="Mangal"/>
          <w:i/>
          <w:kern w:val="1"/>
          <w:sz w:val="24"/>
          <w:szCs w:val="24"/>
          <w:lang w:val="en-GB" w:eastAsia="hi-IN" w:bidi="hi-IN"/>
        </w:rPr>
        <w:lastRenderedPageBreak/>
        <w:t xml:space="preserve">Literature cited </w:t>
      </w:r>
      <w:r w:rsidR="005C093C" w:rsidRPr="009C2623">
        <w:rPr>
          <w:rFonts w:ascii="Times New Roman" w:eastAsia="SimSun" w:hAnsi="Times New Roman" w:cs="Mangal"/>
          <w:i/>
          <w:kern w:val="1"/>
          <w:sz w:val="24"/>
          <w:szCs w:val="24"/>
          <w:lang w:val="en-GB" w:eastAsia="hi-IN" w:bidi="hi-IN"/>
        </w:rPr>
        <w:t xml:space="preserve">only in the </w:t>
      </w:r>
      <w:r w:rsidR="008F793C">
        <w:rPr>
          <w:rFonts w:ascii="Times New Roman" w:eastAsia="SimSun" w:hAnsi="Times New Roman" w:cs="Mangal"/>
          <w:i/>
          <w:kern w:val="1"/>
          <w:sz w:val="24"/>
          <w:szCs w:val="24"/>
          <w:lang w:val="en-GB" w:eastAsia="hi-IN" w:bidi="hi-IN"/>
        </w:rPr>
        <w:t xml:space="preserve">Online </w:t>
      </w:r>
      <w:r w:rsidR="005C093C" w:rsidRPr="009C2623">
        <w:rPr>
          <w:rFonts w:ascii="Times New Roman" w:eastAsia="SimSun" w:hAnsi="Times New Roman" w:cs="Mangal"/>
          <w:i/>
          <w:kern w:val="1"/>
          <w:sz w:val="24"/>
          <w:szCs w:val="24"/>
          <w:lang w:val="en-GB" w:eastAsia="hi-IN" w:bidi="hi-IN"/>
        </w:rPr>
        <w:t>Appendix</w:t>
      </w:r>
    </w:p>
    <w:p w:rsidR="005C093C" w:rsidRPr="009C2623" w:rsidRDefault="005C093C" w:rsidP="005C093C">
      <w:pPr>
        <w:suppressAutoHyphens/>
        <w:spacing w:after="0" w:line="480" w:lineRule="auto"/>
        <w:jc w:val="both"/>
        <w:rPr>
          <w:rFonts w:ascii="Times New Roman" w:eastAsia="SimSun" w:hAnsi="Times New Roman" w:cs="Mangal"/>
          <w:kern w:val="1"/>
          <w:sz w:val="24"/>
          <w:szCs w:val="24"/>
          <w:lang w:val="en-GB" w:eastAsia="hi-IN" w:bidi="hi-IN"/>
        </w:rPr>
      </w:pPr>
    </w:p>
    <w:p w:rsidR="005C093C" w:rsidRPr="009C2623" w:rsidRDefault="005C093C" w:rsidP="005C093C">
      <w:pPr>
        <w:spacing w:after="0" w:line="480" w:lineRule="auto"/>
        <w:ind w:left="540" w:hanging="540"/>
        <w:jc w:val="both"/>
        <w:rPr>
          <w:rFonts w:ascii="Times New Roman" w:eastAsia="Calibri" w:hAnsi="Times New Roman" w:cs="Times New Roman"/>
          <w:sz w:val="24"/>
          <w:szCs w:val="24"/>
          <w:lang w:val="en-US"/>
        </w:rPr>
      </w:pPr>
      <w:r w:rsidRPr="009C2623">
        <w:rPr>
          <w:rFonts w:ascii="Times New Roman" w:eastAsia="Calibri" w:hAnsi="Times New Roman" w:cs="Times New Roman"/>
          <w:sz w:val="24"/>
          <w:szCs w:val="24"/>
          <w:lang w:val="en-GB"/>
        </w:rPr>
        <w:t xml:space="preserve">Baldini G. and A. Cento Bull (eds.) </w:t>
      </w:r>
      <w:r w:rsidRPr="009C2623">
        <w:rPr>
          <w:rFonts w:ascii="Times New Roman" w:eastAsia="Calibri" w:hAnsi="Times New Roman" w:cs="Times New Roman"/>
          <w:sz w:val="24"/>
          <w:szCs w:val="24"/>
        </w:rPr>
        <w:t xml:space="preserve">(2009), </w:t>
      </w:r>
      <w:r w:rsidRPr="009C2623">
        <w:rPr>
          <w:rFonts w:ascii="Times New Roman" w:eastAsia="Calibri" w:hAnsi="Times New Roman" w:cs="Times New Roman"/>
          <w:i/>
          <w:sz w:val="24"/>
          <w:szCs w:val="24"/>
        </w:rPr>
        <w:t xml:space="preserve">Politica in Italia: I fatti dell’anno e le interpretazioni. </w:t>
      </w:r>
      <w:proofErr w:type="spellStart"/>
      <w:r w:rsidRPr="009C2623">
        <w:rPr>
          <w:rFonts w:ascii="Times New Roman" w:eastAsia="Calibri" w:hAnsi="Times New Roman" w:cs="Times New Roman"/>
          <w:i/>
          <w:sz w:val="24"/>
          <w:szCs w:val="24"/>
          <w:lang w:val="en-US"/>
        </w:rPr>
        <w:t>Edizione</w:t>
      </w:r>
      <w:proofErr w:type="spellEnd"/>
      <w:r w:rsidRPr="009C2623">
        <w:rPr>
          <w:rFonts w:ascii="Times New Roman" w:eastAsia="Calibri" w:hAnsi="Times New Roman" w:cs="Times New Roman"/>
          <w:i/>
          <w:sz w:val="24"/>
          <w:szCs w:val="24"/>
          <w:lang w:val="en-US"/>
        </w:rPr>
        <w:t xml:space="preserve"> 2009</w:t>
      </w:r>
      <w:r w:rsidRPr="009C2623">
        <w:rPr>
          <w:rFonts w:ascii="Times New Roman" w:eastAsia="Calibri" w:hAnsi="Times New Roman" w:cs="Times New Roman"/>
          <w:sz w:val="24"/>
          <w:szCs w:val="24"/>
          <w:lang w:val="en-US"/>
        </w:rPr>
        <w:t xml:space="preserve">; Bologna: Il </w:t>
      </w:r>
      <w:proofErr w:type="spellStart"/>
      <w:r w:rsidRPr="009C2623">
        <w:rPr>
          <w:rFonts w:ascii="Times New Roman" w:eastAsia="Calibri" w:hAnsi="Times New Roman" w:cs="Times New Roman"/>
          <w:sz w:val="24"/>
          <w:szCs w:val="24"/>
          <w:lang w:val="en-US"/>
        </w:rPr>
        <w:t>Mulino</w:t>
      </w:r>
      <w:proofErr w:type="spellEnd"/>
      <w:r w:rsidRPr="009C2623">
        <w:rPr>
          <w:rFonts w:ascii="Times New Roman" w:eastAsia="Calibri" w:hAnsi="Times New Roman" w:cs="Times New Roman"/>
          <w:sz w:val="24"/>
          <w:szCs w:val="24"/>
          <w:lang w:val="en-US"/>
        </w:rPr>
        <w:t>.</w:t>
      </w:r>
    </w:p>
    <w:p w:rsidR="005C093C" w:rsidRPr="009C2623" w:rsidRDefault="005C093C" w:rsidP="005C093C">
      <w:pPr>
        <w:spacing w:after="0" w:line="480" w:lineRule="auto"/>
        <w:ind w:left="540" w:hanging="540"/>
        <w:jc w:val="both"/>
        <w:rPr>
          <w:rFonts w:ascii="Times New Roman" w:eastAsia="Calibri" w:hAnsi="Times New Roman" w:cs="Times New Roman"/>
          <w:sz w:val="24"/>
          <w:szCs w:val="24"/>
          <w:lang w:val="en-US"/>
        </w:rPr>
      </w:pPr>
      <w:r w:rsidRPr="009C2623">
        <w:rPr>
          <w:rFonts w:ascii="Times New Roman" w:eastAsia="Calibri" w:hAnsi="Times New Roman" w:cs="Times New Roman"/>
          <w:sz w:val="24"/>
          <w:szCs w:val="24"/>
          <w:lang w:val="en-US"/>
        </w:rPr>
        <w:t xml:space="preserve">Debus M., M. </w:t>
      </w:r>
      <w:proofErr w:type="spellStart"/>
      <w:r w:rsidRPr="009C2623">
        <w:rPr>
          <w:rFonts w:ascii="Times New Roman" w:eastAsia="Calibri" w:hAnsi="Times New Roman" w:cs="Times New Roman"/>
          <w:sz w:val="24"/>
          <w:szCs w:val="24"/>
          <w:lang w:val="en-US"/>
        </w:rPr>
        <w:t>Stegmaier</w:t>
      </w:r>
      <w:proofErr w:type="spellEnd"/>
      <w:r w:rsidRPr="009C2623">
        <w:rPr>
          <w:rFonts w:ascii="Times New Roman" w:eastAsia="Calibri" w:hAnsi="Times New Roman" w:cs="Times New Roman"/>
          <w:sz w:val="24"/>
          <w:szCs w:val="24"/>
          <w:lang w:val="en-US"/>
        </w:rPr>
        <w:t xml:space="preserve">, and J. </w:t>
      </w:r>
      <w:proofErr w:type="spellStart"/>
      <w:r w:rsidRPr="009C2623">
        <w:rPr>
          <w:rFonts w:ascii="Times New Roman" w:eastAsia="Calibri" w:hAnsi="Times New Roman" w:cs="Times New Roman"/>
          <w:sz w:val="24"/>
          <w:szCs w:val="24"/>
          <w:lang w:val="en-US"/>
        </w:rPr>
        <w:t>Tosun</w:t>
      </w:r>
      <w:proofErr w:type="spellEnd"/>
      <w:r w:rsidRPr="009C2623">
        <w:rPr>
          <w:rFonts w:ascii="Times New Roman" w:eastAsia="Calibri" w:hAnsi="Times New Roman" w:cs="Times New Roman"/>
          <w:sz w:val="24"/>
          <w:szCs w:val="24"/>
          <w:lang w:val="en-US"/>
        </w:rPr>
        <w:t xml:space="preserve">, (2014), ‘Economic Voting under Coalition Governments: Evidence from Germany’, </w:t>
      </w:r>
      <w:r w:rsidRPr="009C2623">
        <w:rPr>
          <w:rFonts w:ascii="Times New Roman" w:eastAsia="Calibri" w:hAnsi="Times New Roman" w:cs="Times New Roman"/>
          <w:i/>
          <w:sz w:val="24"/>
          <w:szCs w:val="24"/>
          <w:lang w:val="en-US"/>
        </w:rPr>
        <w:t>Political Science Research and Methods</w:t>
      </w:r>
      <w:r w:rsidRPr="009C2623">
        <w:rPr>
          <w:rFonts w:ascii="Times New Roman" w:eastAsia="Calibri" w:hAnsi="Times New Roman" w:cs="Times New Roman"/>
          <w:sz w:val="24"/>
          <w:szCs w:val="24"/>
          <w:lang w:val="en-US"/>
        </w:rPr>
        <w:t>, 2(1): 49-67.</w:t>
      </w:r>
    </w:p>
    <w:p w:rsidR="005C093C" w:rsidRPr="009C2623" w:rsidRDefault="005C093C" w:rsidP="005C093C">
      <w:pPr>
        <w:spacing w:after="0" w:line="480" w:lineRule="auto"/>
        <w:ind w:left="540" w:hanging="540"/>
        <w:jc w:val="both"/>
        <w:rPr>
          <w:rFonts w:ascii="Times New Roman" w:eastAsia="Calibri" w:hAnsi="Times New Roman" w:cs="Times New Roman"/>
          <w:sz w:val="24"/>
          <w:szCs w:val="24"/>
          <w:lang w:val="en-US"/>
        </w:rPr>
      </w:pPr>
      <w:r w:rsidRPr="009C2623">
        <w:rPr>
          <w:rFonts w:ascii="Times New Roman" w:eastAsia="Calibri" w:hAnsi="Times New Roman" w:cs="Times New Roman"/>
          <w:sz w:val="24"/>
          <w:szCs w:val="24"/>
          <w:lang w:val="en-US"/>
        </w:rPr>
        <w:t xml:space="preserve">Donovan M. and P. </w:t>
      </w:r>
      <w:proofErr w:type="spellStart"/>
      <w:r w:rsidRPr="009C2623">
        <w:rPr>
          <w:rFonts w:ascii="Times New Roman" w:eastAsia="Calibri" w:hAnsi="Times New Roman" w:cs="Times New Roman"/>
          <w:sz w:val="24"/>
          <w:szCs w:val="24"/>
          <w:lang w:val="en-US"/>
        </w:rPr>
        <w:t>Onofri</w:t>
      </w:r>
      <w:proofErr w:type="spellEnd"/>
      <w:r w:rsidRPr="009C2623">
        <w:rPr>
          <w:rFonts w:ascii="Times New Roman" w:eastAsia="Calibri" w:hAnsi="Times New Roman" w:cs="Times New Roman"/>
          <w:sz w:val="24"/>
          <w:szCs w:val="24"/>
          <w:lang w:val="en-US"/>
        </w:rPr>
        <w:t xml:space="preserve"> (eds.) </w:t>
      </w:r>
      <w:r w:rsidRPr="009C2623">
        <w:rPr>
          <w:rFonts w:ascii="Times New Roman" w:eastAsia="Calibri" w:hAnsi="Times New Roman" w:cs="Times New Roman"/>
          <w:sz w:val="24"/>
          <w:szCs w:val="24"/>
        </w:rPr>
        <w:t xml:space="preserve">(2007), </w:t>
      </w:r>
      <w:r w:rsidRPr="009C2623">
        <w:rPr>
          <w:rFonts w:ascii="Times New Roman" w:eastAsia="Calibri" w:hAnsi="Times New Roman" w:cs="Times New Roman"/>
          <w:i/>
          <w:sz w:val="24"/>
          <w:szCs w:val="24"/>
        </w:rPr>
        <w:t xml:space="preserve">Politica in Italia: I fatti dell’anno e le interpretazioni. </w:t>
      </w:r>
      <w:proofErr w:type="spellStart"/>
      <w:r w:rsidRPr="009C2623">
        <w:rPr>
          <w:rFonts w:ascii="Times New Roman" w:eastAsia="Calibri" w:hAnsi="Times New Roman" w:cs="Times New Roman"/>
          <w:i/>
          <w:sz w:val="24"/>
          <w:szCs w:val="24"/>
          <w:lang w:val="en-US"/>
        </w:rPr>
        <w:t>Edizione</w:t>
      </w:r>
      <w:proofErr w:type="spellEnd"/>
      <w:r w:rsidRPr="009C2623">
        <w:rPr>
          <w:rFonts w:ascii="Times New Roman" w:eastAsia="Calibri" w:hAnsi="Times New Roman" w:cs="Times New Roman"/>
          <w:i/>
          <w:sz w:val="24"/>
          <w:szCs w:val="24"/>
          <w:lang w:val="en-US"/>
        </w:rPr>
        <w:t xml:space="preserve"> 2007</w:t>
      </w:r>
      <w:r w:rsidRPr="009C2623">
        <w:rPr>
          <w:rFonts w:ascii="Times New Roman" w:eastAsia="Calibri" w:hAnsi="Times New Roman" w:cs="Times New Roman"/>
          <w:sz w:val="24"/>
          <w:szCs w:val="24"/>
          <w:lang w:val="en-US"/>
        </w:rPr>
        <w:t xml:space="preserve">; Bologna: Il </w:t>
      </w:r>
      <w:proofErr w:type="spellStart"/>
      <w:r w:rsidRPr="009C2623">
        <w:rPr>
          <w:rFonts w:ascii="Times New Roman" w:eastAsia="Calibri" w:hAnsi="Times New Roman" w:cs="Times New Roman"/>
          <w:sz w:val="24"/>
          <w:szCs w:val="24"/>
          <w:lang w:val="en-US"/>
        </w:rPr>
        <w:t>Mulino</w:t>
      </w:r>
      <w:proofErr w:type="spellEnd"/>
      <w:r w:rsidRPr="009C2623">
        <w:rPr>
          <w:rFonts w:ascii="Times New Roman" w:eastAsia="Calibri" w:hAnsi="Times New Roman" w:cs="Times New Roman"/>
          <w:sz w:val="24"/>
          <w:szCs w:val="24"/>
          <w:lang w:val="en-US"/>
        </w:rPr>
        <w:t>.</w:t>
      </w:r>
    </w:p>
    <w:p w:rsidR="00D96103" w:rsidRPr="009C2623" w:rsidRDefault="00D96103" w:rsidP="00D96103">
      <w:pPr>
        <w:spacing w:after="0" w:line="480" w:lineRule="auto"/>
        <w:ind w:left="540" w:hanging="540"/>
        <w:jc w:val="both"/>
        <w:rPr>
          <w:rFonts w:ascii="Times New Roman" w:eastAsia="Calibri" w:hAnsi="Times New Roman" w:cs="Times New Roman"/>
          <w:sz w:val="24"/>
          <w:szCs w:val="24"/>
          <w:lang w:val="en-GB"/>
        </w:rPr>
      </w:pPr>
      <w:proofErr w:type="spellStart"/>
      <w:r w:rsidRPr="009C2623">
        <w:rPr>
          <w:rFonts w:ascii="Times New Roman" w:eastAsia="Calibri" w:hAnsi="Times New Roman" w:cs="Times New Roman"/>
          <w:sz w:val="24"/>
          <w:szCs w:val="24"/>
          <w:lang w:val="en-GB"/>
        </w:rPr>
        <w:t>Jano</w:t>
      </w:r>
      <w:proofErr w:type="spellEnd"/>
      <w:r w:rsidRPr="009C2623">
        <w:rPr>
          <w:rFonts w:ascii="Times New Roman" w:eastAsia="Calibri" w:hAnsi="Times New Roman" w:cs="Times New Roman"/>
          <w:sz w:val="24"/>
          <w:szCs w:val="24"/>
          <w:lang w:val="en-GB"/>
        </w:rPr>
        <w:t xml:space="preserve"> D. (2016), ‘Compliance with EU Legislation in the Pre-accession Countries of South East Europe (2005-2011): A Fuzzy-set Qualitative Comparative Analysis’, </w:t>
      </w:r>
      <w:r w:rsidRPr="009C2623">
        <w:rPr>
          <w:rFonts w:ascii="Times New Roman" w:eastAsia="Calibri" w:hAnsi="Times New Roman" w:cs="Times New Roman"/>
          <w:i/>
          <w:sz w:val="24"/>
          <w:szCs w:val="24"/>
          <w:lang w:val="en-GB"/>
        </w:rPr>
        <w:t>Journal of European Integration</w:t>
      </w:r>
      <w:r w:rsidRPr="009C2623">
        <w:rPr>
          <w:rFonts w:ascii="Times New Roman" w:eastAsia="Calibri" w:hAnsi="Times New Roman" w:cs="Times New Roman"/>
          <w:sz w:val="24"/>
          <w:szCs w:val="24"/>
          <w:lang w:val="en-GB"/>
        </w:rPr>
        <w:t>, 38(1): 1-22.</w:t>
      </w:r>
    </w:p>
    <w:p w:rsidR="005C093C" w:rsidRPr="009C2623" w:rsidRDefault="005C093C" w:rsidP="005C093C">
      <w:pPr>
        <w:spacing w:after="0" w:line="480" w:lineRule="auto"/>
        <w:ind w:left="540" w:hanging="540"/>
        <w:jc w:val="both"/>
        <w:rPr>
          <w:rFonts w:ascii="Times New Roman" w:eastAsia="Calibri" w:hAnsi="Times New Roman" w:cs="Times New Roman"/>
          <w:sz w:val="24"/>
          <w:szCs w:val="24"/>
          <w:lang w:val="en-US"/>
        </w:rPr>
      </w:pPr>
      <w:proofErr w:type="spellStart"/>
      <w:r w:rsidRPr="009C2623">
        <w:rPr>
          <w:rFonts w:ascii="Times New Roman" w:eastAsia="Calibri" w:hAnsi="Times New Roman" w:cs="Times New Roman"/>
          <w:sz w:val="24"/>
          <w:szCs w:val="24"/>
          <w:lang w:val="en-GB"/>
        </w:rPr>
        <w:t>Rojo</w:t>
      </w:r>
      <w:proofErr w:type="spellEnd"/>
      <w:r w:rsidRPr="009C2623">
        <w:rPr>
          <w:rFonts w:ascii="Times New Roman" w:eastAsia="Calibri" w:hAnsi="Times New Roman" w:cs="Times New Roman"/>
          <w:sz w:val="24"/>
          <w:szCs w:val="24"/>
          <w:lang w:val="en-GB"/>
        </w:rPr>
        <w:t xml:space="preserve"> S. (2010), ‘Reforms Betrayed? Zapatero and Continuities in Economic Policy’, </w:t>
      </w:r>
      <w:r w:rsidRPr="009C2623">
        <w:rPr>
          <w:rFonts w:ascii="Times New Roman" w:eastAsia="Calibri" w:hAnsi="Times New Roman" w:cs="Times New Roman"/>
          <w:i/>
          <w:sz w:val="24"/>
          <w:szCs w:val="24"/>
          <w:lang w:val="en-GB"/>
        </w:rPr>
        <w:t>South European Society and Politics</w:t>
      </w:r>
      <w:r w:rsidRPr="009C2623">
        <w:rPr>
          <w:rFonts w:ascii="Times New Roman" w:eastAsia="Calibri" w:hAnsi="Times New Roman" w:cs="Times New Roman"/>
          <w:sz w:val="24"/>
          <w:szCs w:val="24"/>
          <w:lang w:val="en-GB"/>
        </w:rPr>
        <w:t>, online publication first (10</w:t>
      </w:r>
      <w:r w:rsidRPr="009C2623">
        <w:rPr>
          <w:rFonts w:ascii="Times New Roman" w:eastAsia="Calibri" w:hAnsi="Times New Roman" w:cs="Times New Roman"/>
          <w:sz w:val="24"/>
          <w:szCs w:val="24"/>
          <w:vertAlign w:val="superscript"/>
          <w:lang w:val="en-GB"/>
        </w:rPr>
        <w:t>th</w:t>
      </w:r>
      <w:r w:rsidRPr="009C2623">
        <w:rPr>
          <w:rFonts w:ascii="Times New Roman" w:eastAsia="Calibri" w:hAnsi="Times New Roman" w:cs="Times New Roman"/>
          <w:sz w:val="24"/>
          <w:szCs w:val="24"/>
          <w:lang w:val="en-GB"/>
        </w:rPr>
        <w:t xml:space="preserve"> February 2010), </w:t>
      </w:r>
      <w:proofErr w:type="spellStart"/>
      <w:r w:rsidRPr="009C2623">
        <w:rPr>
          <w:rFonts w:ascii="Times New Roman" w:eastAsia="Calibri" w:hAnsi="Times New Roman" w:cs="Times New Roman"/>
          <w:sz w:val="24"/>
          <w:szCs w:val="24"/>
          <w:lang w:val="en-GB"/>
        </w:rPr>
        <w:t>doi</w:t>
      </w:r>
      <w:proofErr w:type="spellEnd"/>
      <w:r w:rsidRPr="009C2623">
        <w:rPr>
          <w:rFonts w:ascii="Times New Roman" w:eastAsia="Calibri" w:hAnsi="Times New Roman" w:cs="Times New Roman"/>
          <w:sz w:val="24"/>
          <w:szCs w:val="24"/>
          <w:lang w:val="en-GB"/>
        </w:rPr>
        <w:t xml:space="preserve">: </w:t>
      </w:r>
      <w:r w:rsidRPr="009C2623">
        <w:rPr>
          <w:rFonts w:ascii="Times New Roman" w:eastAsia="Calibri" w:hAnsi="Times New Roman" w:cs="Times New Roman"/>
          <w:sz w:val="24"/>
          <w:szCs w:val="24"/>
          <w:lang w:val="en-US"/>
        </w:rPr>
        <w:t>10.1080/13608740903503837.</w:t>
      </w:r>
    </w:p>
    <w:p w:rsidR="00D96103" w:rsidRPr="009C2623" w:rsidRDefault="00D96103" w:rsidP="00D96103">
      <w:pPr>
        <w:spacing w:after="0" w:line="480" w:lineRule="auto"/>
        <w:ind w:left="540" w:hanging="540"/>
        <w:jc w:val="both"/>
        <w:rPr>
          <w:rFonts w:ascii="Times New Roman" w:eastAsia="Calibri" w:hAnsi="Times New Roman" w:cs="Times New Roman"/>
          <w:sz w:val="24"/>
          <w:szCs w:val="24"/>
          <w:lang w:val="en-US"/>
        </w:rPr>
      </w:pPr>
      <w:proofErr w:type="spellStart"/>
      <w:r w:rsidRPr="009C2623">
        <w:rPr>
          <w:rFonts w:ascii="Times New Roman" w:eastAsia="Calibri" w:hAnsi="Times New Roman" w:cs="Times New Roman"/>
          <w:sz w:val="24"/>
          <w:szCs w:val="24"/>
          <w:lang w:val="en-US"/>
        </w:rPr>
        <w:t>Thiem</w:t>
      </w:r>
      <w:proofErr w:type="spellEnd"/>
      <w:r w:rsidRPr="009C2623">
        <w:rPr>
          <w:rFonts w:ascii="Times New Roman" w:eastAsia="Calibri" w:hAnsi="Times New Roman" w:cs="Times New Roman"/>
          <w:sz w:val="24"/>
          <w:szCs w:val="24"/>
          <w:lang w:val="en-US"/>
        </w:rPr>
        <w:t xml:space="preserve"> A. (2015), ‘Standards of Good Practices and the Methodology of Necessary Conditions in Qualitative Comparative Analysis’, </w:t>
      </w:r>
      <w:r w:rsidRPr="009C2623">
        <w:rPr>
          <w:rFonts w:ascii="Times New Roman" w:eastAsia="Calibri" w:hAnsi="Times New Roman" w:cs="Times New Roman"/>
          <w:i/>
          <w:sz w:val="24"/>
          <w:szCs w:val="24"/>
          <w:lang w:val="en-US"/>
        </w:rPr>
        <w:t>Political Analysis</w:t>
      </w:r>
      <w:r w:rsidRPr="009C2623">
        <w:rPr>
          <w:rFonts w:ascii="Times New Roman" w:eastAsia="Calibri" w:hAnsi="Times New Roman" w:cs="Times New Roman"/>
          <w:sz w:val="24"/>
          <w:szCs w:val="24"/>
          <w:lang w:val="en-US"/>
        </w:rPr>
        <w:t>, 24: 478-484.</w:t>
      </w:r>
    </w:p>
    <w:p w:rsidR="00D96103" w:rsidRPr="009C2623" w:rsidRDefault="00D96103" w:rsidP="00D96103">
      <w:pPr>
        <w:spacing w:after="0" w:line="480" w:lineRule="auto"/>
        <w:ind w:left="540" w:hanging="540"/>
        <w:jc w:val="both"/>
        <w:rPr>
          <w:rFonts w:ascii="Times New Roman" w:eastAsia="Calibri" w:hAnsi="Times New Roman" w:cs="Times New Roman"/>
          <w:sz w:val="24"/>
          <w:szCs w:val="24"/>
          <w:lang w:val="en-US"/>
        </w:rPr>
      </w:pPr>
      <w:proofErr w:type="spellStart"/>
      <w:r w:rsidRPr="009C2623">
        <w:rPr>
          <w:rFonts w:ascii="Times New Roman" w:eastAsia="Calibri" w:hAnsi="Times New Roman" w:cs="Times New Roman"/>
          <w:sz w:val="24"/>
          <w:szCs w:val="24"/>
          <w:lang w:val="en-US"/>
        </w:rPr>
        <w:t>Thiem</w:t>
      </w:r>
      <w:proofErr w:type="spellEnd"/>
      <w:r w:rsidRPr="009C2623">
        <w:rPr>
          <w:rFonts w:ascii="Times New Roman" w:eastAsia="Calibri" w:hAnsi="Times New Roman" w:cs="Times New Roman"/>
          <w:sz w:val="24"/>
          <w:szCs w:val="24"/>
          <w:lang w:val="en-US"/>
        </w:rPr>
        <w:t xml:space="preserve"> A., M. Baumgartner and D. Bol (2015), ‘Still Lost in Translation! A Correction of Three Misunderstandings Between </w:t>
      </w:r>
      <w:proofErr w:type="spellStart"/>
      <w:r w:rsidRPr="009C2623">
        <w:rPr>
          <w:rFonts w:ascii="Times New Roman" w:eastAsia="Calibri" w:hAnsi="Times New Roman" w:cs="Times New Roman"/>
          <w:sz w:val="24"/>
          <w:szCs w:val="24"/>
          <w:lang w:val="en-US"/>
        </w:rPr>
        <w:t>Configurational</w:t>
      </w:r>
      <w:proofErr w:type="spellEnd"/>
      <w:r w:rsidRPr="009C2623">
        <w:rPr>
          <w:rFonts w:ascii="Times New Roman" w:eastAsia="Calibri" w:hAnsi="Times New Roman" w:cs="Times New Roman"/>
          <w:sz w:val="24"/>
          <w:szCs w:val="24"/>
          <w:lang w:val="en-US"/>
        </w:rPr>
        <w:t xml:space="preserve"> </w:t>
      </w:r>
      <w:proofErr w:type="spellStart"/>
      <w:r w:rsidRPr="009C2623">
        <w:rPr>
          <w:rFonts w:ascii="Times New Roman" w:eastAsia="Calibri" w:hAnsi="Times New Roman" w:cs="Times New Roman"/>
          <w:sz w:val="24"/>
          <w:szCs w:val="24"/>
          <w:lang w:val="en-US"/>
        </w:rPr>
        <w:t>Comparativists</w:t>
      </w:r>
      <w:proofErr w:type="spellEnd"/>
      <w:r w:rsidRPr="009C2623">
        <w:rPr>
          <w:rFonts w:ascii="Times New Roman" w:eastAsia="Calibri" w:hAnsi="Times New Roman" w:cs="Times New Roman"/>
          <w:sz w:val="24"/>
          <w:szCs w:val="24"/>
          <w:lang w:val="en-US"/>
        </w:rPr>
        <w:t xml:space="preserve"> and </w:t>
      </w:r>
      <w:proofErr w:type="spellStart"/>
      <w:r w:rsidRPr="009C2623">
        <w:rPr>
          <w:rFonts w:ascii="Times New Roman" w:eastAsia="Calibri" w:hAnsi="Times New Roman" w:cs="Times New Roman"/>
          <w:sz w:val="24"/>
          <w:szCs w:val="24"/>
          <w:lang w:val="en-US"/>
        </w:rPr>
        <w:t>Regressional</w:t>
      </w:r>
      <w:proofErr w:type="spellEnd"/>
      <w:r w:rsidRPr="009C2623">
        <w:rPr>
          <w:rFonts w:ascii="Times New Roman" w:eastAsia="Calibri" w:hAnsi="Times New Roman" w:cs="Times New Roman"/>
          <w:sz w:val="24"/>
          <w:szCs w:val="24"/>
          <w:lang w:val="en-US"/>
        </w:rPr>
        <w:t xml:space="preserve"> Analysts’, </w:t>
      </w:r>
      <w:r w:rsidRPr="009C2623">
        <w:rPr>
          <w:rFonts w:ascii="Times New Roman" w:eastAsia="Calibri" w:hAnsi="Times New Roman" w:cs="Times New Roman"/>
          <w:i/>
          <w:sz w:val="24"/>
          <w:szCs w:val="24"/>
          <w:lang w:val="en-US"/>
        </w:rPr>
        <w:t>Comparative Political Studies</w:t>
      </w:r>
      <w:r w:rsidRPr="009C2623">
        <w:rPr>
          <w:rFonts w:ascii="Times New Roman" w:eastAsia="Calibri" w:hAnsi="Times New Roman" w:cs="Times New Roman"/>
          <w:sz w:val="24"/>
          <w:szCs w:val="24"/>
          <w:lang w:val="en-US"/>
        </w:rPr>
        <w:t xml:space="preserve">, online publication first, </w:t>
      </w:r>
      <w:proofErr w:type="spellStart"/>
      <w:r w:rsidRPr="009C2623">
        <w:rPr>
          <w:rFonts w:ascii="Times New Roman" w:eastAsia="Calibri" w:hAnsi="Times New Roman" w:cs="Times New Roman"/>
          <w:sz w:val="24"/>
          <w:szCs w:val="24"/>
          <w:lang w:val="en-US"/>
        </w:rPr>
        <w:t>doi</w:t>
      </w:r>
      <w:proofErr w:type="spellEnd"/>
      <w:r w:rsidRPr="009C2623">
        <w:rPr>
          <w:rFonts w:ascii="Times New Roman" w:eastAsia="Calibri" w:hAnsi="Times New Roman" w:cs="Times New Roman"/>
          <w:sz w:val="24"/>
          <w:szCs w:val="24"/>
          <w:lang w:val="en-US"/>
        </w:rPr>
        <w:t>: 10.1177/0010414014565892.</w:t>
      </w:r>
    </w:p>
    <w:p w:rsidR="005C093C" w:rsidRPr="009C2623" w:rsidRDefault="005C093C" w:rsidP="005C093C">
      <w:pPr>
        <w:spacing w:after="0" w:line="480" w:lineRule="auto"/>
        <w:ind w:left="540" w:hanging="540"/>
        <w:jc w:val="both"/>
        <w:rPr>
          <w:rFonts w:ascii="Times New Roman" w:eastAsia="Calibri" w:hAnsi="Times New Roman" w:cs="Times New Roman"/>
          <w:sz w:val="24"/>
          <w:szCs w:val="24"/>
          <w:lang w:val="en-US"/>
        </w:rPr>
      </w:pPr>
      <w:r w:rsidRPr="009C2623">
        <w:rPr>
          <w:rFonts w:ascii="Times New Roman" w:eastAsia="Calibri" w:hAnsi="Times New Roman" w:cs="Times New Roman"/>
          <w:sz w:val="24"/>
          <w:szCs w:val="24"/>
          <w:lang w:val="en-US"/>
        </w:rPr>
        <w:t xml:space="preserve">Thomann </w:t>
      </w:r>
      <w:r w:rsidR="00100818" w:rsidRPr="009C2623">
        <w:rPr>
          <w:rFonts w:ascii="Times New Roman" w:eastAsia="Calibri" w:hAnsi="Times New Roman" w:cs="Times New Roman"/>
          <w:sz w:val="24"/>
          <w:szCs w:val="24"/>
          <w:lang w:val="en-US"/>
        </w:rPr>
        <w:t xml:space="preserve">E. and M. </w:t>
      </w:r>
      <w:proofErr w:type="spellStart"/>
      <w:r w:rsidR="00100818" w:rsidRPr="009C2623">
        <w:rPr>
          <w:rFonts w:ascii="Times New Roman" w:eastAsia="Calibri" w:hAnsi="Times New Roman" w:cs="Times New Roman"/>
          <w:sz w:val="24"/>
          <w:szCs w:val="24"/>
          <w:lang w:val="en-US"/>
        </w:rPr>
        <w:t>Maggetti</w:t>
      </w:r>
      <w:proofErr w:type="spellEnd"/>
      <w:r w:rsidR="00100818" w:rsidRPr="009C2623">
        <w:rPr>
          <w:rFonts w:ascii="Times New Roman" w:eastAsia="Calibri" w:hAnsi="Times New Roman" w:cs="Times New Roman"/>
          <w:sz w:val="24"/>
          <w:szCs w:val="24"/>
          <w:lang w:val="en-US"/>
        </w:rPr>
        <w:t xml:space="preserve"> (2017), ‘Designing Research With Qualitative Comparative Analysis (QCA)’, </w:t>
      </w:r>
      <w:r w:rsidR="00100818" w:rsidRPr="009C2623">
        <w:rPr>
          <w:rFonts w:ascii="Times New Roman" w:eastAsia="Calibri" w:hAnsi="Times New Roman" w:cs="Times New Roman"/>
          <w:i/>
          <w:sz w:val="24"/>
          <w:szCs w:val="24"/>
          <w:lang w:val="en-US"/>
        </w:rPr>
        <w:t>Sociological Methods and Research</w:t>
      </w:r>
      <w:r w:rsidR="00100818" w:rsidRPr="009C2623">
        <w:rPr>
          <w:rFonts w:ascii="Times New Roman" w:eastAsia="Calibri" w:hAnsi="Times New Roman" w:cs="Times New Roman"/>
          <w:sz w:val="24"/>
          <w:szCs w:val="24"/>
          <w:lang w:val="en-US"/>
        </w:rPr>
        <w:t xml:space="preserve">, online publication first (October 2017), </w:t>
      </w:r>
      <w:proofErr w:type="spellStart"/>
      <w:r w:rsidR="00100818" w:rsidRPr="009C2623">
        <w:rPr>
          <w:rFonts w:ascii="Times New Roman" w:eastAsia="Calibri" w:hAnsi="Times New Roman" w:cs="Times New Roman"/>
          <w:sz w:val="24"/>
          <w:szCs w:val="24"/>
          <w:lang w:val="en-US"/>
        </w:rPr>
        <w:t>doi</w:t>
      </w:r>
      <w:proofErr w:type="spellEnd"/>
      <w:r w:rsidR="00100818" w:rsidRPr="009C2623">
        <w:rPr>
          <w:rFonts w:ascii="Times New Roman" w:eastAsia="Calibri" w:hAnsi="Times New Roman" w:cs="Times New Roman"/>
          <w:sz w:val="24"/>
          <w:szCs w:val="24"/>
          <w:lang w:val="en-US"/>
        </w:rPr>
        <w:t>: 10.1177/0049124117729700.</w:t>
      </w:r>
    </w:p>
    <w:p w:rsidR="00AE3735" w:rsidRDefault="00AE3735" w:rsidP="005C093C">
      <w:pPr>
        <w:spacing w:after="0" w:line="480" w:lineRule="auto"/>
        <w:ind w:left="540" w:hanging="540"/>
        <w:jc w:val="both"/>
        <w:rPr>
          <w:rFonts w:ascii="Times New Roman" w:eastAsia="Calibri" w:hAnsi="Times New Roman" w:cs="Times New Roman"/>
          <w:sz w:val="24"/>
          <w:szCs w:val="24"/>
          <w:lang w:val="en-US"/>
        </w:rPr>
      </w:pPr>
    </w:p>
    <w:p w:rsidR="00AE3735" w:rsidRPr="00AE3735" w:rsidRDefault="00AE3735" w:rsidP="005C093C">
      <w:pPr>
        <w:spacing w:after="0" w:line="480" w:lineRule="auto"/>
        <w:ind w:left="540" w:hanging="540"/>
        <w:jc w:val="both"/>
        <w:rPr>
          <w:rFonts w:ascii="Times New Roman" w:eastAsia="Calibri" w:hAnsi="Times New Roman" w:cs="Times New Roman"/>
          <w:b/>
          <w:sz w:val="24"/>
          <w:szCs w:val="24"/>
          <w:lang w:val="en-US"/>
        </w:rPr>
      </w:pPr>
      <w:r w:rsidRPr="009C2623">
        <w:rPr>
          <w:rFonts w:ascii="Times New Roman" w:eastAsia="Calibri" w:hAnsi="Times New Roman" w:cs="Times New Roman"/>
          <w:b/>
          <w:sz w:val="24"/>
          <w:szCs w:val="24"/>
          <w:lang w:val="en-US"/>
        </w:rPr>
        <w:t>Notes</w:t>
      </w:r>
      <w:bookmarkStart w:id="0" w:name="_GoBack"/>
      <w:bookmarkEnd w:id="0"/>
    </w:p>
    <w:sectPr w:rsidR="00AE3735" w:rsidRPr="00AE3735" w:rsidSect="00C06263">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4E2" w:rsidRDefault="004574E2" w:rsidP="001B6C87">
      <w:pPr>
        <w:spacing w:after="0" w:line="240" w:lineRule="auto"/>
      </w:pPr>
      <w:r>
        <w:separator/>
      </w:r>
    </w:p>
  </w:endnote>
  <w:endnote w:type="continuationSeparator" w:id="0">
    <w:p w:rsidR="004574E2" w:rsidRDefault="004574E2" w:rsidP="001B6C87">
      <w:pPr>
        <w:spacing w:after="0" w:line="240" w:lineRule="auto"/>
      </w:pPr>
      <w:r>
        <w:continuationSeparator/>
      </w:r>
    </w:p>
  </w:endnote>
  <w:endnote w:id="1">
    <w:p w:rsidR="00A32E7C" w:rsidRPr="000D4A72" w:rsidRDefault="00A32E7C" w:rsidP="00D95F93">
      <w:pPr>
        <w:pStyle w:val="EndnoteText"/>
        <w:spacing w:line="480" w:lineRule="auto"/>
        <w:ind w:firstLine="284"/>
        <w:jc w:val="both"/>
        <w:rPr>
          <w:rFonts w:ascii="Times New Roman" w:hAnsi="Times New Roman" w:cs="Times New Roman"/>
          <w:lang w:val="en-GB"/>
        </w:rPr>
      </w:pPr>
      <w:r w:rsidRPr="000D4A72">
        <w:rPr>
          <w:rStyle w:val="EndnoteReference"/>
          <w:rFonts w:ascii="Times New Roman" w:hAnsi="Times New Roman" w:cs="Times New Roman"/>
          <w:lang w:val="en-GB"/>
        </w:rPr>
        <w:endnoteRef/>
      </w:r>
      <w:r w:rsidRPr="000D4A72">
        <w:rPr>
          <w:rFonts w:ascii="Times New Roman" w:hAnsi="Times New Roman" w:cs="Times New Roman"/>
          <w:lang w:val="en-GB"/>
        </w:rPr>
        <w:t xml:space="preserve"> Indeed, in QCA, solution formulas differ on the basis of assumptions on logical remainders.</w:t>
      </w:r>
    </w:p>
  </w:endnote>
  <w:endnote w:id="2">
    <w:p w:rsidR="00A32E7C" w:rsidRPr="000D4A72" w:rsidRDefault="00A32E7C" w:rsidP="00D95F93">
      <w:pPr>
        <w:pStyle w:val="EndnoteText"/>
        <w:spacing w:line="480" w:lineRule="auto"/>
        <w:ind w:firstLine="284"/>
        <w:jc w:val="both"/>
        <w:rPr>
          <w:rFonts w:ascii="Times New Roman" w:hAnsi="Times New Roman" w:cs="Times New Roman"/>
          <w:lang w:val="en-US"/>
        </w:rPr>
      </w:pPr>
      <w:r w:rsidRPr="000D4A72">
        <w:rPr>
          <w:rStyle w:val="EndnoteReference"/>
          <w:rFonts w:ascii="Times New Roman" w:hAnsi="Times New Roman" w:cs="Times New Roman"/>
        </w:rPr>
        <w:endnoteRef/>
      </w:r>
      <w:r w:rsidRPr="000D4A72">
        <w:rPr>
          <w:rFonts w:ascii="Times New Roman" w:hAnsi="Times New Roman" w:cs="Times New Roman"/>
          <w:lang w:val="en-US"/>
        </w:rPr>
        <w:t xml:space="preserve"> For the sake of transparency, as Thiem (2016) suggests, I also present both the complex and the parsimonious solutions, as well as their respective parameters of fit (consistency and coverage)</w:t>
      </w:r>
      <w:r w:rsidRPr="000D4A72">
        <w:rPr>
          <w:rFonts w:ascii="Times New Roman" w:hAnsi="Times New Roman" w:cs="Times New Roman"/>
          <w:lang w:val="en-GB"/>
        </w:rPr>
        <w:t>.</w:t>
      </w:r>
    </w:p>
  </w:endnote>
  <w:endnote w:id="3">
    <w:p w:rsidR="00A32E7C" w:rsidRPr="00D95F93" w:rsidRDefault="00A32E7C" w:rsidP="00D95F93">
      <w:pPr>
        <w:pStyle w:val="EndnoteText"/>
        <w:spacing w:line="480" w:lineRule="auto"/>
        <w:ind w:firstLine="284"/>
        <w:jc w:val="both"/>
        <w:rPr>
          <w:rFonts w:ascii="Times New Roman" w:hAnsi="Times New Roman" w:cs="Times New Roman"/>
          <w:lang w:val="en-GB"/>
        </w:rPr>
      </w:pPr>
      <w:r w:rsidRPr="000D4A72">
        <w:rPr>
          <w:rStyle w:val="EndnoteReference"/>
          <w:rFonts w:ascii="Times New Roman" w:hAnsi="Times New Roman" w:cs="Times New Roman"/>
          <w:lang w:val="en-GB"/>
        </w:rPr>
        <w:endnoteRef/>
      </w:r>
      <w:r w:rsidRPr="000D4A72">
        <w:rPr>
          <w:rFonts w:ascii="Times New Roman" w:hAnsi="Times New Roman" w:cs="Times New Roman"/>
          <w:lang w:val="en-GB"/>
        </w:rPr>
        <w:t xml:space="preserve"> However, the 0.75 threshold should not be applied mechanically, and theoretical argumentations are necessary to decide whether coefficients that slightly overcome the threshold have to be included or excluded. Anyway, in this case all combinations of conditions I selected are characteri</w:t>
      </w:r>
      <w:r w:rsidR="0008599E">
        <w:rPr>
          <w:rFonts w:ascii="Times New Roman" w:hAnsi="Times New Roman" w:cs="Times New Roman"/>
          <w:lang w:val="en-GB"/>
        </w:rPr>
        <w:t>z</w:t>
      </w:r>
      <w:r w:rsidRPr="000D4A72">
        <w:rPr>
          <w:rFonts w:ascii="Times New Roman" w:hAnsi="Times New Roman" w:cs="Times New Roman"/>
          <w:lang w:val="en-GB"/>
        </w:rPr>
        <w:t>ed by coefficients that are much higher than 0.75, therefore my choice has been easy.</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416624095"/>
      <w:docPartObj>
        <w:docPartGallery w:val="Page Numbers (Bottom of Page)"/>
        <w:docPartUnique/>
      </w:docPartObj>
    </w:sdtPr>
    <w:sdtContent>
      <w:p w:rsidR="00A32E7C" w:rsidRPr="001B6C87" w:rsidRDefault="00A32E7C">
        <w:pPr>
          <w:pStyle w:val="Footer"/>
          <w:jc w:val="center"/>
          <w:rPr>
            <w:rFonts w:ascii="Times New Roman" w:hAnsi="Times New Roman" w:cs="Times New Roman"/>
          </w:rPr>
        </w:pPr>
        <w:r w:rsidRPr="001B6C87">
          <w:rPr>
            <w:rFonts w:ascii="Times New Roman" w:hAnsi="Times New Roman" w:cs="Times New Roman"/>
          </w:rPr>
          <w:fldChar w:fldCharType="begin"/>
        </w:r>
        <w:r w:rsidRPr="001B6C87">
          <w:rPr>
            <w:rFonts w:ascii="Times New Roman" w:hAnsi="Times New Roman" w:cs="Times New Roman"/>
          </w:rPr>
          <w:instrText>PAGE   \* MERGEFORMAT</w:instrText>
        </w:r>
        <w:r w:rsidRPr="001B6C87">
          <w:rPr>
            <w:rFonts w:ascii="Times New Roman" w:hAnsi="Times New Roman" w:cs="Times New Roman"/>
          </w:rPr>
          <w:fldChar w:fldCharType="separate"/>
        </w:r>
        <w:r w:rsidR="0008599E">
          <w:rPr>
            <w:rFonts w:ascii="Times New Roman" w:hAnsi="Times New Roman" w:cs="Times New Roman"/>
            <w:noProof/>
          </w:rPr>
          <w:t>1</w:t>
        </w:r>
        <w:r w:rsidRPr="001B6C87">
          <w:rPr>
            <w:rFonts w:ascii="Times New Roman" w:hAnsi="Times New Roman" w:cs="Times New Roman"/>
          </w:rPr>
          <w:fldChar w:fldCharType="end"/>
        </w:r>
      </w:p>
    </w:sdtContent>
  </w:sdt>
  <w:p w:rsidR="00A32E7C" w:rsidRPr="001B6C87" w:rsidRDefault="00A32E7C">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4E2" w:rsidRDefault="004574E2" w:rsidP="001B6C87">
      <w:pPr>
        <w:spacing w:after="0" w:line="240" w:lineRule="auto"/>
      </w:pPr>
      <w:r>
        <w:separator/>
      </w:r>
    </w:p>
  </w:footnote>
  <w:footnote w:type="continuationSeparator" w:id="0">
    <w:p w:rsidR="004574E2" w:rsidRDefault="004574E2" w:rsidP="001B6C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0015E"/>
    <w:multiLevelType w:val="hybridMultilevel"/>
    <w:tmpl w:val="2D92B5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footnotePr>
    <w:footnote w:id="-1"/>
    <w:footnote w:id="0"/>
  </w:footnotePr>
  <w:endnotePr>
    <w:endnote w:id="-1"/>
    <w:endnote w:id="0"/>
  </w:endnotePr>
  <w:compat/>
  <w:rsids>
    <w:rsidRoot w:val="001B6C87"/>
    <w:rsid w:val="00064A0B"/>
    <w:rsid w:val="0008599E"/>
    <w:rsid w:val="000B74CD"/>
    <w:rsid w:val="000D4A72"/>
    <w:rsid w:val="000D7A76"/>
    <w:rsid w:val="00100818"/>
    <w:rsid w:val="001500CA"/>
    <w:rsid w:val="0017322C"/>
    <w:rsid w:val="001B6C87"/>
    <w:rsid w:val="00222E91"/>
    <w:rsid w:val="00240A57"/>
    <w:rsid w:val="002A5A56"/>
    <w:rsid w:val="00306017"/>
    <w:rsid w:val="00326E8A"/>
    <w:rsid w:val="003E4FB6"/>
    <w:rsid w:val="0043408C"/>
    <w:rsid w:val="004574E2"/>
    <w:rsid w:val="00466677"/>
    <w:rsid w:val="00506A77"/>
    <w:rsid w:val="00573D41"/>
    <w:rsid w:val="00594269"/>
    <w:rsid w:val="005C093C"/>
    <w:rsid w:val="0067298A"/>
    <w:rsid w:val="007128DB"/>
    <w:rsid w:val="00767FAC"/>
    <w:rsid w:val="00791BBE"/>
    <w:rsid w:val="007B5850"/>
    <w:rsid w:val="00866B1C"/>
    <w:rsid w:val="008F793C"/>
    <w:rsid w:val="0099418A"/>
    <w:rsid w:val="009C2623"/>
    <w:rsid w:val="00A23787"/>
    <w:rsid w:val="00A32E7C"/>
    <w:rsid w:val="00A80920"/>
    <w:rsid w:val="00A82408"/>
    <w:rsid w:val="00AE3735"/>
    <w:rsid w:val="00B50FD1"/>
    <w:rsid w:val="00BB086B"/>
    <w:rsid w:val="00C06263"/>
    <w:rsid w:val="00C972C9"/>
    <w:rsid w:val="00CD47B0"/>
    <w:rsid w:val="00CE04EB"/>
    <w:rsid w:val="00D452F3"/>
    <w:rsid w:val="00D95F93"/>
    <w:rsid w:val="00D96103"/>
    <w:rsid w:val="00DC1C83"/>
    <w:rsid w:val="00E106E6"/>
    <w:rsid w:val="00E745FF"/>
    <w:rsid w:val="00EE19B7"/>
    <w:rsid w:val="00F262C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2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C87"/>
    <w:pPr>
      <w:tabs>
        <w:tab w:val="center" w:pos="4819"/>
        <w:tab w:val="right" w:pos="9638"/>
      </w:tabs>
      <w:spacing w:after="0" w:line="240" w:lineRule="auto"/>
    </w:pPr>
  </w:style>
  <w:style w:type="character" w:customStyle="1" w:styleId="HeaderChar">
    <w:name w:val="Header Char"/>
    <w:basedOn w:val="DefaultParagraphFont"/>
    <w:link w:val="Header"/>
    <w:uiPriority w:val="99"/>
    <w:rsid w:val="001B6C87"/>
  </w:style>
  <w:style w:type="paragraph" w:styleId="Footer">
    <w:name w:val="footer"/>
    <w:basedOn w:val="Normal"/>
    <w:link w:val="FooterChar"/>
    <w:uiPriority w:val="99"/>
    <w:unhideWhenUsed/>
    <w:rsid w:val="001B6C87"/>
    <w:pPr>
      <w:tabs>
        <w:tab w:val="center" w:pos="4819"/>
        <w:tab w:val="right" w:pos="9638"/>
      </w:tabs>
      <w:spacing w:after="0" w:line="240" w:lineRule="auto"/>
    </w:pPr>
  </w:style>
  <w:style w:type="character" w:customStyle="1" w:styleId="FooterChar">
    <w:name w:val="Footer Char"/>
    <w:basedOn w:val="DefaultParagraphFont"/>
    <w:link w:val="Footer"/>
    <w:uiPriority w:val="99"/>
    <w:rsid w:val="001B6C87"/>
  </w:style>
  <w:style w:type="paragraph" w:styleId="EndnoteText">
    <w:name w:val="endnote text"/>
    <w:basedOn w:val="Normal"/>
    <w:link w:val="EndnoteTextChar"/>
    <w:uiPriority w:val="99"/>
    <w:semiHidden/>
    <w:unhideWhenUsed/>
    <w:rsid w:val="00D95F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5F93"/>
    <w:rPr>
      <w:sz w:val="20"/>
      <w:szCs w:val="20"/>
    </w:rPr>
  </w:style>
  <w:style w:type="character" w:styleId="EndnoteReference">
    <w:name w:val="endnote reference"/>
    <w:semiHidden/>
    <w:rsid w:val="00D95F93"/>
    <w:rPr>
      <w:vertAlign w:val="superscript"/>
    </w:rPr>
  </w:style>
  <w:style w:type="table" w:customStyle="1" w:styleId="Grigliatabella1">
    <w:name w:val="Griglia tabella1"/>
    <w:basedOn w:val="TableNormal"/>
    <w:next w:val="TableGrid"/>
    <w:uiPriority w:val="39"/>
    <w:rsid w:val="00767FAC"/>
    <w:pPr>
      <w:suppressAutoHyphens/>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767F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leNormal"/>
    <w:next w:val="TableGrid"/>
    <w:uiPriority w:val="39"/>
    <w:rsid w:val="00767FAC"/>
    <w:pPr>
      <w:suppressAutoHyphens/>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drea.pritoni@sn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2423</Words>
  <Characters>13813</Characters>
  <Application>Microsoft Office Word</Application>
  <DocSecurity>0</DocSecurity>
  <Lines>115</Lines>
  <Paragraphs>32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16204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Pritoni</dc:creator>
  <cp:keywords/>
  <dc:description/>
  <cp:lastModifiedBy>Lesley Bennun</cp:lastModifiedBy>
  <cp:revision>3</cp:revision>
  <dcterms:created xsi:type="dcterms:W3CDTF">2018-08-03T15:14:00Z</dcterms:created>
  <dcterms:modified xsi:type="dcterms:W3CDTF">2018-08-17T15:06:00Z</dcterms:modified>
</cp:coreProperties>
</file>