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3BBA9" w14:textId="77777777" w:rsidR="00D164CF" w:rsidRPr="000F247F" w:rsidRDefault="00D164CF" w:rsidP="00D164CF">
      <w:pPr>
        <w:keepNext/>
        <w:keepLines/>
        <w:spacing w:after="120" w:line="480" w:lineRule="auto"/>
        <w:jc w:val="center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val="en-US"/>
        </w:rPr>
      </w:pPr>
      <w:r w:rsidRPr="000F247F"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val="en-US"/>
        </w:rPr>
        <w:t>Online Appendix of the article:</w:t>
      </w:r>
    </w:p>
    <w:p w14:paraId="103C2F7E" w14:textId="77777777" w:rsidR="000F247F" w:rsidRPr="000F247F" w:rsidRDefault="000F247F" w:rsidP="000F247F">
      <w:pPr>
        <w:keepNext/>
        <w:keepLines/>
        <w:spacing w:after="24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pacing w:val="-10"/>
          <w:sz w:val="26"/>
          <w:szCs w:val="26"/>
          <w:lang w:val="en-GB"/>
        </w:rPr>
      </w:pPr>
      <w:r w:rsidRPr="000F247F">
        <w:rPr>
          <w:rFonts w:ascii="Times New Roman" w:eastAsiaTheme="majorEastAsia" w:hAnsi="Times New Roman" w:cs="Times New Roman"/>
          <w:b/>
          <w:bCs/>
          <w:caps/>
          <w:color w:val="000000" w:themeColor="text1"/>
          <w:spacing w:val="-10"/>
          <w:sz w:val="26"/>
          <w:szCs w:val="26"/>
          <w:lang w:val="en-GB"/>
        </w:rPr>
        <w:t>Presidential Instability in Latin America: Why Institutionalized Parties Matter</w:t>
      </w:r>
    </w:p>
    <w:p w14:paraId="5708920F" w14:textId="77777777" w:rsidR="00D164CF" w:rsidRPr="000F247F" w:rsidRDefault="00D164CF" w:rsidP="00D164CF">
      <w:pPr>
        <w:keepNext/>
        <w:keepLines/>
        <w:spacing w:line="480" w:lineRule="auto"/>
        <w:jc w:val="center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val="en-US"/>
        </w:rPr>
      </w:pPr>
      <w:r w:rsidRPr="000F247F">
        <w:rPr>
          <w:rFonts w:ascii="Times New Roman" w:hAnsi="Times New Roman" w:cs="Times New Roman"/>
          <w:color w:val="000000" w:themeColor="text1"/>
          <w:lang w:val="en-US"/>
        </w:rPr>
        <w:t xml:space="preserve">Published in </w:t>
      </w:r>
      <w:r w:rsidRPr="000F247F">
        <w:rPr>
          <w:rFonts w:ascii="Times New Roman" w:eastAsiaTheme="majorEastAsia" w:hAnsi="Times New Roman" w:cs="Times New Roman"/>
          <w:bCs/>
          <w:i/>
          <w:color w:val="000000" w:themeColor="text1"/>
          <w:szCs w:val="28"/>
          <w:lang w:val="en-US"/>
        </w:rPr>
        <w:t>Government and Opposition</w:t>
      </w:r>
      <w:r w:rsidRPr="000F247F">
        <w:rPr>
          <w:rFonts w:ascii="Times New Roman" w:hAnsi="Times New Roman" w:cs="Times New Roman"/>
          <w:i/>
          <w:iCs/>
        </w:rPr>
        <w:t>: An International Journal of Comparative Politics</w:t>
      </w:r>
    </w:p>
    <w:p w14:paraId="7ED82BE7" w14:textId="650F66CC" w:rsidR="00D164CF" w:rsidRPr="000F247F" w:rsidRDefault="00D164CF" w:rsidP="00D164CF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0F247F">
        <w:rPr>
          <w:rFonts w:ascii="Times New Roman" w:hAnsi="Times New Roman" w:cs="Times New Roman"/>
          <w:color w:val="000000" w:themeColor="text1"/>
          <w:lang w:val="en-US"/>
        </w:rPr>
        <w:t xml:space="preserve">(Author: </w:t>
      </w:r>
      <w:r w:rsidR="000F247F">
        <w:rPr>
          <w:rFonts w:ascii="Times New Roman" w:hAnsi="Times New Roman" w:cs="Times New Roman"/>
          <w:color w:val="000000" w:themeColor="text1"/>
          <w:lang w:val="en-US"/>
        </w:rPr>
        <w:t>Christopher A. Martínez</w:t>
      </w:r>
      <w:r w:rsidRPr="000F247F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4058593B" w14:textId="77777777" w:rsidR="00D164CF" w:rsidRPr="000F247F" w:rsidRDefault="00D164CF" w:rsidP="00654F6F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7ABE1724" w14:textId="34AC6182" w:rsidR="00D164CF" w:rsidRPr="00540B8D" w:rsidRDefault="00D164CF" w:rsidP="00540B8D">
      <w:pPr>
        <w:pStyle w:val="Heading5"/>
        <w:spacing w:before="0" w:line="360" w:lineRule="auto"/>
        <w:rPr>
          <w:rFonts w:ascii="Times New Roman" w:hAnsi="Times New Roman" w:cs="Times New Roman"/>
          <w:b/>
          <w:color w:val="000000"/>
          <w:lang w:val="en-GB"/>
        </w:rPr>
      </w:pPr>
      <w:r w:rsidRPr="000F247F">
        <w:rPr>
          <w:rStyle w:val="BookTitle"/>
          <w:rFonts w:cs="Times New Roman"/>
        </w:rPr>
        <w:t xml:space="preserve">Appendix </w:t>
      </w:r>
      <w:r w:rsidRPr="000F247F">
        <w:rPr>
          <w:rStyle w:val="BookTitle"/>
          <w:rFonts w:cs="Times New Roman"/>
        </w:rPr>
        <w:t>A.1.</w:t>
      </w:r>
      <w:r w:rsidRPr="000F247F">
        <w:rPr>
          <w:rStyle w:val="BookTitle"/>
          <w:rFonts w:cs="Times New Roman"/>
        </w:rPr>
        <w:t xml:space="preserve"> Latin American failed presidents (1979-2019)</w:t>
      </w:r>
    </w:p>
    <w:tbl>
      <w:tblPr>
        <w:tblStyle w:val="TableGrid"/>
        <w:tblW w:w="75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428"/>
        <w:gridCol w:w="3781"/>
      </w:tblGrid>
      <w:tr w:rsidR="00D164CF" w:rsidRPr="000F247F" w14:paraId="38207168" w14:textId="77777777" w:rsidTr="00B3476A">
        <w:trPr>
          <w:trHeight w:val="344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AB856" w14:textId="77777777" w:rsidR="00D164CF" w:rsidRPr="000F247F" w:rsidRDefault="00D164CF" w:rsidP="009322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Year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EA99D" w14:textId="77777777" w:rsidR="00D164CF" w:rsidRPr="000F247F" w:rsidRDefault="00D164CF" w:rsidP="009322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DB4DD" w14:textId="77777777" w:rsidR="00D164CF" w:rsidRPr="000F247F" w:rsidRDefault="00D164CF" w:rsidP="009322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President</w:t>
            </w:r>
          </w:p>
        </w:tc>
      </w:tr>
      <w:tr w:rsidR="00D164CF" w:rsidRPr="000F247F" w14:paraId="663F519E" w14:textId="77777777" w:rsidTr="00B3476A">
        <w:trPr>
          <w:trHeight w:val="372"/>
        </w:trPr>
        <w:tc>
          <w:tcPr>
            <w:tcW w:w="1349" w:type="dxa"/>
          </w:tcPr>
          <w:p w14:paraId="4FAB6491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1985</w:t>
            </w:r>
          </w:p>
        </w:tc>
        <w:tc>
          <w:tcPr>
            <w:tcW w:w="2428" w:type="dxa"/>
          </w:tcPr>
          <w:p w14:paraId="7D3DFAF2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Bolivia</w:t>
            </w:r>
          </w:p>
        </w:tc>
        <w:tc>
          <w:tcPr>
            <w:tcW w:w="3781" w:type="dxa"/>
          </w:tcPr>
          <w:p w14:paraId="4DD101CF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Hernán</w:t>
            </w:r>
            <w:proofErr w:type="spellEnd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Siles </w:t>
            </w:r>
            <w:proofErr w:type="spellStart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Zuazo</w:t>
            </w:r>
            <w:proofErr w:type="spellEnd"/>
          </w:p>
        </w:tc>
      </w:tr>
      <w:tr w:rsidR="00D164CF" w:rsidRPr="000F247F" w14:paraId="764EA321" w14:textId="77777777" w:rsidTr="00B3476A">
        <w:trPr>
          <w:trHeight w:val="372"/>
        </w:trPr>
        <w:tc>
          <w:tcPr>
            <w:tcW w:w="1349" w:type="dxa"/>
          </w:tcPr>
          <w:p w14:paraId="262AF810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1989</w:t>
            </w:r>
          </w:p>
        </w:tc>
        <w:tc>
          <w:tcPr>
            <w:tcW w:w="2428" w:type="dxa"/>
          </w:tcPr>
          <w:p w14:paraId="597B333C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Argentina</w:t>
            </w:r>
          </w:p>
        </w:tc>
        <w:tc>
          <w:tcPr>
            <w:tcW w:w="3781" w:type="dxa"/>
          </w:tcPr>
          <w:p w14:paraId="66697231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Raúl </w:t>
            </w:r>
            <w:proofErr w:type="spellStart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Alfonsín</w:t>
            </w:r>
            <w:proofErr w:type="spellEnd"/>
          </w:p>
        </w:tc>
      </w:tr>
      <w:tr w:rsidR="00D164CF" w:rsidRPr="000F247F" w14:paraId="71015044" w14:textId="77777777" w:rsidTr="00B3476A">
        <w:trPr>
          <w:trHeight w:val="372"/>
        </w:trPr>
        <w:tc>
          <w:tcPr>
            <w:tcW w:w="1349" w:type="dxa"/>
          </w:tcPr>
          <w:p w14:paraId="41D52751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1992</w:t>
            </w:r>
          </w:p>
        </w:tc>
        <w:tc>
          <w:tcPr>
            <w:tcW w:w="2428" w:type="dxa"/>
          </w:tcPr>
          <w:p w14:paraId="295231DB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Brazil</w:t>
            </w:r>
          </w:p>
        </w:tc>
        <w:tc>
          <w:tcPr>
            <w:tcW w:w="3781" w:type="dxa"/>
          </w:tcPr>
          <w:p w14:paraId="514F79D2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Fernando </w:t>
            </w:r>
            <w:proofErr w:type="spellStart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Collor</w:t>
            </w:r>
            <w:proofErr w:type="spellEnd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Mello</w:t>
            </w:r>
          </w:p>
        </w:tc>
      </w:tr>
      <w:tr w:rsidR="00D164CF" w:rsidRPr="000F247F" w14:paraId="1B444AA9" w14:textId="77777777" w:rsidTr="00B3476A">
        <w:trPr>
          <w:trHeight w:val="372"/>
        </w:trPr>
        <w:tc>
          <w:tcPr>
            <w:tcW w:w="1349" w:type="dxa"/>
          </w:tcPr>
          <w:p w14:paraId="5A713EE2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1993</w:t>
            </w:r>
          </w:p>
        </w:tc>
        <w:tc>
          <w:tcPr>
            <w:tcW w:w="2428" w:type="dxa"/>
          </w:tcPr>
          <w:p w14:paraId="45863972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Venezuela</w:t>
            </w:r>
          </w:p>
        </w:tc>
        <w:tc>
          <w:tcPr>
            <w:tcW w:w="3781" w:type="dxa"/>
          </w:tcPr>
          <w:p w14:paraId="49569FFB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Carlos A. Pérez</w:t>
            </w:r>
          </w:p>
        </w:tc>
      </w:tr>
      <w:tr w:rsidR="00D164CF" w:rsidRPr="000F247F" w14:paraId="699ADB83" w14:textId="77777777" w:rsidTr="00B3476A">
        <w:trPr>
          <w:trHeight w:val="341"/>
        </w:trPr>
        <w:tc>
          <w:tcPr>
            <w:tcW w:w="1349" w:type="dxa"/>
          </w:tcPr>
          <w:p w14:paraId="25F0ED25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1993</w:t>
            </w:r>
          </w:p>
        </w:tc>
        <w:tc>
          <w:tcPr>
            <w:tcW w:w="2428" w:type="dxa"/>
          </w:tcPr>
          <w:p w14:paraId="26C65D50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Guatemala</w:t>
            </w:r>
          </w:p>
        </w:tc>
        <w:tc>
          <w:tcPr>
            <w:tcW w:w="3781" w:type="dxa"/>
          </w:tcPr>
          <w:p w14:paraId="22F69ABC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Jorge Serrano</w:t>
            </w:r>
          </w:p>
        </w:tc>
      </w:tr>
      <w:tr w:rsidR="00D164CF" w:rsidRPr="000F247F" w14:paraId="2B907943" w14:textId="77777777" w:rsidTr="00B3476A">
        <w:trPr>
          <w:trHeight w:val="338"/>
        </w:trPr>
        <w:tc>
          <w:tcPr>
            <w:tcW w:w="1349" w:type="dxa"/>
          </w:tcPr>
          <w:p w14:paraId="74E419C9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1996</w:t>
            </w:r>
          </w:p>
        </w:tc>
        <w:tc>
          <w:tcPr>
            <w:tcW w:w="2428" w:type="dxa"/>
          </w:tcPr>
          <w:p w14:paraId="6DBE351E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Dominican Republic</w:t>
            </w:r>
          </w:p>
        </w:tc>
        <w:tc>
          <w:tcPr>
            <w:tcW w:w="3781" w:type="dxa"/>
          </w:tcPr>
          <w:p w14:paraId="3508BEE7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Joaquín Balaguer</w:t>
            </w:r>
          </w:p>
        </w:tc>
      </w:tr>
      <w:tr w:rsidR="00D164CF" w:rsidRPr="000F247F" w14:paraId="0F718DF2" w14:textId="77777777" w:rsidTr="00B3476A">
        <w:trPr>
          <w:trHeight w:val="344"/>
        </w:trPr>
        <w:tc>
          <w:tcPr>
            <w:tcW w:w="1349" w:type="dxa"/>
          </w:tcPr>
          <w:p w14:paraId="6088D4E8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1997</w:t>
            </w:r>
          </w:p>
        </w:tc>
        <w:tc>
          <w:tcPr>
            <w:tcW w:w="2428" w:type="dxa"/>
          </w:tcPr>
          <w:p w14:paraId="7C5CB2C0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Ecuador</w:t>
            </w:r>
          </w:p>
        </w:tc>
        <w:tc>
          <w:tcPr>
            <w:tcW w:w="3781" w:type="dxa"/>
          </w:tcPr>
          <w:p w14:paraId="0B42743A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Abdalá</w:t>
            </w:r>
            <w:proofErr w:type="spellEnd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Bucaram</w:t>
            </w:r>
            <w:proofErr w:type="spellEnd"/>
          </w:p>
        </w:tc>
      </w:tr>
      <w:tr w:rsidR="00D164CF" w:rsidRPr="000F247F" w14:paraId="3EB1AF90" w14:textId="77777777" w:rsidTr="00B3476A">
        <w:trPr>
          <w:trHeight w:val="340"/>
        </w:trPr>
        <w:tc>
          <w:tcPr>
            <w:tcW w:w="1349" w:type="dxa"/>
          </w:tcPr>
          <w:p w14:paraId="125F2B39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1999</w:t>
            </w:r>
          </w:p>
        </w:tc>
        <w:tc>
          <w:tcPr>
            <w:tcW w:w="2428" w:type="dxa"/>
          </w:tcPr>
          <w:p w14:paraId="6809E6EC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Paraguay</w:t>
            </w:r>
          </w:p>
        </w:tc>
        <w:tc>
          <w:tcPr>
            <w:tcW w:w="3781" w:type="dxa"/>
          </w:tcPr>
          <w:p w14:paraId="5EECD4EF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Fernando </w:t>
            </w:r>
            <w:proofErr w:type="spellStart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Cubas</w:t>
            </w:r>
            <w:proofErr w:type="spellEnd"/>
          </w:p>
        </w:tc>
      </w:tr>
      <w:tr w:rsidR="00D164CF" w:rsidRPr="000F247F" w14:paraId="367465EA" w14:textId="77777777" w:rsidTr="00B3476A">
        <w:trPr>
          <w:trHeight w:val="345"/>
        </w:trPr>
        <w:tc>
          <w:tcPr>
            <w:tcW w:w="1349" w:type="dxa"/>
          </w:tcPr>
          <w:p w14:paraId="41A8FFE1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2000</w:t>
            </w:r>
          </w:p>
        </w:tc>
        <w:tc>
          <w:tcPr>
            <w:tcW w:w="2428" w:type="dxa"/>
          </w:tcPr>
          <w:p w14:paraId="0B6D290B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Ecuador</w:t>
            </w:r>
          </w:p>
        </w:tc>
        <w:tc>
          <w:tcPr>
            <w:tcW w:w="3781" w:type="dxa"/>
          </w:tcPr>
          <w:p w14:paraId="75CC375A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Jamil Mahuad</w:t>
            </w:r>
          </w:p>
        </w:tc>
      </w:tr>
      <w:tr w:rsidR="00D164CF" w:rsidRPr="000F247F" w14:paraId="3DEA231E" w14:textId="77777777" w:rsidTr="00B3476A">
        <w:trPr>
          <w:trHeight w:val="342"/>
        </w:trPr>
        <w:tc>
          <w:tcPr>
            <w:tcW w:w="1349" w:type="dxa"/>
          </w:tcPr>
          <w:p w14:paraId="2A76A357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2000</w:t>
            </w:r>
          </w:p>
        </w:tc>
        <w:tc>
          <w:tcPr>
            <w:tcW w:w="2428" w:type="dxa"/>
          </w:tcPr>
          <w:p w14:paraId="24651893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Peru</w:t>
            </w:r>
          </w:p>
        </w:tc>
        <w:tc>
          <w:tcPr>
            <w:tcW w:w="3781" w:type="dxa"/>
          </w:tcPr>
          <w:p w14:paraId="556C7C51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Alberto Fujimori</w:t>
            </w:r>
          </w:p>
        </w:tc>
      </w:tr>
      <w:tr w:rsidR="00D164CF" w:rsidRPr="000F247F" w14:paraId="6F627984" w14:textId="77777777" w:rsidTr="00B3476A">
        <w:trPr>
          <w:trHeight w:val="342"/>
        </w:trPr>
        <w:tc>
          <w:tcPr>
            <w:tcW w:w="1349" w:type="dxa"/>
          </w:tcPr>
          <w:p w14:paraId="5A51FAC2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2001</w:t>
            </w:r>
          </w:p>
        </w:tc>
        <w:tc>
          <w:tcPr>
            <w:tcW w:w="2428" w:type="dxa"/>
          </w:tcPr>
          <w:p w14:paraId="160DBB8C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Argentina</w:t>
            </w:r>
          </w:p>
        </w:tc>
        <w:tc>
          <w:tcPr>
            <w:tcW w:w="3781" w:type="dxa"/>
          </w:tcPr>
          <w:p w14:paraId="27E09FE2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Fernando de la Rúa</w:t>
            </w:r>
          </w:p>
        </w:tc>
      </w:tr>
      <w:tr w:rsidR="00D164CF" w:rsidRPr="000F247F" w14:paraId="0E281256" w14:textId="77777777" w:rsidTr="00B3476A">
        <w:trPr>
          <w:trHeight w:val="339"/>
        </w:trPr>
        <w:tc>
          <w:tcPr>
            <w:tcW w:w="1349" w:type="dxa"/>
          </w:tcPr>
          <w:p w14:paraId="2FDCA3AE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2003</w:t>
            </w:r>
          </w:p>
        </w:tc>
        <w:tc>
          <w:tcPr>
            <w:tcW w:w="2428" w:type="dxa"/>
          </w:tcPr>
          <w:p w14:paraId="3E802540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Bolivia</w:t>
            </w:r>
          </w:p>
        </w:tc>
        <w:tc>
          <w:tcPr>
            <w:tcW w:w="3781" w:type="dxa"/>
          </w:tcPr>
          <w:p w14:paraId="5521D653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Gonzalo Sánchez de Lozada</w:t>
            </w:r>
          </w:p>
        </w:tc>
      </w:tr>
      <w:tr w:rsidR="00D164CF" w:rsidRPr="000F247F" w14:paraId="2BAE1FFD" w14:textId="77777777" w:rsidTr="00B3476A">
        <w:trPr>
          <w:trHeight w:val="281"/>
        </w:trPr>
        <w:tc>
          <w:tcPr>
            <w:tcW w:w="1349" w:type="dxa"/>
          </w:tcPr>
          <w:p w14:paraId="32541B19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2003</w:t>
            </w:r>
          </w:p>
        </w:tc>
        <w:tc>
          <w:tcPr>
            <w:tcW w:w="2428" w:type="dxa"/>
          </w:tcPr>
          <w:p w14:paraId="5FA06E37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Argentina</w:t>
            </w:r>
          </w:p>
        </w:tc>
        <w:tc>
          <w:tcPr>
            <w:tcW w:w="3781" w:type="dxa"/>
          </w:tcPr>
          <w:p w14:paraId="28B10F8B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Eduardo </w:t>
            </w:r>
            <w:proofErr w:type="spellStart"/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Duhalde</w:t>
            </w:r>
            <w:proofErr w:type="spellEnd"/>
          </w:p>
        </w:tc>
      </w:tr>
      <w:tr w:rsidR="00D164CF" w:rsidRPr="000F247F" w14:paraId="4757FB6B" w14:textId="77777777" w:rsidTr="00B3476A">
        <w:trPr>
          <w:trHeight w:val="281"/>
        </w:trPr>
        <w:tc>
          <w:tcPr>
            <w:tcW w:w="1349" w:type="dxa"/>
          </w:tcPr>
          <w:p w14:paraId="520DF43E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2005</w:t>
            </w:r>
          </w:p>
        </w:tc>
        <w:tc>
          <w:tcPr>
            <w:tcW w:w="2428" w:type="dxa"/>
          </w:tcPr>
          <w:p w14:paraId="7C5FC55D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Ecuador</w:t>
            </w:r>
          </w:p>
        </w:tc>
        <w:tc>
          <w:tcPr>
            <w:tcW w:w="3781" w:type="dxa"/>
          </w:tcPr>
          <w:p w14:paraId="01236EA2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Lucio Gutiérrez</w:t>
            </w:r>
          </w:p>
        </w:tc>
      </w:tr>
      <w:tr w:rsidR="00D164CF" w:rsidRPr="000F247F" w14:paraId="12631B3D" w14:textId="77777777" w:rsidTr="00B3476A">
        <w:trPr>
          <w:trHeight w:val="340"/>
        </w:trPr>
        <w:tc>
          <w:tcPr>
            <w:tcW w:w="1349" w:type="dxa"/>
          </w:tcPr>
          <w:p w14:paraId="1555050D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2005</w:t>
            </w:r>
          </w:p>
        </w:tc>
        <w:tc>
          <w:tcPr>
            <w:tcW w:w="2428" w:type="dxa"/>
          </w:tcPr>
          <w:p w14:paraId="79AF861B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Bolivia</w:t>
            </w:r>
          </w:p>
        </w:tc>
        <w:tc>
          <w:tcPr>
            <w:tcW w:w="3781" w:type="dxa"/>
          </w:tcPr>
          <w:p w14:paraId="5DB8B776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Carlos Mesa</w:t>
            </w:r>
          </w:p>
        </w:tc>
      </w:tr>
      <w:tr w:rsidR="00D164CF" w:rsidRPr="000F247F" w14:paraId="64133247" w14:textId="77777777" w:rsidTr="00B3476A">
        <w:trPr>
          <w:trHeight w:val="345"/>
        </w:trPr>
        <w:tc>
          <w:tcPr>
            <w:tcW w:w="1349" w:type="dxa"/>
          </w:tcPr>
          <w:p w14:paraId="7F189FD0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2009</w:t>
            </w:r>
          </w:p>
        </w:tc>
        <w:tc>
          <w:tcPr>
            <w:tcW w:w="2428" w:type="dxa"/>
          </w:tcPr>
          <w:p w14:paraId="6EB7F8A7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Honduras</w:t>
            </w:r>
          </w:p>
        </w:tc>
        <w:tc>
          <w:tcPr>
            <w:tcW w:w="3781" w:type="dxa"/>
          </w:tcPr>
          <w:p w14:paraId="22CB15E2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Manuel Zelaya</w:t>
            </w:r>
          </w:p>
        </w:tc>
      </w:tr>
      <w:tr w:rsidR="00D164CF" w:rsidRPr="000F247F" w14:paraId="6F56C80C" w14:textId="77777777" w:rsidTr="00B3476A">
        <w:trPr>
          <w:trHeight w:val="427"/>
        </w:trPr>
        <w:tc>
          <w:tcPr>
            <w:tcW w:w="1349" w:type="dxa"/>
          </w:tcPr>
          <w:p w14:paraId="4F7CA9F4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2012</w:t>
            </w:r>
          </w:p>
        </w:tc>
        <w:tc>
          <w:tcPr>
            <w:tcW w:w="2428" w:type="dxa"/>
          </w:tcPr>
          <w:p w14:paraId="7C90DF83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Paraguay</w:t>
            </w:r>
          </w:p>
        </w:tc>
        <w:tc>
          <w:tcPr>
            <w:tcW w:w="3781" w:type="dxa"/>
          </w:tcPr>
          <w:p w14:paraId="5CDB97AE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Fernando Lugo</w:t>
            </w:r>
          </w:p>
        </w:tc>
      </w:tr>
      <w:tr w:rsidR="00D164CF" w:rsidRPr="000F247F" w14:paraId="0D5A8FF7" w14:textId="77777777" w:rsidTr="00B3476A">
        <w:trPr>
          <w:trHeight w:val="344"/>
        </w:trPr>
        <w:tc>
          <w:tcPr>
            <w:tcW w:w="1349" w:type="dxa"/>
          </w:tcPr>
          <w:p w14:paraId="6F456C64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2015</w:t>
            </w:r>
          </w:p>
        </w:tc>
        <w:tc>
          <w:tcPr>
            <w:tcW w:w="2428" w:type="dxa"/>
          </w:tcPr>
          <w:p w14:paraId="555C383B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Guatemala</w:t>
            </w:r>
          </w:p>
        </w:tc>
        <w:tc>
          <w:tcPr>
            <w:tcW w:w="3781" w:type="dxa"/>
          </w:tcPr>
          <w:p w14:paraId="4DE60BAB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Otto Pérez Molina</w:t>
            </w:r>
          </w:p>
        </w:tc>
      </w:tr>
      <w:tr w:rsidR="00D164CF" w:rsidRPr="000F247F" w14:paraId="0A7E4FD2" w14:textId="77777777" w:rsidTr="00B3476A">
        <w:trPr>
          <w:trHeight w:val="344"/>
        </w:trPr>
        <w:tc>
          <w:tcPr>
            <w:tcW w:w="1349" w:type="dxa"/>
          </w:tcPr>
          <w:p w14:paraId="6651BF55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2016</w:t>
            </w:r>
          </w:p>
        </w:tc>
        <w:tc>
          <w:tcPr>
            <w:tcW w:w="2428" w:type="dxa"/>
          </w:tcPr>
          <w:p w14:paraId="69262074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Brazil</w:t>
            </w:r>
          </w:p>
        </w:tc>
        <w:tc>
          <w:tcPr>
            <w:tcW w:w="3781" w:type="dxa"/>
          </w:tcPr>
          <w:p w14:paraId="76B7F6A7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Dilma Rousseff</w:t>
            </w:r>
          </w:p>
        </w:tc>
      </w:tr>
      <w:tr w:rsidR="00D164CF" w:rsidRPr="000F247F" w14:paraId="3F869B8D" w14:textId="77777777" w:rsidTr="00B3476A">
        <w:trPr>
          <w:trHeight w:val="344"/>
        </w:trPr>
        <w:tc>
          <w:tcPr>
            <w:tcW w:w="1349" w:type="dxa"/>
          </w:tcPr>
          <w:p w14:paraId="2AC8D52D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2018</w:t>
            </w:r>
          </w:p>
        </w:tc>
        <w:tc>
          <w:tcPr>
            <w:tcW w:w="2428" w:type="dxa"/>
          </w:tcPr>
          <w:p w14:paraId="75A6E76D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Peru</w:t>
            </w:r>
          </w:p>
        </w:tc>
        <w:tc>
          <w:tcPr>
            <w:tcW w:w="3781" w:type="dxa"/>
          </w:tcPr>
          <w:p w14:paraId="1F0936C3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Pedro P. Kuczynski</w:t>
            </w:r>
          </w:p>
        </w:tc>
      </w:tr>
      <w:tr w:rsidR="00D164CF" w:rsidRPr="000F247F" w14:paraId="1DF350B3" w14:textId="77777777" w:rsidTr="00B3476A">
        <w:trPr>
          <w:trHeight w:val="344"/>
        </w:trPr>
        <w:tc>
          <w:tcPr>
            <w:tcW w:w="1349" w:type="dxa"/>
          </w:tcPr>
          <w:p w14:paraId="2A0A395B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2019</w:t>
            </w:r>
          </w:p>
        </w:tc>
        <w:tc>
          <w:tcPr>
            <w:tcW w:w="2428" w:type="dxa"/>
          </w:tcPr>
          <w:p w14:paraId="65471652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Bolivia</w:t>
            </w:r>
          </w:p>
        </w:tc>
        <w:tc>
          <w:tcPr>
            <w:tcW w:w="3781" w:type="dxa"/>
          </w:tcPr>
          <w:p w14:paraId="733045D1" w14:textId="77777777" w:rsidR="00D164CF" w:rsidRPr="000F247F" w:rsidRDefault="00D164CF" w:rsidP="0093229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F247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Evo Morales (not included in the analysis)</w:t>
            </w:r>
          </w:p>
        </w:tc>
      </w:tr>
    </w:tbl>
    <w:p w14:paraId="4E7CF22E" w14:textId="6408296C" w:rsidR="00D164CF" w:rsidRDefault="00D164CF" w:rsidP="00654F6F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282A1124" w14:textId="70E0640C" w:rsidR="000F247F" w:rsidRDefault="000F247F" w:rsidP="00654F6F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B6B159F" w14:textId="062958F2" w:rsidR="000F247F" w:rsidRDefault="000F247F" w:rsidP="00654F6F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7B45E9D8" w14:textId="4428EA92" w:rsidR="000F247F" w:rsidRDefault="000F247F" w:rsidP="00654F6F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70BBBA7A" w14:textId="6CEDD98C" w:rsidR="000F247F" w:rsidRDefault="000F247F" w:rsidP="00654F6F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AD0DBD5" w14:textId="77777777" w:rsidR="000F247F" w:rsidRDefault="000F247F" w:rsidP="00654F6F">
      <w:pPr>
        <w:jc w:val="center"/>
        <w:rPr>
          <w:rFonts w:ascii="Times New Roman" w:hAnsi="Times New Roman" w:cs="Times New Roman"/>
          <w:b/>
          <w:bCs/>
          <w:lang w:val="en-GB"/>
        </w:rPr>
        <w:sectPr w:rsidR="000F247F" w:rsidSect="000F247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33FE2F" w14:textId="2D14DD8E" w:rsidR="00654F6F" w:rsidRPr="000F247F" w:rsidRDefault="00D164CF" w:rsidP="00B3476A">
      <w:pPr>
        <w:rPr>
          <w:rFonts w:ascii="Times New Roman" w:hAnsi="Times New Roman" w:cs="Times New Roman"/>
          <w:b/>
          <w:bCs/>
          <w:lang w:val="en-GB"/>
        </w:rPr>
      </w:pPr>
      <w:r w:rsidRPr="000F247F">
        <w:rPr>
          <w:rFonts w:ascii="Times New Roman" w:hAnsi="Times New Roman" w:cs="Times New Roman"/>
          <w:b/>
          <w:bCs/>
          <w:lang w:val="en-GB"/>
        </w:rPr>
        <w:lastRenderedPageBreak/>
        <w:t>Table</w:t>
      </w:r>
      <w:r w:rsidR="00654F6F" w:rsidRPr="000F247F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0F247F">
        <w:rPr>
          <w:rFonts w:ascii="Times New Roman" w:hAnsi="Times New Roman" w:cs="Times New Roman"/>
          <w:b/>
          <w:bCs/>
          <w:lang w:val="en-GB"/>
        </w:rPr>
        <w:t>A.2.</w:t>
      </w:r>
      <w:r w:rsidR="00654F6F" w:rsidRPr="000F247F">
        <w:rPr>
          <w:rFonts w:ascii="Times New Roman" w:hAnsi="Times New Roman" w:cs="Times New Roman"/>
          <w:b/>
          <w:bCs/>
          <w:lang w:val="en-GB"/>
        </w:rPr>
        <w:t xml:space="preserve"> Party Institutionalisation, Government Stability and Presidential Crises</w:t>
      </w:r>
    </w:p>
    <w:tbl>
      <w:tblPr>
        <w:tblStyle w:val="TableGrid"/>
        <w:tblW w:w="12847" w:type="dxa"/>
        <w:tblLook w:val="04A0" w:firstRow="1" w:lastRow="0" w:firstColumn="1" w:lastColumn="0" w:noHBand="0" w:noVBand="1"/>
      </w:tblPr>
      <w:tblGrid>
        <w:gridCol w:w="2405"/>
        <w:gridCol w:w="3444"/>
        <w:gridCol w:w="3502"/>
        <w:gridCol w:w="3496"/>
      </w:tblGrid>
      <w:tr w:rsidR="00654F6F" w:rsidRPr="00540B8D" w14:paraId="71A82081" w14:textId="77777777" w:rsidTr="009C0D20">
        <w:trPr>
          <w:trHeight w:val="429"/>
        </w:trPr>
        <w:tc>
          <w:tcPr>
            <w:tcW w:w="2405" w:type="dxa"/>
          </w:tcPr>
          <w:p w14:paraId="3EAB2F56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44" w:type="dxa"/>
          </w:tcPr>
          <w:p w14:paraId="4843BD0D" w14:textId="77777777" w:rsidR="00654F6F" w:rsidRPr="00540B8D" w:rsidRDefault="00654F6F" w:rsidP="009C0D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Low PI</w:t>
            </w:r>
          </w:p>
        </w:tc>
        <w:tc>
          <w:tcPr>
            <w:tcW w:w="3502" w:type="dxa"/>
          </w:tcPr>
          <w:p w14:paraId="69B86826" w14:textId="77777777" w:rsidR="00654F6F" w:rsidRPr="00540B8D" w:rsidRDefault="00654F6F" w:rsidP="009C0D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Moderate PI</w:t>
            </w:r>
          </w:p>
        </w:tc>
        <w:tc>
          <w:tcPr>
            <w:tcW w:w="3496" w:type="dxa"/>
          </w:tcPr>
          <w:p w14:paraId="62805E22" w14:textId="77777777" w:rsidR="00654F6F" w:rsidRPr="00540B8D" w:rsidRDefault="00654F6F" w:rsidP="009C0D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High PI</w:t>
            </w:r>
          </w:p>
        </w:tc>
      </w:tr>
      <w:tr w:rsidR="00654F6F" w:rsidRPr="00540B8D" w14:paraId="51AFA92F" w14:textId="77777777" w:rsidTr="009C0D20">
        <w:trPr>
          <w:trHeight w:val="759"/>
        </w:trPr>
        <w:tc>
          <w:tcPr>
            <w:tcW w:w="2405" w:type="dxa"/>
          </w:tcPr>
          <w:p w14:paraId="59F3F31E" w14:textId="77777777" w:rsidR="00654F6F" w:rsidRPr="00540B8D" w:rsidRDefault="00654F6F" w:rsidP="009C0D2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Government stability source</w:t>
            </w:r>
          </w:p>
        </w:tc>
        <w:tc>
          <w:tcPr>
            <w:tcW w:w="3444" w:type="dxa"/>
          </w:tcPr>
          <w:p w14:paraId="7EC2A248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President’s strength vis-à-vis other actors. Parties are too weak or may not even exist.</w:t>
            </w:r>
          </w:p>
        </w:tc>
        <w:tc>
          <w:tcPr>
            <w:tcW w:w="3502" w:type="dxa"/>
          </w:tcPr>
          <w:p w14:paraId="0BD8A2F0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President’s strength vis-à-vis other actors. Ad-hoc agreements between the chief executive and key politicians. Fragile stability.</w:t>
            </w:r>
          </w:p>
        </w:tc>
        <w:tc>
          <w:tcPr>
            <w:tcW w:w="3496" w:type="dxa"/>
          </w:tcPr>
          <w:p w14:paraId="10EF918E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Formal and informal long-term institutions built upon a large ‘shadow of the future’.</w:t>
            </w:r>
          </w:p>
        </w:tc>
      </w:tr>
      <w:tr w:rsidR="00654F6F" w:rsidRPr="00540B8D" w14:paraId="2090B6F5" w14:textId="77777777" w:rsidTr="009C0D20">
        <w:trPr>
          <w:trHeight w:val="685"/>
        </w:trPr>
        <w:tc>
          <w:tcPr>
            <w:tcW w:w="2405" w:type="dxa"/>
          </w:tcPr>
          <w:p w14:paraId="5AFA5D8B" w14:textId="7A4B47BF" w:rsidR="00654F6F" w:rsidRPr="00540B8D" w:rsidRDefault="00654F6F" w:rsidP="009C0D2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Is PI a direct source of a</w:t>
            </w:r>
            <w:r w:rsidR="00AC2DBD"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presidential</w:t>
            </w:r>
            <w:r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crisis?</w:t>
            </w:r>
          </w:p>
        </w:tc>
        <w:tc>
          <w:tcPr>
            <w:tcW w:w="10442" w:type="dxa"/>
            <w:gridSpan w:val="3"/>
          </w:tcPr>
          <w:p w14:paraId="51E385CC" w14:textId="36A69D58" w:rsidR="00654F6F" w:rsidRPr="00540B8D" w:rsidRDefault="00654F6F" w:rsidP="009C0D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No. Direct causes may include deadlocks, economic recessions, presidential scandals, </w:t>
            </w:r>
            <w:r w:rsidR="001D1565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anti-government demonstrations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recalcitrant congressional opposition, presidential attacks on other branches, inter-branch conflicts, among others.</w:t>
            </w:r>
          </w:p>
        </w:tc>
      </w:tr>
      <w:tr w:rsidR="00654F6F" w:rsidRPr="00540B8D" w14:paraId="3C98D758" w14:textId="77777777" w:rsidTr="009C0D20">
        <w:trPr>
          <w:trHeight w:val="1842"/>
        </w:trPr>
        <w:tc>
          <w:tcPr>
            <w:tcW w:w="2405" w:type="dxa"/>
          </w:tcPr>
          <w:p w14:paraId="6AC7924B" w14:textId="5E97EB16" w:rsidR="00654F6F" w:rsidRPr="00540B8D" w:rsidRDefault="00654F6F" w:rsidP="009C0D2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How does PI distantly affect the occurrence of a </w:t>
            </w:r>
            <w:r w:rsidR="00AC2DBD"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presidential </w:t>
            </w:r>
            <w:r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crisis?</w:t>
            </w:r>
          </w:p>
        </w:tc>
        <w:tc>
          <w:tcPr>
            <w:tcW w:w="6946" w:type="dxa"/>
            <w:gridSpan w:val="2"/>
          </w:tcPr>
          <w:p w14:paraId="0544376B" w14:textId="1843530B" w:rsidR="00654F6F" w:rsidRPr="00540B8D" w:rsidRDefault="00E85734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 is expected that (</w:t>
            </w:r>
            <w:proofErr w:type="spellStart"/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 p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arties allow outsiders and political neophytes, who lack negotiation skills and experience, to rise; 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(ii) 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unconstrained by either government or opposition parties, presidents 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are more 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engage in risky behaviour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(e.g., pursue radical, destabilizing goals)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(iii)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 and intra-party conflicts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 arise more frequently</w:t>
            </w:r>
            <w:r w:rsidR="00540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since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parties fail to reconcile competing interests/factions</w:t>
            </w:r>
            <w:r w:rsidR="00540B8D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These features make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crises more likely.</w:t>
            </w:r>
          </w:p>
          <w:p w14:paraId="250EB434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96" w:type="dxa"/>
          </w:tcPr>
          <w:p w14:paraId="4023E870" w14:textId="73848998" w:rsidR="00654F6F" w:rsidRPr="00540B8D" w:rsidRDefault="00E85734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arties 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are more likely to (</w:t>
            </w:r>
            <w:proofErr w:type="spellStart"/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provide leaders with political experience and negotiation skills, 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(ii) 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constrain the president forcing her to accommodate, 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(iii) 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reconcile interests of competing factions, and 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(iv) 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help legitimise the political system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  <w:r w:rsidR="00654F6F"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all of which reduces the occurrence of a crisis.</w:t>
            </w:r>
          </w:p>
        </w:tc>
      </w:tr>
      <w:tr w:rsidR="00654F6F" w:rsidRPr="00540B8D" w14:paraId="0BA74FF1" w14:textId="77777777" w:rsidTr="009C0D20">
        <w:trPr>
          <w:trHeight w:val="828"/>
        </w:trPr>
        <w:tc>
          <w:tcPr>
            <w:tcW w:w="2405" w:type="dxa"/>
          </w:tcPr>
          <w:p w14:paraId="4E8A2FD2" w14:textId="7F4FD634" w:rsidR="00654F6F" w:rsidRPr="00540B8D" w:rsidRDefault="00654F6F" w:rsidP="009C0D2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In the face of a </w:t>
            </w:r>
            <w:r w:rsidR="00AC2DBD"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presidential </w:t>
            </w:r>
            <w:r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crisis, would parties fuel or deter its occurrence?</w:t>
            </w:r>
          </w:p>
        </w:tc>
        <w:tc>
          <w:tcPr>
            <w:tcW w:w="3444" w:type="dxa"/>
          </w:tcPr>
          <w:p w14:paraId="265977DD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Parties are too weak or may not even exist, thus, either have a limited (if any) role throughout a crisis.</w:t>
            </w:r>
          </w:p>
        </w:tc>
        <w:tc>
          <w:tcPr>
            <w:tcW w:w="3502" w:type="dxa"/>
          </w:tcPr>
          <w:p w14:paraId="51581454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Parties either do nothing or, more likely, seek short-term gains from it. The latter fuels the crisis.</w:t>
            </w:r>
          </w:p>
        </w:tc>
        <w:tc>
          <w:tcPr>
            <w:tcW w:w="3496" w:type="dxa"/>
          </w:tcPr>
          <w:p w14:paraId="3B10B973" w14:textId="3A14A662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Parties </w:t>
            </w:r>
            <w:r w:rsid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have a </w:t>
            </w:r>
            <w:r w:rsidR="00B75E1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long-term view</w:t>
            </w:r>
            <w:r w:rsid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</w:t>
            </w: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are more risk averse, thus, would try to prevent or contain a crisis. </w:t>
            </w:r>
          </w:p>
        </w:tc>
      </w:tr>
      <w:tr w:rsidR="00654F6F" w:rsidRPr="00540B8D" w14:paraId="5D0903E8" w14:textId="77777777" w:rsidTr="00B75E10">
        <w:trPr>
          <w:trHeight w:val="1523"/>
        </w:trPr>
        <w:tc>
          <w:tcPr>
            <w:tcW w:w="2405" w:type="dxa"/>
          </w:tcPr>
          <w:p w14:paraId="2CB277E4" w14:textId="4EE0447F" w:rsidR="00654F6F" w:rsidRPr="00540B8D" w:rsidRDefault="00654F6F" w:rsidP="009C0D2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When a</w:t>
            </w:r>
            <w:r w:rsidR="00AC2DBD"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presidential</w:t>
            </w:r>
            <w:r w:rsidRPr="00540B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crisis occurs, with whom the president negotiates her way out of it?</w:t>
            </w:r>
          </w:p>
        </w:tc>
        <w:tc>
          <w:tcPr>
            <w:tcW w:w="3444" w:type="dxa"/>
          </w:tcPr>
          <w:p w14:paraId="55AE272A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Parties are too weak or may not even exist, thus, the president is on her own.</w:t>
            </w:r>
          </w:p>
        </w:tc>
        <w:tc>
          <w:tcPr>
            <w:tcW w:w="3502" w:type="dxa"/>
          </w:tcPr>
          <w:p w14:paraId="15215F16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Players unable or unwilling to negotiate.</w:t>
            </w:r>
          </w:p>
          <w:p w14:paraId="3C4986E4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Agreements could be reached but probably fragile and short-lived.</w:t>
            </w:r>
          </w:p>
          <w:p w14:paraId="6BC89FA2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Opposition parties also likely to take advantage of the crisis and are strong enough to destabilise the president.</w:t>
            </w:r>
          </w:p>
        </w:tc>
        <w:tc>
          <w:tcPr>
            <w:tcW w:w="3496" w:type="dxa"/>
          </w:tcPr>
          <w:p w14:paraId="0AA0FCA5" w14:textId="77777777" w:rsidR="00654F6F" w:rsidRPr="00540B8D" w:rsidRDefault="00654F6F" w:rsidP="009C0D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40B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With congress through parties. Crisis exits likely to be funnelled institutionally.</w:t>
            </w:r>
          </w:p>
        </w:tc>
      </w:tr>
    </w:tbl>
    <w:p w14:paraId="1F2FE1BE" w14:textId="77777777" w:rsidR="001E6992" w:rsidRPr="000F247F" w:rsidRDefault="001E6992">
      <w:pPr>
        <w:rPr>
          <w:rFonts w:ascii="Times New Roman" w:hAnsi="Times New Roman" w:cs="Times New Roman"/>
        </w:rPr>
      </w:pPr>
    </w:p>
    <w:sectPr w:rsidR="001E6992" w:rsidRPr="000F247F" w:rsidSect="000F24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6F"/>
    <w:rsid w:val="000301BB"/>
    <w:rsid w:val="000454EE"/>
    <w:rsid w:val="00080971"/>
    <w:rsid w:val="000D7A23"/>
    <w:rsid w:val="000F247F"/>
    <w:rsid w:val="00190727"/>
    <w:rsid w:val="001D1565"/>
    <w:rsid w:val="001E6992"/>
    <w:rsid w:val="002245D3"/>
    <w:rsid w:val="002F4FC3"/>
    <w:rsid w:val="00301C77"/>
    <w:rsid w:val="00540B8D"/>
    <w:rsid w:val="00593634"/>
    <w:rsid w:val="005A6623"/>
    <w:rsid w:val="005E2EC3"/>
    <w:rsid w:val="00654F6F"/>
    <w:rsid w:val="00AC2DBD"/>
    <w:rsid w:val="00AD23D6"/>
    <w:rsid w:val="00B3476A"/>
    <w:rsid w:val="00B75E10"/>
    <w:rsid w:val="00D164CF"/>
    <w:rsid w:val="00E85734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5A329"/>
  <w15:chartTrackingRefBased/>
  <w15:docId w15:val="{054F9E6D-1EF8-2C49-9302-68D9254D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6F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4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6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62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5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164CF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styleId="BookTitle">
    <w:name w:val="Book Title"/>
    <w:uiPriority w:val="33"/>
    <w:qFormat/>
    <w:rsid w:val="00D164CF"/>
    <w:rPr>
      <w:rFonts w:ascii="Times New Roman" w:hAnsi="Times New Roman"/>
      <w:b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E8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Nourdin, Christopher</dc:creator>
  <cp:keywords/>
  <dc:description/>
  <cp:lastModifiedBy>Martínez Nourdin, Christopher</cp:lastModifiedBy>
  <cp:revision>4</cp:revision>
  <dcterms:created xsi:type="dcterms:W3CDTF">2020-06-18T13:46:00Z</dcterms:created>
  <dcterms:modified xsi:type="dcterms:W3CDTF">2020-06-18T14:09:00Z</dcterms:modified>
</cp:coreProperties>
</file>