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06485" w14:textId="4AD83A09" w:rsidR="009A0A10" w:rsidRPr="00E97A8E" w:rsidRDefault="00AC7AD4" w:rsidP="00B511C6">
      <w:pPr>
        <w:pStyle w:val="BodyText"/>
        <w:spacing w:before="21" w:line="403" w:lineRule="auto"/>
        <w:ind w:right="106"/>
        <w:rPr>
          <w:b/>
          <w:sz w:val="24"/>
          <w:szCs w:val="24"/>
        </w:rPr>
      </w:pPr>
      <w:r w:rsidRPr="00E97A8E">
        <w:rPr>
          <w:b/>
          <w:sz w:val="24"/>
          <w:szCs w:val="24"/>
        </w:rPr>
        <w:t xml:space="preserve">Online </w:t>
      </w:r>
      <w:r w:rsidR="00E24ACC" w:rsidRPr="00E97A8E">
        <w:rPr>
          <w:b/>
          <w:sz w:val="24"/>
          <w:szCs w:val="24"/>
        </w:rPr>
        <w:t xml:space="preserve">Appendix </w:t>
      </w:r>
      <w:r w:rsidRPr="00E97A8E">
        <w:rPr>
          <w:b/>
          <w:sz w:val="24"/>
          <w:szCs w:val="24"/>
        </w:rPr>
        <w:t xml:space="preserve">for </w:t>
      </w:r>
      <w:r w:rsidR="00E24ACC" w:rsidRPr="00E97A8E">
        <w:rPr>
          <w:b/>
          <w:sz w:val="24"/>
          <w:szCs w:val="24"/>
        </w:rPr>
        <w:t>“</w:t>
      </w:r>
      <w:r w:rsidR="00FB6CBF" w:rsidRPr="00E97A8E">
        <w:rPr>
          <w:b/>
          <w:sz w:val="24"/>
          <w:szCs w:val="24"/>
        </w:rPr>
        <w:t xml:space="preserve">The Collapse of State Power, </w:t>
      </w:r>
      <w:r w:rsidR="00E57EA4" w:rsidRPr="00E97A8E">
        <w:rPr>
          <w:b/>
          <w:sz w:val="24"/>
          <w:szCs w:val="24"/>
        </w:rPr>
        <w:t xml:space="preserve">the </w:t>
      </w:r>
      <w:r w:rsidR="00FB6CBF" w:rsidRPr="00E97A8E">
        <w:rPr>
          <w:b/>
          <w:sz w:val="24"/>
          <w:szCs w:val="24"/>
        </w:rPr>
        <w:t>Cluniac Reform Movement, and the Origins of Urban Self-Government in Medieval Europe</w:t>
      </w:r>
      <w:r w:rsidRPr="00E97A8E">
        <w:rPr>
          <w:b/>
          <w:sz w:val="24"/>
          <w:szCs w:val="24"/>
        </w:rPr>
        <w:t>”</w:t>
      </w:r>
    </w:p>
    <w:p w14:paraId="640F809E" w14:textId="0A442323" w:rsidR="00B511C6" w:rsidRPr="00E97A8E" w:rsidRDefault="00B511C6" w:rsidP="00B511C6">
      <w:pPr>
        <w:pStyle w:val="BodyText"/>
        <w:spacing w:before="21" w:line="403" w:lineRule="auto"/>
        <w:ind w:right="106"/>
        <w:rPr>
          <w:b/>
          <w:sz w:val="24"/>
          <w:szCs w:val="24"/>
        </w:rPr>
      </w:pPr>
    </w:p>
    <w:p w14:paraId="7304A165" w14:textId="77777777" w:rsidR="00294D31" w:rsidRPr="00E97A8E" w:rsidRDefault="00294D31" w:rsidP="00B511C6">
      <w:pPr>
        <w:pStyle w:val="BodyText"/>
        <w:spacing w:before="21" w:line="403" w:lineRule="auto"/>
        <w:ind w:right="106"/>
        <w:rPr>
          <w:b/>
          <w:sz w:val="24"/>
          <w:szCs w:val="24"/>
        </w:rPr>
      </w:pPr>
    </w:p>
    <w:sdt>
      <w:sdtPr>
        <w:rPr>
          <w:rFonts w:ascii="Times New Roman" w:eastAsia="Bookman Old Style" w:hAnsi="Times New Roman" w:cs="Times New Roman"/>
          <w:color w:val="auto"/>
          <w:sz w:val="22"/>
          <w:szCs w:val="22"/>
          <w:lang w:val="en-US" w:eastAsia="en-US"/>
        </w:rPr>
        <w:id w:val="876202898"/>
        <w:docPartObj>
          <w:docPartGallery w:val="Table of Contents"/>
          <w:docPartUnique/>
        </w:docPartObj>
      </w:sdtPr>
      <w:sdtEndPr>
        <w:rPr>
          <w:bCs/>
          <w:sz w:val="24"/>
          <w:szCs w:val="24"/>
        </w:rPr>
      </w:sdtEndPr>
      <w:sdtContent>
        <w:p w14:paraId="62E964FB" w14:textId="1601AC8A" w:rsidR="006C4625" w:rsidRPr="00E97A8E" w:rsidRDefault="006C4625">
          <w:pPr>
            <w:pStyle w:val="TOCHeading"/>
            <w:rPr>
              <w:rFonts w:ascii="Times New Roman" w:hAnsi="Times New Roman" w:cs="Times New Roman"/>
              <w:color w:val="auto"/>
              <w:sz w:val="26"/>
              <w:szCs w:val="26"/>
            </w:rPr>
          </w:pPr>
          <w:r w:rsidRPr="00E97A8E">
            <w:rPr>
              <w:rFonts w:ascii="Times New Roman" w:hAnsi="Times New Roman" w:cs="Times New Roman"/>
              <w:color w:val="auto"/>
              <w:sz w:val="26"/>
              <w:szCs w:val="26"/>
            </w:rPr>
            <w:t>Content</w:t>
          </w:r>
          <w:r w:rsidR="00193C06" w:rsidRPr="00E97A8E">
            <w:rPr>
              <w:rFonts w:ascii="Times New Roman" w:hAnsi="Times New Roman" w:cs="Times New Roman"/>
              <w:color w:val="auto"/>
              <w:sz w:val="26"/>
              <w:szCs w:val="26"/>
            </w:rPr>
            <w:t>s</w:t>
          </w:r>
        </w:p>
        <w:p w14:paraId="028B14EA" w14:textId="7842B738" w:rsidR="003322EF" w:rsidRPr="00E97A8E" w:rsidRDefault="006C4625">
          <w:pPr>
            <w:pStyle w:val="TOC1"/>
            <w:tabs>
              <w:tab w:val="right" w:leader="dot" w:pos="9550"/>
            </w:tabs>
            <w:rPr>
              <w:rFonts w:ascii="Times New Roman" w:eastAsiaTheme="minorEastAsia" w:hAnsi="Times New Roman" w:cs="Times New Roman"/>
              <w:b w:val="0"/>
              <w:bCs w:val="0"/>
              <w:noProof/>
              <w:sz w:val="26"/>
              <w:szCs w:val="26"/>
              <w:lang w:val="da-DK" w:eastAsia="da-DK"/>
            </w:rPr>
          </w:pPr>
          <w:r w:rsidRPr="00E97A8E">
            <w:rPr>
              <w:rFonts w:ascii="Times New Roman" w:hAnsi="Times New Roman" w:cs="Times New Roman"/>
              <w:b w:val="0"/>
              <w:sz w:val="26"/>
              <w:szCs w:val="26"/>
            </w:rPr>
            <w:fldChar w:fldCharType="begin"/>
          </w:r>
          <w:r w:rsidRPr="00E97A8E">
            <w:rPr>
              <w:rFonts w:ascii="Times New Roman" w:hAnsi="Times New Roman" w:cs="Times New Roman"/>
              <w:b w:val="0"/>
              <w:sz w:val="26"/>
              <w:szCs w:val="26"/>
              <w:lang w:val="da-DK"/>
            </w:rPr>
            <w:instrText xml:space="preserve"> TOC \o "1-3" \h \z \u </w:instrText>
          </w:r>
          <w:r w:rsidRPr="00E97A8E">
            <w:rPr>
              <w:rFonts w:ascii="Times New Roman" w:hAnsi="Times New Roman" w:cs="Times New Roman"/>
              <w:b w:val="0"/>
              <w:sz w:val="26"/>
              <w:szCs w:val="26"/>
            </w:rPr>
            <w:fldChar w:fldCharType="separate"/>
          </w:r>
          <w:hyperlink w:anchor="_Toc38366562" w:history="1">
            <w:r w:rsidR="003322EF" w:rsidRPr="00E97A8E">
              <w:rPr>
                <w:rStyle w:val="Hyperlink"/>
                <w:rFonts w:ascii="Times New Roman" w:hAnsi="Times New Roman" w:cs="Times New Roman"/>
                <w:b w:val="0"/>
                <w:noProof/>
                <w:sz w:val="26"/>
                <w:szCs w:val="26"/>
              </w:rPr>
              <w:t>Description of Data</w:t>
            </w:r>
            <w:r w:rsidR="003322EF" w:rsidRPr="00E97A8E">
              <w:rPr>
                <w:rFonts w:ascii="Times New Roman" w:hAnsi="Times New Roman" w:cs="Times New Roman"/>
                <w:b w:val="0"/>
                <w:noProof/>
                <w:webHidden/>
                <w:sz w:val="26"/>
                <w:szCs w:val="26"/>
              </w:rPr>
              <w:tab/>
            </w:r>
            <w:r w:rsidR="003322EF" w:rsidRPr="00E97A8E">
              <w:rPr>
                <w:rFonts w:ascii="Times New Roman" w:hAnsi="Times New Roman" w:cs="Times New Roman"/>
                <w:b w:val="0"/>
                <w:noProof/>
                <w:webHidden/>
                <w:sz w:val="26"/>
                <w:szCs w:val="26"/>
              </w:rPr>
              <w:fldChar w:fldCharType="begin"/>
            </w:r>
            <w:r w:rsidR="003322EF" w:rsidRPr="00E97A8E">
              <w:rPr>
                <w:rFonts w:ascii="Times New Roman" w:hAnsi="Times New Roman" w:cs="Times New Roman"/>
                <w:b w:val="0"/>
                <w:noProof/>
                <w:webHidden/>
                <w:sz w:val="26"/>
                <w:szCs w:val="26"/>
              </w:rPr>
              <w:instrText xml:space="preserve"> PAGEREF _Toc38366562 \h </w:instrText>
            </w:r>
            <w:r w:rsidR="003322EF" w:rsidRPr="00E97A8E">
              <w:rPr>
                <w:rFonts w:ascii="Times New Roman" w:hAnsi="Times New Roman" w:cs="Times New Roman"/>
                <w:b w:val="0"/>
                <w:noProof/>
                <w:webHidden/>
                <w:sz w:val="26"/>
                <w:szCs w:val="26"/>
              </w:rPr>
            </w:r>
            <w:r w:rsidR="003322EF" w:rsidRPr="00E97A8E">
              <w:rPr>
                <w:rFonts w:ascii="Times New Roman" w:hAnsi="Times New Roman" w:cs="Times New Roman"/>
                <w:b w:val="0"/>
                <w:noProof/>
                <w:webHidden/>
                <w:sz w:val="26"/>
                <w:szCs w:val="26"/>
              </w:rPr>
              <w:fldChar w:fldCharType="separate"/>
            </w:r>
            <w:r w:rsidR="005370BC" w:rsidRPr="00E97A8E">
              <w:rPr>
                <w:rFonts w:ascii="Times New Roman" w:hAnsi="Times New Roman" w:cs="Times New Roman"/>
                <w:b w:val="0"/>
                <w:noProof/>
                <w:webHidden/>
                <w:sz w:val="26"/>
                <w:szCs w:val="26"/>
              </w:rPr>
              <w:t>2</w:t>
            </w:r>
            <w:r w:rsidR="003322EF" w:rsidRPr="00E97A8E">
              <w:rPr>
                <w:rFonts w:ascii="Times New Roman" w:hAnsi="Times New Roman" w:cs="Times New Roman"/>
                <w:b w:val="0"/>
                <w:noProof/>
                <w:webHidden/>
                <w:sz w:val="26"/>
                <w:szCs w:val="26"/>
              </w:rPr>
              <w:fldChar w:fldCharType="end"/>
            </w:r>
          </w:hyperlink>
        </w:p>
        <w:p w14:paraId="2CADFD2C" w14:textId="37D5FC41" w:rsidR="003322EF" w:rsidRPr="00E97A8E" w:rsidRDefault="00DD309C">
          <w:pPr>
            <w:pStyle w:val="TOC1"/>
            <w:tabs>
              <w:tab w:val="right" w:leader="dot" w:pos="9550"/>
            </w:tabs>
            <w:rPr>
              <w:rFonts w:ascii="Times New Roman" w:eastAsiaTheme="minorEastAsia" w:hAnsi="Times New Roman" w:cs="Times New Roman"/>
              <w:b w:val="0"/>
              <w:bCs w:val="0"/>
              <w:noProof/>
              <w:sz w:val="26"/>
              <w:szCs w:val="26"/>
              <w:lang w:val="da-DK" w:eastAsia="da-DK"/>
            </w:rPr>
          </w:pPr>
          <w:hyperlink w:anchor="_Toc38366563" w:history="1">
            <w:r w:rsidR="003322EF" w:rsidRPr="00E97A8E">
              <w:rPr>
                <w:rStyle w:val="Hyperlink"/>
                <w:rFonts w:ascii="Times New Roman" w:hAnsi="Times New Roman" w:cs="Times New Roman"/>
                <w:b w:val="0"/>
                <w:noProof/>
                <w:sz w:val="26"/>
                <w:szCs w:val="26"/>
              </w:rPr>
              <w:t>Robustness Check for Difference-in-Difference Estimates</w:t>
            </w:r>
            <w:r w:rsidR="003322EF" w:rsidRPr="00E97A8E">
              <w:rPr>
                <w:rFonts w:ascii="Times New Roman" w:hAnsi="Times New Roman" w:cs="Times New Roman"/>
                <w:b w:val="0"/>
                <w:noProof/>
                <w:webHidden/>
                <w:sz w:val="26"/>
                <w:szCs w:val="26"/>
              </w:rPr>
              <w:tab/>
            </w:r>
            <w:r w:rsidR="003322EF" w:rsidRPr="00E97A8E">
              <w:rPr>
                <w:rFonts w:ascii="Times New Roman" w:hAnsi="Times New Roman" w:cs="Times New Roman"/>
                <w:b w:val="0"/>
                <w:noProof/>
                <w:webHidden/>
                <w:sz w:val="26"/>
                <w:szCs w:val="26"/>
              </w:rPr>
              <w:fldChar w:fldCharType="begin"/>
            </w:r>
            <w:r w:rsidR="003322EF" w:rsidRPr="00E97A8E">
              <w:rPr>
                <w:rFonts w:ascii="Times New Roman" w:hAnsi="Times New Roman" w:cs="Times New Roman"/>
                <w:b w:val="0"/>
                <w:noProof/>
                <w:webHidden/>
                <w:sz w:val="26"/>
                <w:szCs w:val="26"/>
              </w:rPr>
              <w:instrText xml:space="preserve"> PAGEREF _Toc38366563 \h </w:instrText>
            </w:r>
            <w:r w:rsidR="003322EF" w:rsidRPr="00E97A8E">
              <w:rPr>
                <w:rFonts w:ascii="Times New Roman" w:hAnsi="Times New Roman" w:cs="Times New Roman"/>
                <w:b w:val="0"/>
                <w:noProof/>
                <w:webHidden/>
                <w:sz w:val="26"/>
                <w:szCs w:val="26"/>
              </w:rPr>
            </w:r>
            <w:r w:rsidR="003322EF" w:rsidRPr="00E97A8E">
              <w:rPr>
                <w:rFonts w:ascii="Times New Roman" w:hAnsi="Times New Roman" w:cs="Times New Roman"/>
                <w:b w:val="0"/>
                <w:noProof/>
                <w:webHidden/>
                <w:sz w:val="26"/>
                <w:szCs w:val="26"/>
              </w:rPr>
              <w:fldChar w:fldCharType="separate"/>
            </w:r>
            <w:r w:rsidR="005370BC" w:rsidRPr="00E97A8E">
              <w:rPr>
                <w:rFonts w:ascii="Times New Roman" w:hAnsi="Times New Roman" w:cs="Times New Roman"/>
                <w:b w:val="0"/>
                <w:noProof/>
                <w:webHidden/>
                <w:sz w:val="26"/>
                <w:szCs w:val="26"/>
              </w:rPr>
              <w:t>6</w:t>
            </w:r>
            <w:r w:rsidR="003322EF" w:rsidRPr="00E97A8E">
              <w:rPr>
                <w:rFonts w:ascii="Times New Roman" w:hAnsi="Times New Roman" w:cs="Times New Roman"/>
                <w:b w:val="0"/>
                <w:noProof/>
                <w:webHidden/>
                <w:sz w:val="26"/>
                <w:szCs w:val="26"/>
              </w:rPr>
              <w:fldChar w:fldCharType="end"/>
            </w:r>
          </w:hyperlink>
        </w:p>
        <w:p w14:paraId="29D64DBF" w14:textId="021522E4" w:rsidR="003322EF" w:rsidRPr="00E97A8E" w:rsidRDefault="00DD309C">
          <w:pPr>
            <w:pStyle w:val="TOC1"/>
            <w:tabs>
              <w:tab w:val="right" w:leader="dot" w:pos="9550"/>
            </w:tabs>
            <w:rPr>
              <w:rFonts w:ascii="Times New Roman" w:eastAsiaTheme="minorEastAsia" w:hAnsi="Times New Roman" w:cs="Times New Roman"/>
              <w:b w:val="0"/>
              <w:bCs w:val="0"/>
              <w:noProof/>
              <w:sz w:val="26"/>
              <w:szCs w:val="26"/>
              <w:lang w:val="da-DK" w:eastAsia="da-DK"/>
            </w:rPr>
          </w:pPr>
          <w:hyperlink w:anchor="_Toc38366564" w:history="1">
            <w:r w:rsidR="003322EF" w:rsidRPr="00E97A8E">
              <w:rPr>
                <w:rStyle w:val="Hyperlink"/>
                <w:rFonts w:ascii="Times New Roman" w:hAnsi="Times New Roman" w:cs="Times New Roman"/>
                <w:b w:val="0"/>
                <w:noProof/>
                <w:sz w:val="26"/>
                <w:szCs w:val="26"/>
              </w:rPr>
              <w:t>Robustness Test Using Alternative Dataset</w:t>
            </w:r>
            <w:r w:rsidR="003322EF" w:rsidRPr="00E97A8E">
              <w:rPr>
                <w:rFonts w:ascii="Times New Roman" w:hAnsi="Times New Roman" w:cs="Times New Roman"/>
                <w:b w:val="0"/>
                <w:noProof/>
                <w:webHidden/>
                <w:sz w:val="26"/>
                <w:szCs w:val="26"/>
              </w:rPr>
              <w:tab/>
            </w:r>
            <w:r w:rsidR="003322EF" w:rsidRPr="00E97A8E">
              <w:rPr>
                <w:rFonts w:ascii="Times New Roman" w:hAnsi="Times New Roman" w:cs="Times New Roman"/>
                <w:b w:val="0"/>
                <w:noProof/>
                <w:webHidden/>
                <w:sz w:val="26"/>
                <w:szCs w:val="26"/>
              </w:rPr>
              <w:fldChar w:fldCharType="begin"/>
            </w:r>
            <w:r w:rsidR="003322EF" w:rsidRPr="00E97A8E">
              <w:rPr>
                <w:rFonts w:ascii="Times New Roman" w:hAnsi="Times New Roman" w:cs="Times New Roman"/>
                <w:b w:val="0"/>
                <w:noProof/>
                <w:webHidden/>
                <w:sz w:val="26"/>
                <w:szCs w:val="26"/>
              </w:rPr>
              <w:instrText xml:space="preserve"> PAGEREF _Toc38366564 \h </w:instrText>
            </w:r>
            <w:r w:rsidR="003322EF" w:rsidRPr="00E97A8E">
              <w:rPr>
                <w:rFonts w:ascii="Times New Roman" w:hAnsi="Times New Roman" w:cs="Times New Roman"/>
                <w:b w:val="0"/>
                <w:noProof/>
                <w:webHidden/>
                <w:sz w:val="26"/>
                <w:szCs w:val="26"/>
              </w:rPr>
            </w:r>
            <w:r w:rsidR="003322EF" w:rsidRPr="00E97A8E">
              <w:rPr>
                <w:rFonts w:ascii="Times New Roman" w:hAnsi="Times New Roman" w:cs="Times New Roman"/>
                <w:b w:val="0"/>
                <w:noProof/>
                <w:webHidden/>
                <w:sz w:val="26"/>
                <w:szCs w:val="26"/>
              </w:rPr>
              <w:fldChar w:fldCharType="separate"/>
            </w:r>
            <w:r w:rsidR="005370BC" w:rsidRPr="00E97A8E">
              <w:rPr>
                <w:rFonts w:ascii="Times New Roman" w:hAnsi="Times New Roman" w:cs="Times New Roman"/>
                <w:b w:val="0"/>
                <w:noProof/>
                <w:webHidden/>
                <w:sz w:val="26"/>
                <w:szCs w:val="26"/>
              </w:rPr>
              <w:t>7</w:t>
            </w:r>
            <w:r w:rsidR="003322EF" w:rsidRPr="00E97A8E">
              <w:rPr>
                <w:rFonts w:ascii="Times New Roman" w:hAnsi="Times New Roman" w:cs="Times New Roman"/>
                <w:b w:val="0"/>
                <w:noProof/>
                <w:webHidden/>
                <w:sz w:val="26"/>
                <w:szCs w:val="26"/>
              </w:rPr>
              <w:fldChar w:fldCharType="end"/>
            </w:r>
          </w:hyperlink>
        </w:p>
        <w:p w14:paraId="1D7171E4" w14:textId="7B9BA5C3" w:rsidR="003322EF" w:rsidRPr="00E97A8E" w:rsidRDefault="00DD309C">
          <w:pPr>
            <w:pStyle w:val="TOC1"/>
            <w:tabs>
              <w:tab w:val="right" w:leader="dot" w:pos="9550"/>
            </w:tabs>
            <w:rPr>
              <w:rFonts w:ascii="Times New Roman" w:eastAsiaTheme="minorEastAsia" w:hAnsi="Times New Roman" w:cs="Times New Roman"/>
              <w:b w:val="0"/>
              <w:bCs w:val="0"/>
              <w:noProof/>
              <w:sz w:val="26"/>
              <w:szCs w:val="26"/>
              <w:lang w:val="da-DK" w:eastAsia="da-DK"/>
            </w:rPr>
          </w:pPr>
          <w:hyperlink w:anchor="_Toc38366565" w:history="1">
            <w:r w:rsidR="003322EF" w:rsidRPr="00E97A8E">
              <w:rPr>
                <w:rStyle w:val="Hyperlink"/>
                <w:rFonts w:ascii="Times New Roman" w:hAnsi="Times New Roman" w:cs="Times New Roman"/>
                <w:b w:val="0"/>
                <w:noProof/>
                <w:sz w:val="26"/>
                <w:szCs w:val="26"/>
              </w:rPr>
              <w:t>IV as Difference-in-Difference</w:t>
            </w:r>
            <w:r w:rsidR="003322EF" w:rsidRPr="00E97A8E">
              <w:rPr>
                <w:rFonts w:ascii="Times New Roman" w:hAnsi="Times New Roman" w:cs="Times New Roman"/>
                <w:b w:val="0"/>
                <w:noProof/>
                <w:webHidden/>
                <w:sz w:val="26"/>
                <w:szCs w:val="26"/>
              </w:rPr>
              <w:tab/>
            </w:r>
            <w:r w:rsidR="003322EF" w:rsidRPr="00E97A8E">
              <w:rPr>
                <w:rFonts w:ascii="Times New Roman" w:hAnsi="Times New Roman" w:cs="Times New Roman"/>
                <w:b w:val="0"/>
                <w:noProof/>
                <w:webHidden/>
                <w:sz w:val="26"/>
                <w:szCs w:val="26"/>
              </w:rPr>
              <w:fldChar w:fldCharType="begin"/>
            </w:r>
            <w:r w:rsidR="003322EF" w:rsidRPr="00E97A8E">
              <w:rPr>
                <w:rFonts w:ascii="Times New Roman" w:hAnsi="Times New Roman" w:cs="Times New Roman"/>
                <w:b w:val="0"/>
                <w:noProof/>
                <w:webHidden/>
                <w:sz w:val="26"/>
                <w:szCs w:val="26"/>
              </w:rPr>
              <w:instrText xml:space="preserve"> PAGEREF _Toc38366565 \h </w:instrText>
            </w:r>
            <w:r w:rsidR="003322EF" w:rsidRPr="00E97A8E">
              <w:rPr>
                <w:rFonts w:ascii="Times New Roman" w:hAnsi="Times New Roman" w:cs="Times New Roman"/>
                <w:b w:val="0"/>
                <w:noProof/>
                <w:webHidden/>
                <w:sz w:val="26"/>
                <w:szCs w:val="26"/>
              </w:rPr>
            </w:r>
            <w:r w:rsidR="003322EF" w:rsidRPr="00E97A8E">
              <w:rPr>
                <w:rFonts w:ascii="Times New Roman" w:hAnsi="Times New Roman" w:cs="Times New Roman"/>
                <w:b w:val="0"/>
                <w:noProof/>
                <w:webHidden/>
                <w:sz w:val="26"/>
                <w:szCs w:val="26"/>
              </w:rPr>
              <w:fldChar w:fldCharType="separate"/>
            </w:r>
            <w:r w:rsidR="005370BC" w:rsidRPr="00E97A8E">
              <w:rPr>
                <w:rFonts w:ascii="Times New Roman" w:hAnsi="Times New Roman" w:cs="Times New Roman"/>
                <w:b w:val="0"/>
                <w:noProof/>
                <w:webHidden/>
                <w:sz w:val="26"/>
                <w:szCs w:val="26"/>
              </w:rPr>
              <w:t>8</w:t>
            </w:r>
            <w:r w:rsidR="003322EF" w:rsidRPr="00E97A8E">
              <w:rPr>
                <w:rFonts w:ascii="Times New Roman" w:hAnsi="Times New Roman" w:cs="Times New Roman"/>
                <w:b w:val="0"/>
                <w:noProof/>
                <w:webHidden/>
                <w:sz w:val="26"/>
                <w:szCs w:val="26"/>
              </w:rPr>
              <w:fldChar w:fldCharType="end"/>
            </w:r>
          </w:hyperlink>
        </w:p>
        <w:p w14:paraId="242AFD53" w14:textId="66EDCDE7" w:rsidR="003322EF" w:rsidRPr="00E97A8E" w:rsidRDefault="00DD309C">
          <w:pPr>
            <w:pStyle w:val="TOC1"/>
            <w:tabs>
              <w:tab w:val="right" w:leader="dot" w:pos="9550"/>
            </w:tabs>
            <w:rPr>
              <w:rFonts w:ascii="Times New Roman" w:eastAsiaTheme="minorEastAsia" w:hAnsi="Times New Roman" w:cs="Times New Roman"/>
              <w:b w:val="0"/>
              <w:bCs w:val="0"/>
              <w:noProof/>
              <w:sz w:val="26"/>
              <w:szCs w:val="26"/>
              <w:lang w:val="da-DK" w:eastAsia="da-DK"/>
            </w:rPr>
          </w:pPr>
          <w:hyperlink w:anchor="_Toc38366566" w:history="1">
            <w:r w:rsidR="003322EF" w:rsidRPr="00E97A8E">
              <w:rPr>
                <w:rStyle w:val="Hyperlink"/>
                <w:rFonts w:ascii="Times New Roman" w:hAnsi="Times New Roman" w:cs="Times New Roman"/>
                <w:b w:val="0"/>
                <w:noProof/>
                <w:sz w:val="26"/>
                <w:szCs w:val="26"/>
              </w:rPr>
              <w:t>Falsification Test for IV Analysis</w:t>
            </w:r>
            <w:r w:rsidR="003322EF" w:rsidRPr="00E97A8E">
              <w:rPr>
                <w:rFonts w:ascii="Times New Roman" w:hAnsi="Times New Roman" w:cs="Times New Roman"/>
                <w:b w:val="0"/>
                <w:noProof/>
                <w:webHidden/>
                <w:sz w:val="26"/>
                <w:szCs w:val="26"/>
              </w:rPr>
              <w:tab/>
            </w:r>
            <w:r w:rsidR="003322EF" w:rsidRPr="00E97A8E">
              <w:rPr>
                <w:rFonts w:ascii="Times New Roman" w:hAnsi="Times New Roman" w:cs="Times New Roman"/>
                <w:b w:val="0"/>
                <w:noProof/>
                <w:webHidden/>
                <w:sz w:val="26"/>
                <w:szCs w:val="26"/>
              </w:rPr>
              <w:fldChar w:fldCharType="begin"/>
            </w:r>
            <w:r w:rsidR="003322EF" w:rsidRPr="00E97A8E">
              <w:rPr>
                <w:rFonts w:ascii="Times New Roman" w:hAnsi="Times New Roman" w:cs="Times New Roman"/>
                <w:b w:val="0"/>
                <w:noProof/>
                <w:webHidden/>
                <w:sz w:val="26"/>
                <w:szCs w:val="26"/>
              </w:rPr>
              <w:instrText xml:space="preserve"> PAGEREF _Toc38366566 \h </w:instrText>
            </w:r>
            <w:r w:rsidR="003322EF" w:rsidRPr="00E97A8E">
              <w:rPr>
                <w:rFonts w:ascii="Times New Roman" w:hAnsi="Times New Roman" w:cs="Times New Roman"/>
                <w:b w:val="0"/>
                <w:noProof/>
                <w:webHidden/>
                <w:sz w:val="26"/>
                <w:szCs w:val="26"/>
              </w:rPr>
            </w:r>
            <w:r w:rsidR="003322EF" w:rsidRPr="00E97A8E">
              <w:rPr>
                <w:rFonts w:ascii="Times New Roman" w:hAnsi="Times New Roman" w:cs="Times New Roman"/>
                <w:b w:val="0"/>
                <w:noProof/>
                <w:webHidden/>
                <w:sz w:val="26"/>
                <w:szCs w:val="26"/>
              </w:rPr>
              <w:fldChar w:fldCharType="separate"/>
            </w:r>
            <w:r w:rsidR="005370BC" w:rsidRPr="00E97A8E">
              <w:rPr>
                <w:rFonts w:ascii="Times New Roman" w:hAnsi="Times New Roman" w:cs="Times New Roman"/>
                <w:b w:val="0"/>
                <w:noProof/>
                <w:webHidden/>
                <w:sz w:val="26"/>
                <w:szCs w:val="26"/>
              </w:rPr>
              <w:t>9</w:t>
            </w:r>
            <w:r w:rsidR="003322EF" w:rsidRPr="00E97A8E">
              <w:rPr>
                <w:rFonts w:ascii="Times New Roman" w:hAnsi="Times New Roman" w:cs="Times New Roman"/>
                <w:b w:val="0"/>
                <w:noProof/>
                <w:webHidden/>
                <w:sz w:val="26"/>
                <w:szCs w:val="26"/>
              </w:rPr>
              <w:fldChar w:fldCharType="end"/>
            </w:r>
          </w:hyperlink>
        </w:p>
        <w:p w14:paraId="204531E8" w14:textId="45D34F1D" w:rsidR="003322EF" w:rsidRPr="00E97A8E" w:rsidRDefault="00DD309C">
          <w:pPr>
            <w:pStyle w:val="TOC1"/>
            <w:tabs>
              <w:tab w:val="right" w:leader="dot" w:pos="9550"/>
            </w:tabs>
            <w:rPr>
              <w:rFonts w:ascii="Times New Roman" w:eastAsiaTheme="minorEastAsia" w:hAnsi="Times New Roman" w:cs="Times New Roman"/>
              <w:b w:val="0"/>
              <w:bCs w:val="0"/>
              <w:noProof/>
              <w:sz w:val="26"/>
              <w:szCs w:val="26"/>
              <w:lang w:val="da-DK" w:eastAsia="da-DK"/>
            </w:rPr>
          </w:pPr>
          <w:hyperlink w:anchor="_Toc38366567" w:history="1">
            <w:r w:rsidR="003322EF" w:rsidRPr="00E97A8E">
              <w:rPr>
                <w:rStyle w:val="Hyperlink"/>
                <w:rFonts w:ascii="Times New Roman" w:hAnsi="Times New Roman" w:cs="Times New Roman"/>
                <w:b w:val="0"/>
                <w:noProof/>
                <w:sz w:val="26"/>
                <w:szCs w:val="26"/>
              </w:rPr>
              <w:t>Bishops and Urban Self-government</w:t>
            </w:r>
            <w:r w:rsidR="003322EF" w:rsidRPr="00E97A8E">
              <w:rPr>
                <w:rFonts w:ascii="Times New Roman" w:hAnsi="Times New Roman" w:cs="Times New Roman"/>
                <w:b w:val="0"/>
                <w:noProof/>
                <w:webHidden/>
                <w:sz w:val="26"/>
                <w:szCs w:val="26"/>
              </w:rPr>
              <w:tab/>
            </w:r>
            <w:r w:rsidR="003322EF" w:rsidRPr="00E97A8E">
              <w:rPr>
                <w:rFonts w:ascii="Times New Roman" w:hAnsi="Times New Roman" w:cs="Times New Roman"/>
                <w:b w:val="0"/>
                <w:noProof/>
                <w:webHidden/>
                <w:sz w:val="26"/>
                <w:szCs w:val="26"/>
              </w:rPr>
              <w:fldChar w:fldCharType="begin"/>
            </w:r>
            <w:r w:rsidR="003322EF" w:rsidRPr="00E97A8E">
              <w:rPr>
                <w:rFonts w:ascii="Times New Roman" w:hAnsi="Times New Roman" w:cs="Times New Roman"/>
                <w:b w:val="0"/>
                <w:noProof/>
                <w:webHidden/>
                <w:sz w:val="26"/>
                <w:szCs w:val="26"/>
              </w:rPr>
              <w:instrText xml:space="preserve"> PAGEREF _Toc38366567 \h </w:instrText>
            </w:r>
            <w:r w:rsidR="003322EF" w:rsidRPr="00E97A8E">
              <w:rPr>
                <w:rFonts w:ascii="Times New Roman" w:hAnsi="Times New Roman" w:cs="Times New Roman"/>
                <w:b w:val="0"/>
                <w:noProof/>
                <w:webHidden/>
                <w:sz w:val="26"/>
                <w:szCs w:val="26"/>
              </w:rPr>
            </w:r>
            <w:r w:rsidR="003322EF" w:rsidRPr="00E97A8E">
              <w:rPr>
                <w:rFonts w:ascii="Times New Roman" w:hAnsi="Times New Roman" w:cs="Times New Roman"/>
                <w:b w:val="0"/>
                <w:noProof/>
                <w:webHidden/>
                <w:sz w:val="26"/>
                <w:szCs w:val="26"/>
              </w:rPr>
              <w:fldChar w:fldCharType="separate"/>
            </w:r>
            <w:r w:rsidR="005370BC" w:rsidRPr="00E97A8E">
              <w:rPr>
                <w:rFonts w:ascii="Times New Roman" w:hAnsi="Times New Roman" w:cs="Times New Roman"/>
                <w:b w:val="0"/>
                <w:noProof/>
                <w:webHidden/>
                <w:sz w:val="26"/>
                <w:szCs w:val="26"/>
              </w:rPr>
              <w:t>10</w:t>
            </w:r>
            <w:r w:rsidR="003322EF" w:rsidRPr="00E97A8E">
              <w:rPr>
                <w:rFonts w:ascii="Times New Roman" w:hAnsi="Times New Roman" w:cs="Times New Roman"/>
                <w:b w:val="0"/>
                <w:noProof/>
                <w:webHidden/>
                <w:sz w:val="26"/>
                <w:szCs w:val="26"/>
              </w:rPr>
              <w:fldChar w:fldCharType="end"/>
            </w:r>
          </w:hyperlink>
        </w:p>
        <w:p w14:paraId="19985DD3" w14:textId="24B78FBC" w:rsidR="003322EF" w:rsidRPr="00E97A8E" w:rsidRDefault="00DD309C">
          <w:pPr>
            <w:pStyle w:val="TOC1"/>
            <w:tabs>
              <w:tab w:val="right" w:leader="dot" w:pos="9550"/>
            </w:tabs>
            <w:rPr>
              <w:rFonts w:ascii="Times New Roman" w:eastAsiaTheme="minorEastAsia" w:hAnsi="Times New Roman" w:cs="Times New Roman"/>
              <w:b w:val="0"/>
              <w:bCs w:val="0"/>
              <w:noProof/>
              <w:sz w:val="26"/>
              <w:szCs w:val="26"/>
              <w:lang w:val="da-DK" w:eastAsia="da-DK"/>
            </w:rPr>
          </w:pPr>
          <w:hyperlink w:anchor="_Toc38366568" w:history="1">
            <w:r w:rsidR="003322EF" w:rsidRPr="00E97A8E">
              <w:rPr>
                <w:rStyle w:val="Hyperlink"/>
                <w:rFonts w:ascii="Times New Roman" w:hAnsi="Times New Roman" w:cs="Times New Roman"/>
                <w:b w:val="0"/>
                <w:noProof/>
                <w:sz w:val="26"/>
                <w:szCs w:val="26"/>
              </w:rPr>
              <w:t>Ruling out Alternative Explanations</w:t>
            </w:r>
            <w:r w:rsidR="003322EF" w:rsidRPr="00E97A8E">
              <w:rPr>
                <w:rFonts w:ascii="Times New Roman" w:hAnsi="Times New Roman" w:cs="Times New Roman"/>
                <w:b w:val="0"/>
                <w:noProof/>
                <w:webHidden/>
                <w:sz w:val="26"/>
                <w:szCs w:val="26"/>
              </w:rPr>
              <w:tab/>
            </w:r>
            <w:r w:rsidR="003322EF" w:rsidRPr="00E97A8E">
              <w:rPr>
                <w:rFonts w:ascii="Times New Roman" w:hAnsi="Times New Roman" w:cs="Times New Roman"/>
                <w:b w:val="0"/>
                <w:noProof/>
                <w:webHidden/>
                <w:sz w:val="26"/>
                <w:szCs w:val="26"/>
              </w:rPr>
              <w:fldChar w:fldCharType="begin"/>
            </w:r>
            <w:r w:rsidR="003322EF" w:rsidRPr="00E97A8E">
              <w:rPr>
                <w:rFonts w:ascii="Times New Roman" w:hAnsi="Times New Roman" w:cs="Times New Roman"/>
                <w:b w:val="0"/>
                <w:noProof/>
                <w:webHidden/>
                <w:sz w:val="26"/>
                <w:szCs w:val="26"/>
              </w:rPr>
              <w:instrText xml:space="preserve"> PAGEREF _Toc38366568 \h </w:instrText>
            </w:r>
            <w:r w:rsidR="003322EF" w:rsidRPr="00E97A8E">
              <w:rPr>
                <w:rFonts w:ascii="Times New Roman" w:hAnsi="Times New Roman" w:cs="Times New Roman"/>
                <w:b w:val="0"/>
                <w:noProof/>
                <w:webHidden/>
                <w:sz w:val="26"/>
                <w:szCs w:val="26"/>
              </w:rPr>
            </w:r>
            <w:r w:rsidR="003322EF" w:rsidRPr="00E97A8E">
              <w:rPr>
                <w:rFonts w:ascii="Times New Roman" w:hAnsi="Times New Roman" w:cs="Times New Roman"/>
                <w:b w:val="0"/>
                <w:noProof/>
                <w:webHidden/>
                <w:sz w:val="26"/>
                <w:szCs w:val="26"/>
              </w:rPr>
              <w:fldChar w:fldCharType="separate"/>
            </w:r>
            <w:r w:rsidR="005370BC" w:rsidRPr="00E97A8E">
              <w:rPr>
                <w:rFonts w:ascii="Times New Roman" w:hAnsi="Times New Roman" w:cs="Times New Roman"/>
                <w:b w:val="0"/>
                <w:noProof/>
                <w:webHidden/>
                <w:sz w:val="26"/>
                <w:szCs w:val="26"/>
              </w:rPr>
              <w:t>11</w:t>
            </w:r>
            <w:r w:rsidR="003322EF" w:rsidRPr="00E97A8E">
              <w:rPr>
                <w:rFonts w:ascii="Times New Roman" w:hAnsi="Times New Roman" w:cs="Times New Roman"/>
                <w:b w:val="0"/>
                <w:noProof/>
                <w:webHidden/>
                <w:sz w:val="26"/>
                <w:szCs w:val="26"/>
              </w:rPr>
              <w:fldChar w:fldCharType="end"/>
            </w:r>
          </w:hyperlink>
        </w:p>
        <w:p w14:paraId="05541CE5" w14:textId="1EF817B8" w:rsidR="003322EF" w:rsidRPr="00E97A8E" w:rsidRDefault="00DD309C">
          <w:pPr>
            <w:pStyle w:val="TOC1"/>
            <w:tabs>
              <w:tab w:val="right" w:leader="dot" w:pos="9550"/>
            </w:tabs>
            <w:rPr>
              <w:rFonts w:ascii="Times New Roman" w:eastAsiaTheme="minorEastAsia" w:hAnsi="Times New Roman" w:cs="Times New Roman"/>
              <w:b w:val="0"/>
              <w:bCs w:val="0"/>
              <w:noProof/>
              <w:sz w:val="26"/>
              <w:szCs w:val="26"/>
              <w:lang w:val="da-DK" w:eastAsia="da-DK"/>
            </w:rPr>
          </w:pPr>
          <w:hyperlink w:anchor="_Toc38366569" w:history="1">
            <w:r w:rsidR="003322EF" w:rsidRPr="00E97A8E">
              <w:rPr>
                <w:rStyle w:val="Hyperlink"/>
                <w:rFonts w:ascii="Times New Roman" w:hAnsi="Times New Roman" w:cs="Times New Roman"/>
                <w:b w:val="0"/>
                <w:noProof/>
                <w:sz w:val="26"/>
                <w:szCs w:val="26"/>
              </w:rPr>
              <w:t>References</w:t>
            </w:r>
            <w:r w:rsidR="003322EF" w:rsidRPr="00E97A8E">
              <w:rPr>
                <w:rFonts w:ascii="Times New Roman" w:hAnsi="Times New Roman" w:cs="Times New Roman"/>
                <w:b w:val="0"/>
                <w:noProof/>
                <w:webHidden/>
                <w:sz w:val="26"/>
                <w:szCs w:val="26"/>
              </w:rPr>
              <w:tab/>
            </w:r>
            <w:r w:rsidR="003322EF" w:rsidRPr="00E97A8E">
              <w:rPr>
                <w:rFonts w:ascii="Times New Roman" w:hAnsi="Times New Roman" w:cs="Times New Roman"/>
                <w:b w:val="0"/>
                <w:noProof/>
                <w:webHidden/>
                <w:sz w:val="26"/>
                <w:szCs w:val="26"/>
              </w:rPr>
              <w:fldChar w:fldCharType="begin"/>
            </w:r>
            <w:r w:rsidR="003322EF" w:rsidRPr="00E97A8E">
              <w:rPr>
                <w:rFonts w:ascii="Times New Roman" w:hAnsi="Times New Roman" w:cs="Times New Roman"/>
                <w:b w:val="0"/>
                <w:noProof/>
                <w:webHidden/>
                <w:sz w:val="26"/>
                <w:szCs w:val="26"/>
              </w:rPr>
              <w:instrText xml:space="preserve"> PAGEREF _Toc38366569 \h </w:instrText>
            </w:r>
            <w:r w:rsidR="003322EF" w:rsidRPr="00E97A8E">
              <w:rPr>
                <w:rFonts w:ascii="Times New Roman" w:hAnsi="Times New Roman" w:cs="Times New Roman"/>
                <w:b w:val="0"/>
                <w:noProof/>
                <w:webHidden/>
                <w:sz w:val="26"/>
                <w:szCs w:val="26"/>
              </w:rPr>
            </w:r>
            <w:r w:rsidR="003322EF" w:rsidRPr="00E97A8E">
              <w:rPr>
                <w:rFonts w:ascii="Times New Roman" w:hAnsi="Times New Roman" w:cs="Times New Roman"/>
                <w:b w:val="0"/>
                <w:noProof/>
                <w:webHidden/>
                <w:sz w:val="26"/>
                <w:szCs w:val="26"/>
              </w:rPr>
              <w:fldChar w:fldCharType="separate"/>
            </w:r>
            <w:r w:rsidR="005370BC" w:rsidRPr="00E97A8E">
              <w:rPr>
                <w:rFonts w:ascii="Times New Roman" w:hAnsi="Times New Roman" w:cs="Times New Roman"/>
                <w:b w:val="0"/>
                <w:noProof/>
                <w:webHidden/>
                <w:sz w:val="26"/>
                <w:szCs w:val="26"/>
              </w:rPr>
              <w:t>15</w:t>
            </w:r>
            <w:r w:rsidR="003322EF" w:rsidRPr="00E97A8E">
              <w:rPr>
                <w:rFonts w:ascii="Times New Roman" w:hAnsi="Times New Roman" w:cs="Times New Roman"/>
                <w:b w:val="0"/>
                <w:noProof/>
                <w:webHidden/>
                <w:sz w:val="26"/>
                <w:szCs w:val="26"/>
              </w:rPr>
              <w:fldChar w:fldCharType="end"/>
            </w:r>
          </w:hyperlink>
        </w:p>
        <w:p w14:paraId="649B4568" w14:textId="7E8EDC22" w:rsidR="006C4625" w:rsidRPr="00E97A8E" w:rsidRDefault="006C4625">
          <w:pPr>
            <w:rPr>
              <w:rFonts w:ascii="Times New Roman" w:hAnsi="Times New Roman" w:cs="Times New Roman"/>
              <w:sz w:val="24"/>
              <w:szCs w:val="24"/>
              <w:lang w:val="da-DK"/>
            </w:rPr>
          </w:pPr>
          <w:r w:rsidRPr="00E97A8E">
            <w:rPr>
              <w:rFonts w:ascii="Times New Roman" w:hAnsi="Times New Roman" w:cs="Times New Roman"/>
              <w:bCs/>
              <w:sz w:val="26"/>
              <w:szCs w:val="26"/>
            </w:rPr>
            <w:fldChar w:fldCharType="end"/>
          </w:r>
        </w:p>
      </w:sdtContent>
    </w:sdt>
    <w:p w14:paraId="33C29022" w14:textId="2EDD317C" w:rsidR="009A0A10" w:rsidRPr="00E97A8E" w:rsidRDefault="009A0A10">
      <w:pPr>
        <w:rPr>
          <w:rFonts w:ascii="Times New Roman" w:hAnsi="Times New Roman" w:cs="Times New Roman"/>
          <w:lang w:val="da-DK"/>
        </w:rPr>
      </w:pPr>
    </w:p>
    <w:p w14:paraId="76C0288D" w14:textId="041D485D" w:rsidR="00546B8C" w:rsidRPr="00E97A8E" w:rsidRDefault="00546B8C">
      <w:pPr>
        <w:rPr>
          <w:rFonts w:ascii="Times New Roman" w:hAnsi="Times New Roman" w:cs="Times New Roman"/>
          <w:lang w:val="da-DK"/>
        </w:rPr>
      </w:pPr>
    </w:p>
    <w:p w14:paraId="726DD393" w14:textId="5FBDE0E0" w:rsidR="00546B8C" w:rsidRPr="00E97A8E" w:rsidRDefault="00546B8C">
      <w:pPr>
        <w:rPr>
          <w:rFonts w:ascii="Times New Roman" w:hAnsi="Times New Roman" w:cs="Times New Roman"/>
          <w:lang w:val="da-DK"/>
        </w:rPr>
      </w:pPr>
    </w:p>
    <w:p w14:paraId="1268DD0D" w14:textId="77777777" w:rsidR="00546B8C" w:rsidRPr="00E97A8E" w:rsidRDefault="00546B8C">
      <w:pPr>
        <w:rPr>
          <w:rFonts w:ascii="Times New Roman" w:hAnsi="Times New Roman" w:cs="Times New Roman"/>
          <w:lang w:val="da-DK"/>
        </w:rPr>
        <w:sectPr w:rsidR="00546B8C" w:rsidRPr="00E97A8E">
          <w:footerReference w:type="default" r:id="rId7"/>
          <w:pgSz w:w="12240" w:h="15840"/>
          <w:pgMar w:top="1340" w:right="1340" w:bottom="1020" w:left="1340" w:header="0" w:footer="822" w:gutter="0"/>
          <w:pgNumType w:start="1"/>
          <w:cols w:space="708"/>
        </w:sectPr>
      </w:pPr>
    </w:p>
    <w:p w14:paraId="5F1625D2" w14:textId="6504641B" w:rsidR="00D92DBB" w:rsidRPr="00E97A8E" w:rsidRDefault="00D92DBB" w:rsidP="006A4079">
      <w:pPr>
        <w:pStyle w:val="Heading1"/>
        <w:spacing w:line="480" w:lineRule="auto"/>
        <w:ind w:left="0"/>
        <w:rPr>
          <w:rFonts w:ascii="Times New Roman" w:hAnsi="Times New Roman" w:cs="Times New Roman"/>
          <w:sz w:val="24"/>
          <w:szCs w:val="24"/>
        </w:rPr>
      </w:pPr>
      <w:bookmarkStart w:id="0" w:name="_TOC_250005"/>
      <w:bookmarkStart w:id="1" w:name="_TOC_250001"/>
      <w:bookmarkStart w:id="2" w:name="_Toc38366562"/>
      <w:bookmarkEnd w:id="0"/>
      <w:bookmarkEnd w:id="1"/>
      <w:r w:rsidRPr="00E97A8E">
        <w:rPr>
          <w:rFonts w:ascii="Times New Roman" w:hAnsi="Times New Roman" w:cs="Times New Roman"/>
          <w:sz w:val="24"/>
          <w:szCs w:val="24"/>
        </w:rPr>
        <w:lastRenderedPageBreak/>
        <w:t>D</w:t>
      </w:r>
      <w:r w:rsidR="009F6FC9" w:rsidRPr="00E97A8E">
        <w:rPr>
          <w:rFonts w:ascii="Times New Roman" w:hAnsi="Times New Roman" w:cs="Times New Roman"/>
          <w:sz w:val="24"/>
          <w:szCs w:val="24"/>
        </w:rPr>
        <w:t xml:space="preserve">escription of </w:t>
      </w:r>
      <w:r w:rsidR="00773E57" w:rsidRPr="00E97A8E">
        <w:rPr>
          <w:rFonts w:ascii="Times New Roman" w:hAnsi="Times New Roman" w:cs="Times New Roman"/>
          <w:sz w:val="24"/>
          <w:szCs w:val="24"/>
        </w:rPr>
        <w:t>Data</w:t>
      </w:r>
      <w:bookmarkEnd w:id="2"/>
    </w:p>
    <w:p w14:paraId="61529329" w14:textId="2F4C0CC2" w:rsidR="00E5749B" w:rsidRPr="00E97A8E" w:rsidRDefault="00E5749B" w:rsidP="00193C06">
      <w:pPr>
        <w:pStyle w:val="BodyText"/>
        <w:spacing w:line="480" w:lineRule="auto"/>
        <w:rPr>
          <w:sz w:val="24"/>
          <w:szCs w:val="24"/>
        </w:rPr>
      </w:pPr>
      <w:r w:rsidRPr="00E97A8E">
        <w:rPr>
          <w:sz w:val="24"/>
          <w:szCs w:val="24"/>
        </w:rPr>
        <w:t xml:space="preserve">Our dataset contains 643 European towns/cities in the period from </w:t>
      </w:r>
      <w:r w:rsidR="009C3AAB" w:rsidRPr="00E97A8E">
        <w:rPr>
          <w:sz w:val="24"/>
          <w:szCs w:val="24"/>
        </w:rPr>
        <w:t>800 and 1800. Figure A1</w:t>
      </w:r>
      <w:r w:rsidRPr="00E97A8E">
        <w:rPr>
          <w:sz w:val="24"/>
          <w:szCs w:val="24"/>
        </w:rPr>
        <w:t xml:space="preserve"> show</w:t>
      </w:r>
      <w:r w:rsidR="00773E57" w:rsidRPr="00E97A8E">
        <w:rPr>
          <w:sz w:val="24"/>
          <w:szCs w:val="24"/>
        </w:rPr>
        <w:t>s</w:t>
      </w:r>
      <w:r w:rsidRPr="00E97A8E">
        <w:rPr>
          <w:sz w:val="24"/>
          <w:szCs w:val="24"/>
        </w:rPr>
        <w:t xml:space="preserve"> the </w:t>
      </w:r>
      <w:r w:rsidR="002048A6" w:rsidRPr="00E97A8E">
        <w:rPr>
          <w:sz w:val="24"/>
          <w:szCs w:val="24"/>
        </w:rPr>
        <w:t>383</w:t>
      </w:r>
      <w:r w:rsidRPr="00E97A8E">
        <w:rPr>
          <w:sz w:val="24"/>
          <w:szCs w:val="24"/>
        </w:rPr>
        <w:t xml:space="preserve"> towns that achieved urban self-government as well as when they did so</w:t>
      </w:r>
      <w:r w:rsidR="00396CD5" w:rsidRPr="00E97A8E">
        <w:rPr>
          <w:sz w:val="24"/>
          <w:szCs w:val="24"/>
        </w:rPr>
        <w:t>.</w:t>
      </w:r>
    </w:p>
    <w:p w14:paraId="219E0352" w14:textId="77777777" w:rsidR="00E5749B" w:rsidRPr="00E97A8E" w:rsidRDefault="00E5749B" w:rsidP="00E5749B">
      <w:pPr>
        <w:pStyle w:val="Heading1"/>
        <w:spacing w:before="0" w:line="480" w:lineRule="auto"/>
        <w:ind w:left="0"/>
        <w:rPr>
          <w:rFonts w:ascii="Times New Roman" w:hAnsi="Times New Roman" w:cs="Times New Roman"/>
          <w:b w:val="0"/>
          <w:w w:val="95"/>
          <w:sz w:val="28"/>
          <w:szCs w:val="28"/>
        </w:rPr>
      </w:pPr>
    </w:p>
    <w:tbl>
      <w:tblPr>
        <w:tblStyle w:val="TableGrid"/>
        <w:tblW w:w="0" w:type="auto"/>
        <w:tblInd w:w="120" w:type="dxa"/>
        <w:tblLook w:val="04A0" w:firstRow="1" w:lastRow="0" w:firstColumn="1" w:lastColumn="0" w:noHBand="0" w:noVBand="1"/>
      </w:tblPr>
      <w:tblGrid>
        <w:gridCol w:w="10080"/>
      </w:tblGrid>
      <w:tr w:rsidR="00D92DBB" w:rsidRPr="00E97A8E" w14:paraId="43F5054F" w14:textId="77777777" w:rsidTr="00D92DBB">
        <w:tc>
          <w:tcPr>
            <w:tcW w:w="10190" w:type="dxa"/>
            <w:tcBorders>
              <w:top w:val="nil"/>
              <w:left w:val="nil"/>
              <w:bottom w:val="nil"/>
              <w:right w:val="nil"/>
            </w:tcBorders>
          </w:tcPr>
          <w:p w14:paraId="51FF232B" w14:textId="55D38D9C" w:rsidR="00E5749B" w:rsidRPr="00E97A8E" w:rsidRDefault="009C3AAB" w:rsidP="00193C06">
            <w:pPr>
              <w:pStyle w:val="BodyText"/>
              <w:spacing w:line="480" w:lineRule="auto"/>
              <w:jc w:val="center"/>
              <w:rPr>
                <w:sz w:val="24"/>
                <w:szCs w:val="24"/>
              </w:rPr>
            </w:pPr>
            <w:r w:rsidRPr="00E97A8E">
              <w:rPr>
                <w:sz w:val="24"/>
                <w:szCs w:val="24"/>
              </w:rPr>
              <w:t>Figure A1</w:t>
            </w:r>
            <w:r w:rsidR="00D92DBB" w:rsidRPr="00E97A8E">
              <w:rPr>
                <w:sz w:val="24"/>
                <w:szCs w:val="24"/>
              </w:rPr>
              <w:t xml:space="preserve">: </w:t>
            </w:r>
            <w:r w:rsidR="00E5749B" w:rsidRPr="00E97A8E">
              <w:rPr>
                <w:sz w:val="24"/>
                <w:szCs w:val="24"/>
              </w:rPr>
              <w:t xml:space="preserve">Urban </w:t>
            </w:r>
            <w:r w:rsidR="00773E57" w:rsidRPr="00E97A8E">
              <w:rPr>
                <w:sz w:val="24"/>
                <w:szCs w:val="24"/>
              </w:rPr>
              <w:t>Self-Government</w:t>
            </w:r>
          </w:p>
        </w:tc>
      </w:tr>
      <w:tr w:rsidR="00D92DBB" w:rsidRPr="00E97A8E" w14:paraId="1682515F" w14:textId="77777777" w:rsidTr="00D92DBB">
        <w:tc>
          <w:tcPr>
            <w:tcW w:w="10190" w:type="dxa"/>
            <w:tcBorders>
              <w:top w:val="nil"/>
              <w:left w:val="nil"/>
              <w:bottom w:val="nil"/>
              <w:right w:val="nil"/>
            </w:tcBorders>
          </w:tcPr>
          <w:p w14:paraId="29D975A0" w14:textId="713725E1" w:rsidR="00D92DBB" w:rsidRPr="00E97A8E" w:rsidRDefault="00A972EA" w:rsidP="00285AC5">
            <w:pPr>
              <w:pStyle w:val="BodyText"/>
              <w:rPr>
                <w:b/>
                <w:w w:val="95"/>
                <w:sz w:val="28"/>
                <w:szCs w:val="28"/>
              </w:rPr>
            </w:pPr>
            <w:r w:rsidRPr="00A972EA">
              <w:rPr>
                <w:b/>
                <w:noProof/>
                <w:w w:val="95"/>
                <w:sz w:val="28"/>
                <w:szCs w:val="28"/>
              </w:rPr>
              <w:drawing>
                <wp:inline distT="0" distB="0" distL="0" distR="0" wp14:anchorId="0B3236C3" wp14:editId="37B76480">
                  <wp:extent cx="6315075" cy="3457575"/>
                  <wp:effectExtent l="0" t="0" r="9525" b="9525"/>
                  <wp:docPr id="9" name="Billede 9" descr="U:\Statskundskab\IO RnR\final dataset\Figures\Fig 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tatskundskab\IO RnR\final dataset\Figures\Fig A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5075" cy="3457575"/>
                          </a:xfrm>
                          <a:prstGeom prst="rect">
                            <a:avLst/>
                          </a:prstGeom>
                          <a:noFill/>
                          <a:ln>
                            <a:noFill/>
                          </a:ln>
                        </pic:spPr>
                      </pic:pic>
                    </a:graphicData>
                  </a:graphic>
                </wp:inline>
              </w:drawing>
            </w:r>
          </w:p>
        </w:tc>
      </w:tr>
      <w:tr w:rsidR="00D92DBB" w:rsidRPr="00E97A8E" w14:paraId="1324EE20" w14:textId="77777777" w:rsidTr="00D92DBB">
        <w:tc>
          <w:tcPr>
            <w:tcW w:w="10190" w:type="dxa"/>
            <w:tcBorders>
              <w:top w:val="nil"/>
              <w:left w:val="nil"/>
              <w:bottom w:val="nil"/>
              <w:right w:val="nil"/>
            </w:tcBorders>
          </w:tcPr>
          <w:p w14:paraId="7E22ABC7" w14:textId="77777777" w:rsidR="00D92DBB" w:rsidRPr="00E97A8E" w:rsidRDefault="00D92DBB" w:rsidP="00075362">
            <w:pPr>
              <w:pStyle w:val="Heading1"/>
              <w:ind w:left="0"/>
              <w:rPr>
                <w:rFonts w:ascii="Times New Roman" w:hAnsi="Times New Roman" w:cs="Times New Roman"/>
                <w:b w:val="0"/>
                <w:w w:val="95"/>
                <w:sz w:val="28"/>
                <w:szCs w:val="28"/>
              </w:rPr>
            </w:pPr>
          </w:p>
        </w:tc>
      </w:tr>
    </w:tbl>
    <w:p w14:paraId="14328DEC" w14:textId="3417EE3A" w:rsidR="00D92DBB" w:rsidRPr="00E97A8E" w:rsidRDefault="00D92DBB" w:rsidP="00193C06">
      <w:pPr>
        <w:pStyle w:val="BodyText"/>
        <w:rPr>
          <w:sz w:val="22"/>
          <w:szCs w:val="22"/>
        </w:rPr>
      </w:pPr>
      <w:r w:rsidRPr="00E97A8E">
        <w:rPr>
          <w:sz w:val="22"/>
          <w:szCs w:val="22"/>
        </w:rPr>
        <w:t xml:space="preserve">Note: </w:t>
      </w:r>
      <w:r w:rsidR="00322188" w:rsidRPr="00E97A8E">
        <w:rPr>
          <w:sz w:val="22"/>
          <w:szCs w:val="22"/>
        </w:rPr>
        <w:t>Circles are towns that never achieve self-government. Squares are towns that achieve self-government before 1200. Triangles are towns that achieve self-government after 1200.</w:t>
      </w:r>
    </w:p>
    <w:p w14:paraId="3D5E1079" w14:textId="122CB5C4" w:rsidR="00546B8C" w:rsidRPr="00E97A8E" w:rsidRDefault="00546B8C" w:rsidP="00546B8C">
      <w:pPr>
        <w:pStyle w:val="Heading1"/>
        <w:ind w:left="0"/>
        <w:rPr>
          <w:rFonts w:ascii="Times New Roman" w:hAnsi="Times New Roman" w:cs="Times New Roman"/>
          <w:b w:val="0"/>
          <w:w w:val="95"/>
          <w:sz w:val="28"/>
          <w:szCs w:val="28"/>
        </w:rPr>
      </w:pPr>
    </w:p>
    <w:p w14:paraId="6C2DD408" w14:textId="626A9E51" w:rsidR="00742CA6" w:rsidRPr="00E97A8E" w:rsidRDefault="00742CA6" w:rsidP="00546B8C">
      <w:pPr>
        <w:pStyle w:val="Heading1"/>
        <w:ind w:left="0"/>
        <w:rPr>
          <w:rFonts w:ascii="Times New Roman" w:hAnsi="Times New Roman" w:cs="Times New Roman"/>
          <w:b w:val="0"/>
          <w:w w:val="95"/>
          <w:sz w:val="28"/>
          <w:szCs w:val="28"/>
        </w:rPr>
      </w:pPr>
    </w:p>
    <w:p w14:paraId="4845A8BC" w14:textId="3856FCDC" w:rsidR="00396CD5" w:rsidRPr="00E97A8E" w:rsidRDefault="00396CD5" w:rsidP="00193C06">
      <w:pPr>
        <w:pStyle w:val="BodyText"/>
        <w:spacing w:line="480" w:lineRule="auto"/>
        <w:rPr>
          <w:sz w:val="24"/>
          <w:szCs w:val="24"/>
        </w:rPr>
      </w:pPr>
      <w:r w:rsidRPr="00E97A8E">
        <w:rPr>
          <w:sz w:val="24"/>
          <w:szCs w:val="24"/>
        </w:rPr>
        <w:t xml:space="preserve">All control variables </w:t>
      </w:r>
      <w:r w:rsidR="00D273DF" w:rsidRPr="00E97A8E">
        <w:rPr>
          <w:sz w:val="24"/>
          <w:szCs w:val="24"/>
        </w:rPr>
        <w:t>included in</w:t>
      </w:r>
      <w:r w:rsidRPr="00E97A8E">
        <w:rPr>
          <w:sz w:val="24"/>
          <w:szCs w:val="24"/>
        </w:rPr>
        <w:t xml:space="preserve"> the difference-in-difference models are based on Bosker et al. (2013), which includes </w:t>
      </w:r>
      <w:r w:rsidR="00870DE7" w:rsidRPr="00E97A8E">
        <w:rPr>
          <w:sz w:val="24"/>
          <w:szCs w:val="24"/>
        </w:rPr>
        <w:t xml:space="preserve">European </w:t>
      </w:r>
      <w:r w:rsidRPr="00E97A8E">
        <w:rPr>
          <w:sz w:val="24"/>
          <w:szCs w:val="24"/>
        </w:rPr>
        <w:t>towns that have 10</w:t>
      </w:r>
      <w:r w:rsidR="00AC3FB7" w:rsidRPr="00E97A8E">
        <w:rPr>
          <w:sz w:val="24"/>
          <w:szCs w:val="24"/>
        </w:rPr>
        <w:t>,</w:t>
      </w:r>
      <w:r w:rsidRPr="00E97A8E">
        <w:rPr>
          <w:sz w:val="24"/>
          <w:szCs w:val="24"/>
        </w:rPr>
        <w:t>000 inhabitants at some point between 800 and 1800. As population data is missing for parts of the sample, we consider cities with missing data to have a population below 5</w:t>
      </w:r>
      <w:r w:rsidR="006A4079" w:rsidRPr="00E97A8E">
        <w:rPr>
          <w:sz w:val="24"/>
          <w:szCs w:val="24"/>
        </w:rPr>
        <w:t>,</w:t>
      </w:r>
      <w:r w:rsidRPr="00E97A8E">
        <w:rPr>
          <w:sz w:val="24"/>
          <w:szCs w:val="24"/>
        </w:rPr>
        <w:t xml:space="preserve">000, based on the intuition that larger cities are less likely to miss data. In our difference-in-difference sample, the logged town size variable has a mean of 0.97 and a standard deviation of 1.39. To get an overview of the principal urban centers in </w:t>
      </w:r>
      <w:r w:rsidR="00F25F4B" w:rsidRPr="00E97A8E">
        <w:rPr>
          <w:sz w:val="24"/>
          <w:szCs w:val="24"/>
        </w:rPr>
        <w:t xml:space="preserve">AD </w:t>
      </w:r>
      <w:r w:rsidRPr="00E97A8E">
        <w:rPr>
          <w:sz w:val="24"/>
          <w:szCs w:val="24"/>
        </w:rPr>
        <w:t>1000</w:t>
      </w:r>
      <w:r w:rsidR="00F25F4B" w:rsidRPr="00E97A8E">
        <w:rPr>
          <w:sz w:val="24"/>
          <w:szCs w:val="24"/>
        </w:rPr>
        <w:t>,</w:t>
      </w:r>
      <w:r w:rsidRPr="00E97A8E">
        <w:rPr>
          <w:sz w:val="24"/>
          <w:szCs w:val="24"/>
        </w:rPr>
        <w:t xml:space="preserve"> we have plotted the </w:t>
      </w:r>
      <w:r w:rsidRPr="00E97A8E">
        <w:rPr>
          <w:sz w:val="24"/>
          <w:szCs w:val="24"/>
        </w:rPr>
        <w:lastRenderedPageBreak/>
        <w:t xml:space="preserve">towns in our sample, scaled </w:t>
      </w:r>
      <w:r w:rsidR="009C3AAB" w:rsidRPr="00E97A8E">
        <w:rPr>
          <w:sz w:val="24"/>
          <w:szCs w:val="24"/>
        </w:rPr>
        <w:t>by population size, in Figure A2</w:t>
      </w:r>
      <w:r w:rsidRPr="00E97A8E">
        <w:rPr>
          <w:sz w:val="24"/>
          <w:szCs w:val="24"/>
        </w:rPr>
        <w:t xml:space="preserve">.   </w:t>
      </w:r>
    </w:p>
    <w:p w14:paraId="3E9FDA36" w14:textId="77777777" w:rsidR="00396CD5" w:rsidRPr="00E97A8E" w:rsidRDefault="00396CD5" w:rsidP="00396CD5">
      <w:pPr>
        <w:pStyle w:val="BodyText"/>
        <w:spacing w:line="480" w:lineRule="auto"/>
        <w:rPr>
          <w:w w:val="95"/>
          <w:sz w:val="24"/>
          <w:szCs w:val="24"/>
        </w:rPr>
      </w:pPr>
    </w:p>
    <w:tbl>
      <w:tblPr>
        <w:tblStyle w:val="TableGrid"/>
        <w:tblW w:w="0" w:type="auto"/>
        <w:tblInd w:w="120" w:type="dxa"/>
        <w:tblLook w:val="04A0" w:firstRow="1" w:lastRow="0" w:firstColumn="1" w:lastColumn="0" w:noHBand="0" w:noVBand="1"/>
      </w:tblPr>
      <w:tblGrid>
        <w:gridCol w:w="10080"/>
      </w:tblGrid>
      <w:tr w:rsidR="00742CA6" w:rsidRPr="00E97A8E" w14:paraId="168B05E1" w14:textId="77777777" w:rsidTr="00E5749B">
        <w:tc>
          <w:tcPr>
            <w:tcW w:w="10080" w:type="dxa"/>
            <w:tcBorders>
              <w:top w:val="nil"/>
              <w:left w:val="nil"/>
              <w:bottom w:val="nil"/>
              <w:right w:val="nil"/>
            </w:tcBorders>
          </w:tcPr>
          <w:p w14:paraId="49F35184" w14:textId="3D07C318" w:rsidR="00E5749B" w:rsidRPr="00A972EA" w:rsidRDefault="009C3AAB" w:rsidP="00A972EA">
            <w:pPr>
              <w:pStyle w:val="BodyText"/>
              <w:spacing w:line="480" w:lineRule="auto"/>
              <w:jc w:val="center"/>
              <w:rPr>
                <w:sz w:val="24"/>
                <w:szCs w:val="24"/>
              </w:rPr>
            </w:pPr>
            <w:r w:rsidRPr="00E97A8E">
              <w:rPr>
                <w:sz w:val="24"/>
                <w:szCs w:val="24"/>
              </w:rPr>
              <w:t>Figure A2</w:t>
            </w:r>
            <w:r w:rsidR="00742CA6" w:rsidRPr="00E97A8E">
              <w:rPr>
                <w:sz w:val="24"/>
                <w:szCs w:val="24"/>
              </w:rPr>
              <w:t xml:space="preserve">: Town </w:t>
            </w:r>
            <w:r w:rsidR="00AC3FB7" w:rsidRPr="00E97A8E">
              <w:rPr>
                <w:sz w:val="24"/>
                <w:szCs w:val="24"/>
              </w:rPr>
              <w:t xml:space="preserve">Size </w:t>
            </w:r>
            <w:r w:rsidR="00742CA6" w:rsidRPr="00E97A8E">
              <w:rPr>
                <w:sz w:val="24"/>
                <w:szCs w:val="24"/>
              </w:rPr>
              <w:t xml:space="preserve">in </w:t>
            </w:r>
            <w:r w:rsidR="00396CD5" w:rsidRPr="00E97A8E">
              <w:rPr>
                <w:sz w:val="24"/>
                <w:szCs w:val="24"/>
              </w:rPr>
              <w:t xml:space="preserve">AD </w:t>
            </w:r>
            <w:r w:rsidR="00742CA6" w:rsidRPr="00E97A8E">
              <w:rPr>
                <w:sz w:val="24"/>
                <w:szCs w:val="24"/>
              </w:rPr>
              <w:t>1000</w:t>
            </w:r>
          </w:p>
        </w:tc>
      </w:tr>
      <w:tr w:rsidR="00742CA6" w:rsidRPr="00E97A8E" w14:paraId="70A8D045" w14:textId="77777777" w:rsidTr="00E5749B">
        <w:tc>
          <w:tcPr>
            <w:tcW w:w="10080" w:type="dxa"/>
            <w:tcBorders>
              <w:top w:val="nil"/>
              <w:left w:val="nil"/>
              <w:bottom w:val="nil"/>
              <w:right w:val="nil"/>
            </w:tcBorders>
          </w:tcPr>
          <w:p w14:paraId="6E6D42CE" w14:textId="2D8F7622" w:rsidR="00742CA6" w:rsidRPr="00E97A8E" w:rsidRDefault="00A972EA" w:rsidP="005D59A7">
            <w:pPr>
              <w:pStyle w:val="BodyText"/>
              <w:rPr>
                <w:b/>
                <w:w w:val="95"/>
                <w:sz w:val="28"/>
                <w:szCs w:val="28"/>
              </w:rPr>
            </w:pPr>
            <w:r w:rsidRPr="00A972EA">
              <w:rPr>
                <w:b/>
                <w:noProof/>
                <w:w w:val="95"/>
                <w:sz w:val="28"/>
                <w:szCs w:val="28"/>
              </w:rPr>
              <w:drawing>
                <wp:inline distT="0" distB="0" distL="0" distR="0" wp14:anchorId="6348B999" wp14:editId="103D4C62">
                  <wp:extent cx="6076950" cy="3457575"/>
                  <wp:effectExtent l="0" t="0" r="0" b="9525"/>
                  <wp:docPr id="8" name="Billede 8" descr="U:\Statskundskab\IO RnR\final dataset\Figures\Fig 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tatskundskab\IO RnR\final dataset\Figures\Fig A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76950" cy="3457575"/>
                          </a:xfrm>
                          <a:prstGeom prst="rect">
                            <a:avLst/>
                          </a:prstGeom>
                          <a:noFill/>
                          <a:ln>
                            <a:noFill/>
                          </a:ln>
                        </pic:spPr>
                      </pic:pic>
                    </a:graphicData>
                  </a:graphic>
                </wp:inline>
              </w:drawing>
            </w:r>
          </w:p>
        </w:tc>
      </w:tr>
      <w:tr w:rsidR="00742CA6" w:rsidRPr="00E97A8E" w14:paraId="2CF0B256" w14:textId="77777777" w:rsidTr="00E5749B">
        <w:tc>
          <w:tcPr>
            <w:tcW w:w="10080" w:type="dxa"/>
            <w:tcBorders>
              <w:top w:val="nil"/>
              <w:left w:val="nil"/>
              <w:bottom w:val="nil"/>
              <w:right w:val="nil"/>
            </w:tcBorders>
          </w:tcPr>
          <w:p w14:paraId="174AD597" w14:textId="77777777" w:rsidR="00742CA6" w:rsidRPr="00E97A8E" w:rsidRDefault="00742CA6" w:rsidP="005D59A7">
            <w:pPr>
              <w:pStyle w:val="Heading1"/>
              <w:ind w:left="0"/>
              <w:rPr>
                <w:rFonts w:ascii="Times New Roman" w:hAnsi="Times New Roman" w:cs="Times New Roman"/>
                <w:b w:val="0"/>
                <w:w w:val="95"/>
                <w:sz w:val="28"/>
                <w:szCs w:val="28"/>
              </w:rPr>
            </w:pPr>
          </w:p>
        </w:tc>
      </w:tr>
    </w:tbl>
    <w:p w14:paraId="28F654BA" w14:textId="7C7D19B3" w:rsidR="00742CA6" w:rsidRPr="00E97A8E" w:rsidRDefault="00DA4A67" w:rsidP="00193C06">
      <w:pPr>
        <w:pStyle w:val="BodyText"/>
        <w:rPr>
          <w:sz w:val="22"/>
          <w:szCs w:val="22"/>
        </w:rPr>
      </w:pPr>
      <w:r w:rsidRPr="00E97A8E">
        <w:rPr>
          <w:sz w:val="22"/>
          <w:szCs w:val="22"/>
        </w:rPr>
        <w:t xml:space="preserve">Note: Circle size denotes town size. Towns with a bigger population have a larger circle. </w:t>
      </w:r>
      <w:r w:rsidR="00742CA6" w:rsidRPr="00E97A8E">
        <w:rPr>
          <w:sz w:val="22"/>
          <w:szCs w:val="22"/>
        </w:rPr>
        <w:t xml:space="preserve"> </w:t>
      </w:r>
    </w:p>
    <w:p w14:paraId="0614F354" w14:textId="016ED6E4" w:rsidR="00290B19" w:rsidRPr="00E97A8E" w:rsidRDefault="00290B19" w:rsidP="00546B8C">
      <w:pPr>
        <w:pStyle w:val="Heading1"/>
        <w:ind w:left="0"/>
        <w:rPr>
          <w:rFonts w:ascii="Times New Roman" w:hAnsi="Times New Roman" w:cs="Times New Roman"/>
          <w:b w:val="0"/>
          <w:w w:val="95"/>
          <w:sz w:val="28"/>
          <w:szCs w:val="28"/>
        </w:rPr>
      </w:pPr>
    </w:p>
    <w:p w14:paraId="3295F246" w14:textId="77777777" w:rsidR="00396CD5" w:rsidRPr="00E97A8E" w:rsidRDefault="00396CD5" w:rsidP="00396CD5">
      <w:pPr>
        <w:pStyle w:val="BodyText"/>
        <w:spacing w:line="480" w:lineRule="auto"/>
        <w:rPr>
          <w:w w:val="95"/>
          <w:sz w:val="24"/>
          <w:szCs w:val="24"/>
        </w:rPr>
      </w:pPr>
    </w:p>
    <w:p w14:paraId="10DB3739" w14:textId="0477619A" w:rsidR="00FD03AA" w:rsidRPr="00E97A8E" w:rsidRDefault="00AC3FB7" w:rsidP="00193C06">
      <w:pPr>
        <w:pStyle w:val="BodyText"/>
        <w:spacing w:line="480" w:lineRule="auto"/>
        <w:rPr>
          <w:sz w:val="24"/>
          <w:szCs w:val="24"/>
        </w:rPr>
      </w:pPr>
      <w:r w:rsidRPr="00E97A8E">
        <w:rPr>
          <w:sz w:val="24"/>
          <w:szCs w:val="24"/>
        </w:rPr>
        <w:t xml:space="preserve">A total of </w:t>
      </w:r>
      <w:r w:rsidR="00340C39" w:rsidRPr="00E97A8E">
        <w:rPr>
          <w:sz w:val="24"/>
          <w:szCs w:val="24"/>
        </w:rPr>
        <w:t>156</w:t>
      </w:r>
      <w:r w:rsidR="007961DF" w:rsidRPr="00E97A8E">
        <w:rPr>
          <w:sz w:val="24"/>
          <w:szCs w:val="24"/>
        </w:rPr>
        <w:t xml:space="preserve"> of </w:t>
      </w:r>
      <w:r w:rsidR="00396CD5" w:rsidRPr="00E97A8E">
        <w:rPr>
          <w:sz w:val="24"/>
          <w:szCs w:val="24"/>
        </w:rPr>
        <w:t xml:space="preserve">the </w:t>
      </w:r>
      <w:r w:rsidR="007961DF" w:rsidRPr="00E97A8E">
        <w:rPr>
          <w:sz w:val="24"/>
          <w:szCs w:val="24"/>
        </w:rPr>
        <w:t xml:space="preserve">643 towns </w:t>
      </w:r>
      <w:r w:rsidR="00396CD5" w:rsidRPr="00E97A8E">
        <w:rPr>
          <w:sz w:val="24"/>
          <w:szCs w:val="24"/>
        </w:rPr>
        <w:t xml:space="preserve">in the sample </w:t>
      </w:r>
      <w:r w:rsidR="007961DF" w:rsidRPr="00E97A8E">
        <w:rPr>
          <w:sz w:val="24"/>
          <w:szCs w:val="24"/>
        </w:rPr>
        <w:t xml:space="preserve">have a bishop in </w:t>
      </w:r>
      <w:r w:rsidR="00396CD5" w:rsidRPr="00E97A8E">
        <w:rPr>
          <w:sz w:val="24"/>
          <w:szCs w:val="24"/>
        </w:rPr>
        <w:t>AD 1000</w:t>
      </w:r>
      <w:r w:rsidR="007961DF" w:rsidRPr="00E97A8E">
        <w:rPr>
          <w:sz w:val="24"/>
          <w:szCs w:val="24"/>
        </w:rPr>
        <w:t>. The average propor</w:t>
      </w:r>
      <w:r w:rsidR="00340C39" w:rsidRPr="00E97A8E">
        <w:rPr>
          <w:sz w:val="24"/>
          <w:szCs w:val="24"/>
        </w:rPr>
        <w:t>tion of town-years</w:t>
      </w:r>
      <w:r w:rsidR="0024780C" w:rsidRPr="00E97A8E">
        <w:rPr>
          <w:sz w:val="24"/>
          <w:szCs w:val="24"/>
        </w:rPr>
        <w:t xml:space="preserve"> with a bishop in</w:t>
      </w:r>
      <w:r w:rsidR="007961DF" w:rsidRPr="00E97A8E">
        <w:rPr>
          <w:sz w:val="24"/>
          <w:szCs w:val="24"/>
        </w:rPr>
        <w:t xml:space="preserve"> the difference-in-difference sample is 0.36, and the standard deviation of the variable is 0.48.</w:t>
      </w:r>
      <w:r w:rsidR="00642FB2" w:rsidRPr="00E97A8E">
        <w:rPr>
          <w:sz w:val="24"/>
          <w:szCs w:val="24"/>
        </w:rPr>
        <w:t xml:space="preserve"> Only 14 towns </w:t>
      </w:r>
      <w:r w:rsidR="0001786C" w:rsidRPr="00E97A8E">
        <w:rPr>
          <w:sz w:val="24"/>
          <w:szCs w:val="24"/>
        </w:rPr>
        <w:t>can be</w:t>
      </w:r>
      <w:r w:rsidR="00642FB2" w:rsidRPr="00E97A8E">
        <w:rPr>
          <w:sz w:val="24"/>
          <w:szCs w:val="24"/>
        </w:rPr>
        <w:t xml:space="preserve"> considered capitals, i.e. administrative centers of a larger realm, in </w:t>
      </w:r>
      <w:r w:rsidR="00396CD5" w:rsidRPr="00E97A8E">
        <w:rPr>
          <w:sz w:val="24"/>
          <w:szCs w:val="24"/>
        </w:rPr>
        <w:t>AD 1000</w:t>
      </w:r>
      <w:r w:rsidR="00642FB2" w:rsidRPr="00E97A8E">
        <w:rPr>
          <w:sz w:val="24"/>
          <w:szCs w:val="24"/>
        </w:rPr>
        <w:t>.</w:t>
      </w:r>
      <w:r w:rsidR="0001786C" w:rsidRPr="00E97A8E">
        <w:rPr>
          <w:sz w:val="24"/>
          <w:szCs w:val="24"/>
        </w:rPr>
        <w:t xml:space="preserve"> This</w:t>
      </w:r>
      <w:r w:rsidR="009953C7" w:rsidRPr="00E97A8E">
        <w:rPr>
          <w:sz w:val="24"/>
          <w:szCs w:val="24"/>
        </w:rPr>
        <w:t xml:space="preserve"> variable has a mean of 0.03 and a standard deviation of 0.18.</w:t>
      </w:r>
      <w:r w:rsidR="00375FAA" w:rsidRPr="00E97A8E">
        <w:rPr>
          <w:sz w:val="24"/>
          <w:szCs w:val="24"/>
        </w:rPr>
        <w:t xml:space="preserve"> </w:t>
      </w:r>
      <w:r w:rsidR="00A33090" w:rsidRPr="00E97A8E">
        <w:rPr>
          <w:sz w:val="24"/>
          <w:szCs w:val="24"/>
        </w:rPr>
        <w:t xml:space="preserve">In all, </w:t>
      </w:r>
      <w:r w:rsidR="00375FAA" w:rsidRPr="00E97A8E">
        <w:rPr>
          <w:sz w:val="24"/>
          <w:szCs w:val="24"/>
        </w:rPr>
        <w:t>11 towns were attac</w:t>
      </w:r>
      <w:r w:rsidR="00F25F4B" w:rsidRPr="00E97A8E">
        <w:rPr>
          <w:sz w:val="24"/>
          <w:szCs w:val="24"/>
        </w:rPr>
        <w:t xml:space="preserve">ked in the </w:t>
      </w:r>
      <w:r w:rsidR="00262016" w:rsidRPr="00E97A8E">
        <w:rPr>
          <w:sz w:val="24"/>
          <w:szCs w:val="24"/>
        </w:rPr>
        <w:t>tenth</w:t>
      </w:r>
      <w:r w:rsidR="00F25F4B" w:rsidRPr="00E97A8E">
        <w:rPr>
          <w:sz w:val="24"/>
          <w:szCs w:val="24"/>
        </w:rPr>
        <w:t xml:space="preserve"> century, and th</w:t>
      </w:r>
      <w:r w:rsidR="00D273DF" w:rsidRPr="00E97A8E">
        <w:rPr>
          <w:sz w:val="24"/>
          <w:szCs w:val="24"/>
        </w:rPr>
        <w:t>e</w:t>
      </w:r>
      <w:r w:rsidR="00375FAA" w:rsidRPr="00E97A8E">
        <w:rPr>
          <w:sz w:val="24"/>
          <w:szCs w:val="24"/>
        </w:rPr>
        <w:t xml:space="preserve"> variable</w:t>
      </w:r>
      <w:r w:rsidR="00D273DF" w:rsidRPr="00E97A8E">
        <w:rPr>
          <w:sz w:val="24"/>
          <w:szCs w:val="24"/>
        </w:rPr>
        <w:t xml:space="preserve"> </w:t>
      </w:r>
      <w:r w:rsidR="00375FAA" w:rsidRPr="00E97A8E">
        <w:rPr>
          <w:sz w:val="24"/>
          <w:szCs w:val="24"/>
        </w:rPr>
        <w:t>which measures the number of times a town was attacked by a foreign force in the proceeding cen</w:t>
      </w:r>
      <w:r w:rsidR="00D273DF" w:rsidRPr="00E97A8E">
        <w:rPr>
          <w:sz w:val="24"/>
          <w:szCs w:val="24"/>
        </w:rPr>
        <w:t>tury</w:t>
      </w:r>
      <w:r w:rsidR="00375FAA" w:rsidRPr="00E97A8E">
        <w:rPr>
          <w:sz w:val="24"/>
          <w:szCs w:val="24"/>
        </w:rPr>
        <w:t xml:space="preserve"> has a mean of 0.028 and standard deviation of 0.19.</w:t>
      </w:r>
      <w:r w:rsidR="009953C7" w:rsidRPr="00E97A8E">
        <w:rPr>
          <w:sz w:val="24"/>
          <w:szCs w:val="24"/>
        </w:rPr>
        <w:t xml:space="preserve"> </w:t>
      </w:r>
      <w:r w:rsidR="004D3C96" w:rsidRPr="00E97A8E">
        <w:rPr>
          <w:sz w:val="24"/>
          <w:szCs w:val="24"/>
        </w:rPr>
        <w:t xml:space="preserve">Only one university was established in </w:t>
      </w:r>
      <w:r w:rsidR="00396CD5" w:rsidRPr="00E97A8E">
        <w:rPr>
          <w:sz w:val="24"/>
          <w:szCs w:val="24"/>
        </w:rPr>
        <w:t xml:space="preserve">AD </w:t>
      </w:r>
      <w:r w:rsidR="004D3C96" w:rsidRPr="00E97A8E">
        <w:rPr>
          <w:sz w:val="24"/>
          <w:szCs w:val="24"/>
        </w:rPr>
        <w:t>1000</w:t>
      </w:r>
      <w:r w:rsidR="00A33090" w:rsidRPr="00E97A8E">
        <w:rPr>
          <w:sz w:val="24"/>
          <w:szCs w:val="24"/>
        </w:rPr>
        <w:t>,</w:t>
      </w:r>
      <w:r w:rsidR="004D3C96" w:rsidRPr="00E97A8E">
        <w:rPr>
          <w:sz w:val="24"/>
          <w:szCs w:val="24"/>
        </w:rPr>
        <w:t xml:space="preserve"> but they become </w:t>
      </w:r>
      <w:r w:rsidR="00A33090" w:rsidRPr="00E97A8E">
        <w:rPr>
          <w:sz w:val="24"/>
          <w:szCs w:val="24"/>
        </w:rPr>
        <w:t xml:space="preserve">considerably </w:t>
      </w:r>
      <w:r w:rsidR="004D3C96" w:rsidRPr="00E97A8E">
        <w:rPr>
          <w:sz w:val="24"/>
          <w:szCs w:val="24"/>
        </w:rPr>
        <w:t xml:space="preserve">more numerous over time. </w:t>
      </w:r>
      <w:r w:rsidR="0001786C" w:rsidRPr="00E97A8E">
        <w:rPr>
          <w:sz w:val="24"/>
          <w:szCs w:val="24"/>
        </w:rPr>
        <w:t>Consequently, this</w:t>
      </w:r>
      <w:r w:rsidR="00D621C1" w:rsidRPr="00E97A8E">
        <w:rPr>
          <w:sz w:val="24"/>
          <w:szCs w:val="24"/>
        </w:rPr>
        <w:t xml:space="preserve"> variable</w:t>
      </w:r>
      <w:r w:rsidR="009B3D2F" w:rsidRPr="00E97A8E">
        <w:rPr>
          <w:sz w:val="24"/>
          <w:szCs w:val="24"/>
        </w:rPr>
        <w:t xml:space="preserve">, which is equal to 1 if </w:t>
      </w:r>
      <w:r w:rsidR="00E97A8E">
        <w:rPr>
          <w:sz w:val="24"/>
          <w:szCs w:val="24"/>
        </w:rPr>
        <w:t xml:space="preserve">a </w:t>
      </w:r>
      <w:r w:rsidR="009B3D2F" w:rsidRPr="00E97A8E">
        <w:rPr>
          <w:sz w:val="24"/>
          <w:szCs w:val="24"/>
        </w:rPr>
        <w:t>town has a university in a given century,</w:t>
      </w:r>
      <w:r w:rsidR="00D621C1" w:rsidRPr="00E97A8E">
        <w:rPr>
          <w:sz w:val="24"/>
          <w:szCs w:val="24"/>
        </w:rPr>
        <w:t xml:space="preserve"> has a mean of 0.056 and a standard deviation of 0.23</w:t>
      </w:r>
      <w:r w:rsidR="00361143" w:rsidRPr="00E97A8E">
        <w:rPr>
          <w:sz w:val="24"/>
          <w:szCs w:val="24"/>
        </w:rPr>
        <w:t xml:space="preserve"> in the full sample</w:t>
      </w:r>
      <w:r w:rsidR="00D621C1" w:rsidRPr="00E97A8E">
        <w:rPr>
          <w:sz w:val="24"/>
          <w:szCs w:val="24"/>
        </w:rPr>
        <w:t xml:space="preserve">. </w:t>
      </w:r>
      <w:r w:rsidR="006A37BB" w:rsidRPr="00E97A8E">
        <w:rPr>
          <w:sz w:val="24"/>
          <w:szCs w:val="24"/>
        </w:rPr>
        <w:t>Finally,</w:t>
      </w:r>
      <w:r w:rsidR="00BB6F6E" w:rsidRPr="00E97A8E">
        <w:rPr>
          <w:sz w:val="24"/>
          <w:szCs w:val="24"/>
        </w:rPr>
        <w:t xml:space="preserve"> we include an indicator for the </w:t>
      </w:r>
      <w:r w:rsidR="00BB6F6E" w:rsidRPr="00E97A8E">
        <w:rPr>
          <w:sz w:val="24"/>
          <w:szCs w:val="24"/>
        </w:rPr>
        <w:lastRenderedPageBreak/>
        <w:t xml:space="preserve">presence of a </w:t>
      </w:r>
      <w:r w:rsidR="00A33090" w:rsidRPr="00E97A8E">
        <w:rPr>
          <w:sz w:val="24"/>
          <w:szCs w:val="24"/>
        </w:rPr>
        <w:t>realm-</w:t>
      </w:r>
      <w:r w:rsidR="00BB6F6E" w:rsidRPr="00E97A8E">
        <w:rPr>
          <w:sz w:val="24"/>
          <w:szCs w:val="24"/>
        </w:rPr>
        <w:t>level parliament, which has a mean of 0.34 and a standard deviation of 0.</w:t>
      </w:r>
      <w:r w:rsidR="00401531" w:rsidRPr="00E97A8E">
        <w:rPr>
          <w:sz w:val="24"/>
          <w:szCs w:val="24"/>
        </w:rPr>
        <w:t>47.</w:t>
      </w:r>
      <w:r w:rsidR="00FD03AA" w:rsidRPr="00E97A8E">
        <w:rPr>
          <w:sz w:val="24"/>
          <w:szCs w:val="24"/>
        </w:rPr>
        <w:t xml:space="preserve"> Additional descriptive statistics for all control variables used in the main models are shown in Table A0 below. </w:t>
      </w:r>
    </w:p>
    <w:p w14:paraId="7460E347" w14:textId="77777777" w:rsidR="007944B2" w:rsidRPr="00E97A8E" w:rsidRDefault="007944B2" w:rsidP="00193C06">
      <w:pPr>
        <w:pStyle w:val="BodyText"/>
        <w:spacing w:line="480" w:lineRule="auto"/>
        <w:rPr>
          <w:sz w:val="24"/>
          <w:szCs w:val="24"/>
        </w:rPr>
      </w:pPr>
    </w:p>
    <w:tbl>
      <w:tblPr>
        <w:tblStyle w:val="TableGrid"/>
        <w:tblW w:w="0" w:type="auto"/>
        <w:tblLook w:val="04A0" w:firstRow="1" w:lastRow="0" w:firstColumn="1" w:lastColumn="0" w:noHBand="0" w:noVBand="1"/>
      </w:tblPr>
      <w:tblGrid>
        <w:gridCol w:w="2552"/>
        <w:gridCol w:w="1524"/>
        <w:gridCol w:w="2038"/>
        <w:gridCol w:w="974"/>
        <w:gridCol w:w="850"/>
      </w:tblGrid>
      <w:tr w:rsidR="00FD03AA" w:rsidRPr="00E97A8E" w14:paraId="1313ABB0" w14:textId="77777777" w:rsidTr="003201F5">
        <w:tc>
          <w:tcPr>
            <w:tcW w:w="7938" w:type="dxa"/>
            <w:gridSpan w:val="5"/>
            <w:tcBorders>
              <w:top w:val="nil"/>
              <w:left w:val="nil"/>
              <w:bottom w:val="single" w:sz="4" w:space="0" w:color="auto"/>
              <w:right w:val="nil"/>
            </w:tcBorders>
          </w:tcPr>
          <w:p w14:paraId="1277A578" w14:textId="5F4A8FF1" w:rsidR="00FD03AA" w:rsidRPr="00E97A8E" w:rsidRDefault="00FD03AA" w:rsidP="00193C06">
            <w:pPr>
              <w:pStyle w:val="BodyText"/>
              <w:spacing w:line="480" w:lineRule="auto"/>
              <w:rPr>
                <w:sz w:val="24"/>
                <w:szCs w:val="24"/>
              </w:rPr>
            </w:pPr>
            <w:r w:rsidRPr="00E97A8E">
              <w:rPr>
                <w:sz w:val="24"/>
                <w:szCs w:val="24"/>
              </w:rPr>
              <w:t>Table A0: Descriptive Statistics</w:t>
            </w:r>
            <w:r w:rsidR="0057150F" w:rsidRPr="00E97A8E">
              <w:rPr>
                <w:sz w:val="24"/>
                <w:szCs w:val="24"/>
              </w:rPr>
              <w:t xml:space="preserve"> for control variables</w:t>
            </w:r>
          </w:p>
        </w:tc>
      </w:tr>
      <w:tr w:rsidR="00FD03AA" w:rsidRPr="00E97A8E" w14:paraId="01B6A1F3" w14:textId="77777777" w:rsidTr="003201F5">
        <w:tc>
          <w:tcPr>
            <w:tcW w:w="2552" w:type="dxa"/>
            <w:tcBorders>
              <w:left w:val="nil"/>
              <w:bottom w:val="single" w:sz="4" w:space="0" w:color="auto"/>
              <w:right w:val="nil"/>
            </w:tcBorders>
          </w:tcPr>
          <w:p w14:paraId="74AE302A" w14:textId="36A6843B" w:rsidR="00FD03AA" w:rsidRPr="00E97A8E" w:rsidRDefault="00FD03AA" w:rsidP="00193C06">
            <w:pPr>
              <w:pStyle w:val="BodyText"/>
              <w:spacing w:line="480" w:lineRule="auto"/>
              <w:rPr>
                <w:sz w:val="24"/>
                <w:szCs w:val="24"/>
              </w:rPr>
            </w:pPr>
            <w:r w:rsidRPr="00E97A8E">
              <w:rPr>
                <w:sz w:val="24"/>
                <w:szCs w:val="24"/>
              </w:rPr>
              <w:t>Variable</w:t>
            </w:r>
          </w:p>
        </w:tc>
        <w:tc>
          <w:tcPr>
            <w:tcW w:w="1524" w:type="dxa"/>
            <w:tcBorders>
              <w:left w:val="nil"/>
              <w:bottom w:val="single" w:sz="4" w:space="0" w:color="auto"/>
              <w:right w:val="nil"/>
            </w:tcBorders>
          </w:tcPr>
          <w:p w14:paraId="597AA20F" w14:textId="6507C9AA" w:rsidR="00FD03AA" w:rsidRPr="00E97A8E" w:rsidRDefault="00FD03AA" w:rsidP="00193C06">
            <w:pPr>
              <w:pStyle w:val="BodyText"/>
              <w:spacing w:line="480" w:lineRule="auto"/>
              <w:rPr>
                <w:sz w:val="24"/>
                <w:szCs w:val="24"/>
              </w:rPr>
            </w:pPr>
            <w:r w:rsidRPr="00E97A8E">
              <w:rPr>
                <w:sz w:val="24"/>
                <w:szCs w:val="24"/>
              </w:rPr>
              <w:t>Mean</w:t>
            </w:r>
          </w:p>
        </w:tc>
        <w:tc>
          <w:tcPr>
            <w:tcW w:w="2038" w:type="dxa"/>
            <w:tcBorders>
              <w:left w:val="nil"/>
              <w:bottom w:val="single" w:sz="4" w:space="0" w:color="auto"/>
              <w:right w:val="nil"/>
            </w:tcBorders>
          </w:tcPr>
          <w:p w14:paraId="50A7FB61" w14:textId="5E0EB5CB" w:rsidR="00FD03AA" w:rsidRPr="00E97A8E" w:rsidRDefault="00FD03AA" w:rsidP="00193C06">
            <w:pPr>
              <w:pStyle w:val="BodyText"/>
              <w:spacing w:line="480" w:lineRule="auto"/>
              <w:rPr>
                <w:sz w:val="24"/>
                <w:szCs w:val="24"/>
              </w:rPr>
            </w:pPr>
            <w:r w:rsidRPr="00E97A8E">
              <w:rPr>
                <w:sz w:val="24"/>
                <w:szCs w:val="24"/>
              </w:rPr>
              <w:t>Standard deviation</w:t>
            </w:r>
          </w:p>
        </w:tc>
        <w:tc>
          <w:tcPr>
            <w:tcW w:w="974" w:type="dxa"/>
            <w:tcBorders>
              <w:left w:val="nil"/>
              <w:bottom w:val="single" w:sz="4" w:space="0" w:color="auto"/>
              <w:right w:val="nil"/>
            </w:tcBorders>
          </w:tcPr>
          <w:p w14:paraId="5763A196" w14:textId="3745968F" w:rsidR="00FD03AA" w:rsidRPr="00E97A8E" w:rsidRDefault="00FD03AA" w:rsidP="00193C06">
            <w:pPr>
              <w:pStyle w:val="BodyText"/>
              <w:spacing w:line="480" w:lineRule="auto"/>
              <w:rPr>
                <w:sz w:val="24"/>
                <w:szCs w:val="24"/>
              </w:rPr>
            </w:pPr>
            <w:r w:rsidRPr="00E97A8E">
              <w:rPr>
                <w:sz w:val="24"/>
                <w:szCs w:val="24"/>
              </w:rPr>
              <w:t>Min</w:t>
            </w:r>
          </w:p>
        </w:tc>
        <w:tc>
          <w:tcPr>
            <w:tcW w:w="850" w:type="dxa"/>
            <w:tcBorders>
              <w:left w:val="nil"/>
              <w:bottom w:val="single" w:sz="4" w:space="0" w:color="auto"/>
              <w:right w:val="nil"/>
            </w:tcBorders>
          </w:tcPr>
          <w:p w14:paraId="243AE02B" w14:textId="3867300A" w:rsidR="00FD03AA" w:rsidRPr="00E97A8E" w:rsidRDefault="00FD03AA" w:rsidP="00193C06">
            <w:pPr>
              <w:pStyle w:val="BodyText"/>
              <w:spacing w:line="480" w:lineRule="auto"/>
              <w:rPr>
                <w:sz w:val="24"/>
                <w:szCs w:val="24"/>
              </w:rPr>
            </w:pPr>
            <w:r w:rsidRPr="00E97A8E">
              <w:rPr>
                <w:sz w:val="24"/>
                <w:szCs w:val="24"/>
              </w:rPr>
              <w:t>Max</w:t>
            </w:r>
          </w:p>
        </w:tc>
      </w:tr>
      <w:tr w:rsidR="00FD03AA" w:rsidRPr="00E97A8E" w14:paraId="4380818D" w14:textId="77777777" w:rsidTr="003201F5">
        <w:tc>
          <w:tcPr>
            <w:tcW w:w="2552" w:type="dxa"/>
            <w:tcBorders>
              <w:left w:val="nil"/>
              <w:bottom w:val="nil"/>
              <w:right w:val="nil"/>
            </w:tcBorders>
          </w:tcPr>
          <w:p w14:paraId="566F8FF6" w14:textId="7C8B01F8" w:rsidR="00FD03AA" w:rsidRPr="00E97A8E" w:rsidRDefault="00FD03AA" w:rsidP="00193C06">
            <w:pPr>
              <w:pStyle w:val="BodyText"/>
              <w:spacing w:line="480" w:lineRule="auto"/>
              <w:rPr>
                <w:sz w:val="24"/>
                <w:szCs w:val="24"/>
              </w:rPr>
            </w:pPr>
            <w:r w:rsidRPr="00E97A8E">
              <w:rPr>
                <w:sz w:val="24"/>
                <w:szCs w:val="24"/>
              </w:rPr>
              <w:t>Bishop</w:t>
            </w:r>
          </w:p>
        </w:tc>
        <w:tc>
          <w:tcPr>
            <w:tcW w:w="1524" w:type="dxa"/>
            <w:tcBorders>
              <w:left w:val="nil"/>
              <w:bottom w:val="nil"/>
              <w:right w:val="nil"/>
            </w:tcBorders>
          </w:tcPr>
          <w:p w14:paraId="10F2C26A" w14:textId="07BAC0FF" w:rsidR="00FD03AA" w:rsidRPr="00E97A8E" w:rsidRDefault="00FD03AA" w:rsidP="00193C06">
            <w:pPr>
              <w:pStyle w:val="BodyText"/>
              <w:spacing w:line="480" w:lineRule="auto"/>
              <w:rPr>
                <w:sz w:val="24"/>
                <w:szCs w:val="24"/>
              </w:rPr>
            </w:pPr>
            <w:r w:rsidRPr="00E97A8E">
              <w:rPr>
                <w:sz w:val="24"/>
                <w:szCs w:val="24"/>
              </w:rPr>
              <w:t>0.360</w:t>
            </w:r>
          </w:p>
        </w:tc>
        <w:tc>
          <w:tcPr>
            <w:tcW w:w="2038" w:type="dxa"/>
            <w:tcBorders>
              <w:left w:val="nil"/>
              <w:bottom w:val="nil"/>
              <w:right w:val="nil"/>
            </w:tcBorders>
          </w:tcPr>
          <w:p w14:paraId="4C191228" w14:textId="0E5C8548" w:rsidR="00FD03AA" w:rsidRPr="00E97A8E" w:rsidRDefault="00FD03AA" w:rsidP="00193C06">
            <w:pPr>
              <w:pStyle w:val="BodyText"/>
              <w:spacing w:line="480" w:lineRule="auto"/>
              <w:rPr>
                <w:sz w:val="24"/>
                <w:szCs w:val="24"/>
              </w:rPr>
            </w:pPr>
            <w:r w:rsidRPr="00E97A8E">
              <w:rPr>
                <w:sz w:val="24"/>
                <w:szCs w:val="24"/>
              </w:rPr>
              <w:t>0.480</w:t>
            </w:r>
          </w:p>
        </w:tc>
        <w:tc>
          <w:tcPr>
            <w:tcW w:w="974" w:type="dxa"/>
            <w:tcBorders>
              <w:left w:val="nil"/>
              <w:bottom w:val="nil"/>
              <w:right w:val="nil"/>
            </w:tcBorders>
          </w:tcPr>
          <w:p w14:paraId="78DA6477" w14:textId="6FE20BBA" w:rsidR="00FD03AA" w:rsidRPr="00E97A8E" w:rsidRDefault="00FD03AA" w:rsidP="00193C06">
            <w:pPr>
              <w:pStyle w:val="BodyText"/>
              <w:spacing w:line="480" w:lineRule="auto"/>
              <w:rPr>
                <w:sz w:val="24"/>
                <w:szCs w:val="24"/>
              </w:rPr>
            </w:pPr>
            <w:r w:rsidRPr="00E97A8E">
              <w:rPr>
                <w:sz w:val="24"/>
                <w:szCs w:val="24"/>
              </w:rPr>
              <w:t>0</w:t>
            </w:r>
          </w:p>
        </w:tc>
        <w:tc>
          <w:tcPr>
            <w:tcW w:w="850" w:type="dxa"/>
            <w:tcBorders>
              <w:left w:val="nil"/>
              <w:bottom w:val="nil"/>
              <w:right w:val="nil"/>
            </w:tcBorders>
          </w:tcPr>
          <w:p w14:paraId="6D4D248F" w14:textId="23BAA787" w:rsidR="00FD03AA" w:rsidRPr="00E97A8E" w:rsidRDefault="00FD03AA" w:rsidP="00193C06">
            <w:pPr>
              <w:pStyle w:val="BodyText"/>
              <w:spacing w:line="480" w:lineRule="auto"/>
              <w:rPr>
                <w:sz w:val="24"/>
                <w:szCs w:val="24"/>
              </w:rPr>
            </w:pPr>
            <w:r w:rsidRPr="00E97A8E">
              <w:rPr>
                <w:sz w:val="24"/>
                <w:szCs w:val="24"/>
              </w:rPr>
              <w:t>1</w:t>
            </w:r>
          </w:p>
        </w:tc>
      </w:tr>
      <w:tr w:rsidR="00FD03AA" w:rsidRPr="00E97A8E" w14:paraId="4F22AFB9" w14:textId="77777777" w:rsidTr="003201F5">
        <w:tc>
          <w:tcPr>
            <w:tcW w:w="2552" w:type="dxa"/>
            <w:tcBorders>
              <w:top w:val="nil"/>
              <w:left w:val="nil"/>
              <w:bottom w:val="nil"/>
              <w:right w:val="nil"/>
            </w:tcBorders>
          </w:tcPr>
          <w:p w14:paraId="33F6E4F3" w14:textId="11BAECB1" w:rsidR="00FD03AA" w:rsidRPr="00E97A8E" w:rsidRDefault="00FD03AA" w:rsidP="00193C06">
            <w:pPr>
              <w:pStyle w:val="BodyText"/>
              <w:spacing w:line="480" w:lineRule="auto"/>
              <w:rPr>
                <w:sz w:val="24"/>
                <w:szCs w:val="24"/>
              </w:rPr>
            </w:pPr>
            <w:r w:rsidRPr="00E97A8E">
              <w:rPr>
                <w:sz w:val="24"/>
                <w:szCs w:val="24"/>
              </w:rPr>
              <w:t>Capital</w:t>
            </w:r>
          </w:p>
        </w:tc>
        <w:tc>
          <w:tcPr>
            <w:tcW w:w="1524" w:type="dxa"/>
            <w:tcBorders>
              <w:top w:val="nil"/>
              <w:left w:val="nil"/>
              <w:bottom w:val="nil"/>
              <w:right w:val="nil"/>
            </w:tcBorders>
          </w:tcPr>
          <w:p w14:paraId="21BA193E" w14:textId="1534A60B" w:rsidR="00FD03AA" w:rsidRPr="00E97A8E" w:rsidRDefault="00FD03AA" w:rsidP="00193C06">
            <w:pPr>
              <w:pStyle w:val="BodyText"/>
              <w:spacing w:line="480" w:lineRule="auto"/>
              <w:rPr>
                <w:sz w:val="24"/>
                <w:szCs w:val="24"/>
              </w:rPr>
            </w:pPr>
            <w:r w:rsidRPr="00E97A8E">
              <w:rPr>
                <w:sz w:val="24"/>
                <w:szCs w:val="24"/>
              </w:rPr>
              <w:t>0.032</w:t>
            </w:r>
          </w:p>
        </w:tc>
        <w:tc>
          <w:tcPr>
            <w:tcW w:w="2038" w:type="dxa"/>
            <w:tcBorders>
              <w:top w:val="nil"/>
              <w:left w:val="nil"/>
              <w:bottom w:val="nil"/>
              <w:right w:val="nil"/>
            </w:tcBorders>
          </w:tcPr>
          <w:p w14:paraId="7B6726A1" w14:textId="016356E0" w:rsidR="00FD03AA" w:rsidRPr="00E97A8E" w:rsidRDefault="00FD03AA" w:rsidP="00193C06">
            <w:pPr>
              <w:pStyle w:val="BodyText"/>
              <w:spacing w:line="480" w:lineRule="auto"/>
              <w:rPr>
                <w:sz w:val="24"/>
                <w:szCs w:val="24"/>
              </w:rPr>
            </w:pPr>
            <w:r w:rsidRPr="00E97A8E">
              <w:rPr>
                <w:sz w:val="24"/>
                <w:szCs w:val="24"/>
              </w:rPr>
              <w:t>0.177</w:t>
            </w:r>
          </w:p>
        </w:tc>
        <w:tc>
          <w:tcPr>
            <w:tcW w:w="974" w:type="dxa"/>
            <w:tcBorders>
              <w:top w:val="nil"/>
              <w:left w:val="nil"/>
              <w:bottom w:val="nil"/>
              <w:right w:val="nil"/>
            </w:tcBorders>
          </w:tcPr>
          <w:p w14:paraId="3F41D6CA" w14:textId="114FE480" w:rsidR="00FD03AA" w:rsidRPr="00E97A8E" w:rsidRDefault="00FD03AA" w:rsidP="00193C06">
            <w:pPr>
              <w:pStyle w:val="BodyText"/>
              <w:spacing w:line="480" w:lineRule="auto"/>
              <w:rPr>
                <w:sz w:val="24"/>
                <w:szCs w:val="24"/>
              </w:rPr>
            </w:pPr>
            <w:r w:rsidRPr="00E97A8E">
              <w:rPr>
                <w:sz w:val="24"/>
                <w:szCs w:val="24"/>
              </w:rPr>
              <w:t>0</w:t>
            </w:r>
          </w:p>
        </w:tc>
        <w:tc>
          <w:tcPr>
            <w:tcW w:w="850" w:type="dxa"/>
            <w:tcBorders>
              <w:top w:val="nil"/>
              <w:left w:val="nil"/>
              <w:bottom w:val="nil"/>
              <w:right w:val="nil"/>
            </w:tcBorders>
          </w:tcPr>
          <w:p w14:paraId="5BD9D73A" w14:textId="30065E13" w:rsidR="00FD03AA" w:rsidRPr="00E97A8E" w:rsidRDefault="00FD03AA" w:rsidP="00193C06">
            <w:pPr>
              <w:pStyle w:val="BodyText"/>
              <w:spacing w:line="480" w:lineRule="auto"/>
              <w:rPr>
                <w:sz w:val="24"/>
                <w:szCs w:val="24"/>
              </w:rPr>
            </w:pPr>
            <w:r w:rsidRPr="00E97A8E">
              <w:rPr>
                <w:sz w:val="24"/>
                <w:szCs w:val="24"/>
              </w:rPr>
              <w:t>1</w:t>
            </w:r>
          </w:p>
        </w:tc>
      </w:tr>
      <w:tr w:rsidR="00FD03AA" w:rsidRPr="00E97A8E" w14:paraId="4EC32981" w14:textId="77777777" w:rsidTr="003201F5">
        <w:tc>
          <w:tcPr>
            <w:tcW w:w="2552" w:type="dxa"/>
            <w:tcBorders>
              <w:top w:val="nil"/>
              <w:left w:val="nil"/>
              <w:bottom w:val="nil"/>
              <w:right w:val="nil"/>
            </w:tcBorders>
          </w:tcPr>
          <w:p w14:paraId="00BC3C61" w14:textId="4E8A2FEF" w:rsidR="00FD03AA" w:rsidRPr="00E97A8E" w:rsidRDefault="00FD03AA" w:rsidP="00193C06">
            <w:pPr>
              <w:pStyle w:val="BodyText"/>
              <w:spacing w:line="480" w:lineRule="auto"/>
              <w:rPr>
                <w:sz w:val="24"/>
                <w:szCs w:val="24"/>
              </w:rPr>
            </w:pPr>
            <w:r w:rsidRPr="00E97A8E">
              <w:rPr>
                <w:sz w:val="24"/>
                <w:szCs w:val="24"/>
              </w:rPr>
              <w:t>Attacked</w:t>
            </w:r>
          </w:p>
        </w:tc>
        <w:tc>
          <w:tcPr>
            <w:tcW w:w="1524" w:type="dxa"/>
            <w:tcBorders>
              <w:top w:val="nil"/>
              <w:left w:val="nil"/>
              <w:bottom w:val="nil"/>
              <w:right w:val="nil"/>
            </w:tcBorders>
          </w:tcPr>
          <w:p w14:paraId="5065057E" w14:textId="461CF00E" w:rsidR="00FD03AA" w:rsidRPr="00E97A8E" w:rsidRDefault="00FD03AA" w:rsidP="00193C06">
            <w:pPr>
              <w:pStyle w:val="BodyText"/>
              <w:spacing w:line="480" w:lineRule="auto"/>
              <w:rPr>
                <w:sz w:val="24"/>
                <w:szCs w:val="24"/>
              </w:rPr>
            </w:pPr>
            <w:r w:rsidRPr="00E97A8E">
              <w:rPr>
                <w:sz w:val="24"/>
                <w:szCs w:val="24"/>
              </w:rPr>
              <w:t>0.028</w:t>
            </w:r>
          </w:p>
        </w:tc>
        <w:tc>
          <w:tcPr>
            <w:tcW w:w="2038" w:type="dxa"/>
            <w:tcBorders>
              <w:top w:val="nil"/>
              <w:left w:val="nil"/>
              <w:bottom w:val="nil"/>
              <w:right w:val="nil"/>
            </w:tcBorders>
          </w:tcPr>
          <w:p w14:paraId="4E908BB7" w14:textId="63B25D6E" w:rsidR="00FD03AA" w:rsidRPr="00E97A8E" w:rsidRDefault="00FD03AA" w:rsidP="00193C06">
            <w:pPr>
              <w:pStyle w:val="BodyText"/>
              <w:spacing w:line="480" w:lineRule="auto"/>
              <w:rPr>
                <w:sz w:val="24"/>
                <w:szCs w:val="24"/>
              </w:rPr>
            </w:pPr>
            <w:r w:rsidRPr="00E97A8E">
              <w:rPr>
                <w:sz w:val="24"/>
                <w:szCs w:val="24"/>
              </w:rPr>
              <w:t>0.190</w:t>
            </w:r>
          </w:p>
        </w:tc>
        <w:tc>
          <w:tcPr>
            <w:tcW w:w="974" w:type="dxa"/>
            <w:tcBorders>
              <w:top w:val="nil"/>
              <w:left w:val="nil"/>
              <w:bottom w:val="nil"/>
              <w:right w:val="nil"/>
            </w:tcBorders>
          </w:tcPr>
          <w:p w14:paraId="1A4CC1BA" w14:textId="732754EC" w:rsidR="00FD03AA" w:rsidRPr="00E97A8E" w:rsidRDefault="00FD03AA" w:rsidP="00193C06">
            <w:pPr>
              <w:pStyle w:val="BodyText"/>
              <w:spacing w:line="480" w:lineRule="auto"/>
              <w:rPr>
                <w:sz w:val="24"/>
                <w:szCs w:val="24"/>
              </w:rPr>
            </w:pPr>
            <w:r w:rsidRPr="00E97A8E">
              <w:rPr>
                <w:sz w:val="24"/>
                <w:szCs w:val="24"/>
              </w:rPr>
              <w:t>0</w:t>
            </w:r>
          </w:p>
        </w:tc>
        <w:tc>
          <w:tcPr>
            <w:tcW w:w="850" w:type="dxa"/>
            <w:tcBorders>
              <w:top w:val="nil"/>
              <w:left w:val="nil"/>
              <w:bottom w:val="nil"/>
              <w:right w:val="nil"/>
            </w:tcBorders>
          </w:tcPr>
          <w:p w14:paraId="0DB0B2AC" w14:textId="447894E9" w:rsidR="00FD03AA" w:rsidRPr="00E97A8E" w:rsidRDefault="00FD03AA" w:rsidP="00193C06">
            <w:pPr>
              <w:pStyle w:val="BodyText"/>
              <w:spacing w:line="480" w:lineRule="auto"/>
              <w:rPr>
                <w:sz w:val="24"/>
                <w:szCs w:val="24"/>
              </w:rPr>
            </w:pPr>
            <w:r w:rsidRPr="00E97A8E">
              <w:rPr>
                <w:sz w:val="24"/>
                <w:szCs w:val="24"/>
              </w:rPr>
              <w:t>4</w:t>
            </w:r>
          </w:p>
        </w:tc>
      </w:tr>
      <w:tr w:rsidR="00FD03AA" w:rsidRPr="00E97A8E" w14:paraId="34E9D692" w14:textId="77777777" w:rsidTr="003201F5">
        <w:tc>
          <w:tcPr>
            <w:tcW w:w="2552" w:type="dxa"/>
            <w:tcBorders>
              <w:top w:val="nil"/>
              <w:left w:val="nil"/>
              <w:bottom w:val="nil"/>
              <w:right w:val="nil"/>
            </w:tcBorders>
          </w:tcPr>
          <w:p w14:paraId="301C1C78" w14:textId="25F18C65" w:rsidR="00FD03AA" w:rsidRPr="00E97A8E" w:rsidRDefault="00FD03AA" w:rsidP="00193C06">
            <w:pPr>
              <w:pStyle w:val="BodyText"/>
              <w:spacing w:line="480" w:lineRule="auto"/>
              <w:rPr>
                <w:sz w:val="24"/>
                <w:szCs w:val="24"/>
              </w:rPr>
            </w:pPr>
            <w:r w:rsidRPr="00E97A8E">
              <w:rPr>
                <w:sz w:val="24"/>
                <w:szCs w:val="24"/>
              </w:rPr>
              <w:t>Ln(pop. size)</w:t>
            </w:r>
          </w:p>
        </w:tc>
        <w:tc>
          <w:tcPr>
            <w:tcW w:w="1524" w:type="dxa"/>
            <w:tcBorders>
              <w:top w:val="nil"/>
              <w:left w:val="nil"/>
              <w:bottom w:val="nil"/>
              <w:right w:val="nil"/>
            </w:tcBorders>
          </w:tcPr>
          <w:p w14:paraId="417D02EE" w14:textId="2B555BF4" w:rsidR="00FD03AA" w:rsidRPr="00E97A8E" w:rsidRDefault="00FD03AA" w:rsidP="00193C06">
            <w:pPr>
              <w:pStyle w:val="BodyText"/>
              <w:spacing w:line="480" w:lineRule="auto"/>
              <w:rPr>
                <w:sz w:val="24"/>
                <w:szCs w:val="24"/>
              </w:rPr>
            </w:pPr>
            <w:r w:rsidRPr="00E97A8E">
              <w:rPr>
                <w:sz w:val="24"/>
                <w:szCs w:val="24"/>
              </w:rPr>
              <w:t>0.973</w:t>
            </w:r>
          </w:p>
        </w:tc>
        <w:tc>
          <w:tcPr>
            <w:tcW w:w="2038" w:type="dxa"/>
            <w:tcBorders>
              <w:top w:val="nil"/>
              <w:left w:val="nil"/>
              <w:bottom w:val="nil"/>
              <w:right w:val="nil"/>
            </w:tcBorders>
          </w:tcPr>
          <w:p w14:paraId="73E64E68" w14:textId="1B528837" w:rsidR="00FD03AA" w:rsidRPr="00E97A8E" w:rsidRDefault="00FD03AA" w:rsidP="00193C06">
            <w:pPr>
              <w:pStyle w:val="BodyText"/>
              <w:spacing w:line="480" w:lineRule="auto"/>
              <w:rPr>
                <w:sz w:val="24"/>
                <w:szCs w:val="24"/>
              </w:rPr>
            </w:pPr>
            <w:r w:rsidRPr="00E97A8E">
              <w:rPr>
                <w:sz w:val="24"/>
                <w:szCs w:val="24"/>
              </w:rPr>
              <w:t>1.390</w:t>
            </w:r>
          </w:p>
        </w:tc>
        <w:tc>
          <w:tcPr>
            <w:tcW w:w="974" w:type="dxa"/>
            <w:tcBorders>
              <w:top w:val="nil"/>
              <w:left w:val="nil"/>
              <w:bottom w:val="nil"/>
              <w:right w:val="nil"/>
            </w:tcBorders>
          </w:tcPr>
          <w:p w14:paraId="655AE5D6" w14:textId="78CE16BB" w:rsidR="00FD03AA" w:rsidRPr="00E97A8E" w:rsidRDefault="00FD03AA" w:rsidP="00193C06">
            <w:pPr>
              <w:pStyle w:val="BodyText"/>
              <w:spacing w:line="480" w:lineRule="auto"/>
              <w:rPr>
                <w:sz w:val="24"/>
                <w:szCs w:val="24"/>
              </w:rPr>
            </w:pPr>
            <w:r w:rsidRPr="00E97A8E">
              <w:rPr>
                <w:sz w:val="24"/>
                <w:szCs w:val="24"/>
              </w:rPr>
              <w:t>0</w:t>
            </w:r>
          </w:p>
        </w:tc>
        <w:tc>
          <w:tcPr>
            <w:tcW w:w="850" w:type="dxa"/>
            <w:tcBorders>
              <w:top w:val="nil"/>
              <w:left w:val="nil"/>
              <w:bottom w:val="nil"/>
              <w:right w:val="nil"/>
            </w:tcBorders>
          </w:tcPr>
          <w:p w14:paraId="6B303EE5" w14:textId="4A299D7C" w:rsidR="00FD03AA" w:rsidRPr="00E97A8E" w:rsidRDefault="00FD03AA" w:rsidP="00193C06">
            <w:pPr>
              <w:pStyle w:val="BodyText"/>
              <w:spacing w:line="480" w:lineRule="auto"/>
              <w:rPr>
                <w:sz w:val="24"/>
                <w:szCs w:val="24"/>
              </w:rPr>
            </w:pPr>
            <w:r w:rsidRPr="00E97A8E">
              <w:rPr>
                <w:sz w:val="24"/>
                <w:szCs w:val="24"/>
              </w:rPr>
              <w:t>6.855</w:t>
            </w:r>
          </w:p>
        </w:tc>
      </w:tr>
      <w:tr w:rsidR="00FD03AA" w:rsidRPr="00E97A8E" w14:paraId="5D86494D" w14:textId="77777777" w:rsidTr="003201F5">
        <w:tc>
          <w:tcPr>
            <w:tcW w:w="2552" w:type="dxa"/>
            <w:tcBorders>
              <w:top w:val="nil"/>
              <w:left w:val="nil"/>
              <w:bottom w:val="nil"/>
              <w:right w:val="nil"/>
            </w:tcBorders>
          </w:tcPr>
          <w:p w14:paraId="09D970CA" w14:textId="063668ED" w:rsidR="00FD03AA" w:rsidRPr="00E97A8E" w:rsidRDefault="003201F5" w:rsidP="00193C06">
            <w:pPr>
              <w:pStyle w:val="BodyText"/>
              <w:spacing w:line="480" w:lineRule="auto"/>
              <w:rPr>
                <w:sz w:val="24"/>
                <w:szCs w:val="24"/>
              </w:rPr>
            </w:pPr>
            <w:r w:rsidRPr="00E97A8E">
              <w:rPr>
                <w:sz w:val="24"/>
                <w:szCs w:val="24"/>
              </w:rPr>
              <w:t>University</w:t>
            </w:r>
          </w:p>
        </w:tc>
        <w:tc>
          <w:tcPr>
            <w:tcW w:w="1524" w:type="dxa"/>
            <w:tcBorders>
              <w:top w:val="nil"/>
              <w:left w:val="nil"/>
              <w:bottom w:val="nil"/>
              <w:right w:val="nil"/>
            </w:tcBorders>
          </w:tcPr>
          <w:p w14:paraId="75C8AF60" w14:textId="565D9245" w:rsidR="00FD03AA" w:rsidRPr="00E97A8E" w:rsidRDefault="003201F5" w:rsidP="00193C06">
            <w:pPr>
              <w:pStyle w:val="BodyText"/>
              <w:spacing w:line="480" w:lineRule="auto"/>
              <w:rPr>
                <w:sz w:val="24"/>
                <w:szCs w:val="24"/>
              </w:rPr>
            </w:pPr>
            <w:r w:rsidRPr="00E97A8E">
              <w:rPr>
                <w:sz w:val="24"/>
                <w:szCs w:val="24"/>
              </w:rPr>
              <w:t>0.056</w:t>
            </w:r>
          </w:p>
        </w:tc>
        <w:tc>
          <w:tcPr>
            <w:tcW w:w="2038" w:type="dxa"/>
            <w:tcBorders>
              <w:top w:val="nil"/>
              <w:left w:val="nil"/>
              <w:bottom w:val="nil"/>
              <w:right w:val="nil"/>
            </w:tcBorders>
          </w:tcPr>
          <w:p w14:paraId="2EFCE658" w14:textId="014CBFA6" w:rsidR="00FD03AA" w:rsidRPr="00E97A8E" w:rsidRDefault="003201F5" w:rsidP="00193C06">
            <w:pPr>
              <w:pStyle w:val="BodyText"/>
              <w:spacing w:line="480" w:lineRule="auto"/>
              <w:rPr>
                <w:sz w:val="24"/>
                <w:szCs w:val="24"/>
              </w:rPr>
            </w:pPr>
            <w:r w:rsidRPr="00E97A8E">
              <w:rPr>
                <w:sz w:val="24"/>
                <w:szCs w:val="24"/>
              </w:rPr>
              <w:t>0.230</w:t>
            </w:r>
          </w:p>
        </w:tc>
        <w:tc>
          <w:tcPr>
            <w:tcW w:w="974" w:type="dxa"/>
            <w:tcBorders>
              <w:top w:val="nil"/>
              <w:left w:val="nil"/>
              <w:bottom w:val="nil"/>
              <w:right w:val="nil"/>
            </w:tcBorders>
          </w:tcPr>
          <w:p w14:paraId="371D8A2C" w14:textId="0345E6E9" w:rsidR="00FD03AA" w:rsidRPr="00E97A8E" w:rsidRDefault="003201F5" w:rsidP="00193C06">
            <w:pPr>
              <w:pStyle w:val="BodyText"/>
              <w:spacing w:line="480" w:lineRule="auto"/>
              <w:rPr>
                <w:sz w:val="24"/>
                <w:szCs w:val="24"/>
              </w:rPr>
            </w:pPr>
            <w:r w:rsidRPr="00E97A8E">
              <w:rPr>
                <w:sz w:val="24"/>
                <w:szCs w:val="24"/>
              </w:rPr>
              <w:t>0</w:t>
            </w:r>
          </w:p>
        </w:tc>
        <w:tc>
          <w:tcPr>
            <w:tcW w:w="850" w:type="dxa"/>
            <w:tcBorders>
              <w:top w:val="nil"/>
              <w:left w:val="nil"/>
              <w:bottom w:val="nil"/>
              <w:right w:val="nil"/>
            </w:tcBorders>
          </w:tcPr>
          <w:p w14:paraId="034A896A" w14:textId="473B0E2F" w:rsidR="00FD03AA" w:rsidRPr="00E97A8E" w:rsidRDefault="003201F5" w:rsidP="00193C06">
            <w:pPr>
              <w:pStyle w:val="BodyText"/>
              <w:spacing w:line="480" w:lineRule="auto"/>
              <w:rPr>
                <w:sz w:val="24"/>
                <w:szCs w:val="24"/>
              </w:rPr>
            </w:pPr>
            <w:r w:rsidRPr="00E97A8E">
              <w:rPr>
                <w:sz w:val="24"/>
                <w:szCs w:val="24"/>
              </w:rPr>
              <w:t>1</w:t>
            </w:r>
          </w:p>
        </w:tc>
      </w:tr>
      <w:tr w:rsidR="00FD03AA" w:rsidRPr="00E97A8E" w14:paraId="088BCCB0" w14:textId="77777777" w:rsidTr="003201F5">
        <w:tc>
          <w:tcPr>
            <w:tcW w:w="2552" w:type="dxa"/>
            <w:tcBorders>
              <w:top w:val="nil"/>
              <w:left w:val="nil"/>
              <w:bottom w:val="single" w:sz="4" w:space="0" w:color="auto"/>
              <w:right w:val="nil"/>
            </w:tcBorders>
          </w:tcPr>
          <w:p w14:paraId="03B6E5BF" w14:textId="347C3761" w:rsidR="00FD03AA" w:rsidRPr="00E97A8E" w:rsidRDefault="003201F5" w:rsidP="00193C06">
            <w:pPr>
              <w:pStyle w:val="BodyText"/>
              <w:spacing w:line="480" w:lineRule="auto"/>
              <w:rPr>
                <w:sz w:val="24"/>
                <w:szCs w:val="24"/>
              </w:rPr>
            </w:pPr>
            <w:r w:rsidRPr="00E97A8E">
              <w:rPr>
                <w:sz w:val="24"/>
                <w:szCs w:val="24"/>
              </w:rPr>
              <w:t>Realm-level parliament</w:t>
            </w:r>
          </w:p>
        </w:tc>
        <w:tc>
          <w:tcPr>
            <w:tcW w:w="1524" w:type="dxa"/>
            <w:tcBorders>
              <w:top w:val="nil"/>
              <w:left w:val="nil"/>
              <w:bottom w:val="single" w:sz="4" w:space="0" w:color="auto"/>
              <w:right w:val="nil"/>
            </w:tcBorders>
          </w:tcPr>
          <w:p w14:paraId="1A98818B" w14:textId="3CE645AD" w:rsidR="00FD03AA" w:rsidRPr="00E97A8E" w:rsidRDefault="003201F5" w:rsidP="00193C06">
            <w:pPr>
              <w:pStyle w:val="BodyText"/>
              <w:spacing w:line="480" w:lineRule="auto"/>
              <w:rPr>
                <w:sz w:val="24"/>
                <w:szCs w:val="24"/>
              </w:rPr>
            </w:pPr>
            <w:r w:rsidRPr="00E97A8E">
              <w:rPr>
                <w:sz w:val="24"/>
                <w:szCs w:val="24"/>
              </w:rPr>
              <w:t>0.339</w:t>
            </w:r>
          </w:p>
        </w:tc>
        <w:tc>
          <w:tcPr>
            <w:tcW w:w="2038" w:type="dxa"/>
            <w:tcBorders>
              <w:top w:val="nil"/>
              <w:left w:val="nil"/>
              <w:bottom w:val="single" w:sz="4" w:space="0" w:color="auto"/>
              <w:right w:val="nil"/>
            </w:tcBorders>
          </w:tcPr>
          <w:p w14:paraId="67AE6AF7" w14:textId="39FF4FDE" w:rsidR="00FD03AA" w:rsidRPr="00E97A8E" w:rsidRDefault="003201F5" w:rsidP="00193C06">
            <w:pPr>
              <w:pStyle w:val="BodyText"/>
              <w:spacing w:line="480" w:lineRule="auto"/>
              <w:rPr>
                <w:sz w:val="24"/>
                <w:szCs w:val="24"/>
              </w:rPr>
            </w:pPr>
            <w:r w:rsidRPr="00E97A8E">
              <w:rPr>
                <w:sz w:val="24"/>
                <w:szCs w:val="24"/>
              </w:rPr>
              <w:t>0.473</w:t>
            </w:r>
          </w:p>
        </w:tc>
        <w:tc>
          <w:tcPr>
            <w:tcW w:w="974" w:type="dxa"/>
            <w:tcBorders>
              <w:top w:val="nil"/>
              <w:left w:val="nil"/>
              <w:bottom w:val="single" w:sz="4" w:space="0" w:color="auto"/>
              <w:right w:val="nil"/>
            </w:tcBorders>
          </w:tcPr>
          <w:p w14:paraId="294A6BC9" w14:textId="386FE136" w:rsidR="00FD03AA" w:rsidRPr="00E97A8E" w:rsidRDefault="003201F5" w:rsidP="00193C06">
            <w:pPr>
              <w:pStyle w:val="BodyText"/>
              <w:spacing w:line="480" w:lineRule="auto"/>
              <w:rPr>
                <w:sz w:val="24"/>
                <w:szCs w:val="24"/>
              </w:rPr>
            </w:pPr>
            <w:r w:rsidRPr="00E97A8E">
              <w:rPr>
                <w:sz w:val="24"/>
                <w:szCs w:val="24"/>
              </w:rPr>
              <w:t>0</w:t>
            </w:r>
          </w:p>
        </w:tc>
        <w:tc>
          <w:tcPr>
            <w:tcW w:w="850" w:type="dxa"/>
            <w:tcBorders>
              <w:top w:val="nil"/>
              <w:left w:val="nil"/>
              <w:bottom w:val="single" w:sz="4" w:space="0" w:color="auto"/>
              <w:right w:val="nil"/>
            </w:tcBorders>
          </w:tcPr>
          <w:p w14:paraId="2715C0A2" w14:textId="004B1199" w:rsidR="00FD03AA" w:rsidRPr="00E97A8E" w:rsidRDefault="003201F5" w:rsidP="00193C06">
            <w:pPr>
              <w:pStyle w:val="BodyText"/>
              <w:spacing w:line="480" w:lineRule="auto"/>
              <w:rPr>
                <w:sz w:val="24"/>
                <w:szCs w:val="24"/>
              </w:rPr>
            </w:pPr>
            <w:r w:rsidRPr="00E97A8E">
              <w:rPr>
                <w:sz w:val="24"/>
                <w:szCs w:val="24"/>
              </w:rPr>
              <w:t>1</w:t>
            </w:r>
          </w:p>
        </w:tc>
      </w:tr>
      <w:tr w:rsidR="003201F5" w:rsidRPr="00E97A8E" w14:paraId="424839E1" w14:textId="77777777" w:rsidTr="003201F5">
        <w:tc>
          <w:tcPr>
            <w:tcW w:w="7938" w:type="dxa"/>
            <w:gridSpan w:val="5"/>
            <w:tcBorders>
              <w:left w:val="nil"/>
              <w:bottom w:val="nil"/>
              <w:right w:val="nil"/>
            </w:tcBorders>
          </w:tcPr>
          <w:p w14:paraId="2CEE0525" w14:textId="5885BF3D" w:rsidR="003201F5" w:rsidRPr="00E97A8E" w:rsidRDefault="003201F5" w:rsidP="00193C06">
            <w:pPr>
              <w:pStyle w:val="BodyText"/>
              <w:spacing w:line="480" w:lineRule="auto"/>
              <w:rPr>
                <w:sz w:val="20"/>
                <w:szCs w:val="20"/>
              </w:rPr>
            </w:pPr>
            <w:r w:rsidRPr="00E97A8E">
              <w:rPr>
                <w:sz w:val="20"/>
                <w:szCs w:val="20"/>
              </w:rPr>
              <w:t>Note: 7073 observations</w:t>
            </w:r>
          </w:p>
        </w:tc>
      </w:tr>
    </w:tbl>
    <w:p w14:paraId="74B95444" w14:textId="77777777" w:rsidR="00FD03AA" w:rsidRPr="00E97A8E" w:rsidRDefault="00FD03AA" w:rsidP="00193C06">
      <w:pPr>
        <w:pStyle w:val="BodyText"/>
        <w:spacing w:line="480" w:lineRule="auto"/>
        <w:rPr>
          <w:sz w:val="24"/>
          <w:szCs w:val="24"/>
        </w:rPr>
      </w:pPr>
    </w:p>
    <w:p w14:paraId="7D50A0DC" w14:textId="5DD4CA36" w:rsidR="009F6FC9" w:rsidRPr="00E97A8E" w:rsidRDefault="009F6FC9" w:rsidP="00E03E6F">
      <w:pPr>
        <w:pStyle w:val="BodyText"/>
        <w:spacing w:line="480" w:lineRule="auto"/>
        <w:rPr>
          <w:sz w:val="24"/>
          <w:szCs w:val="24"/>
        </w:rPr>
      </w:pPr>
      <w:r w:rsidRPr="00E97A8E">
        <w:rPr>
          <w:sz w:val="24"/>
          <w:szCs w:val="24"/>
        </w:rPr>
        <w:t xml:space="preserve">As described in the paper, the Peace of God councils of Languedoc were an important vehicle for spreading the Cluniac reform movement. Table A1 </w:t>
      </w:r>
      <w:r w:rsidR="00DC4469" w:rsidRPr="00E97A8E">
        <w:rPr>
          <w:sz w:val="24"/>
          <w:szCs w:val="24"/>
        </w:rPr>
        <w:t>lists</w:t>
      </w:r>
      <w:r w:rsidRPr="00E97A8E">
        <w:rPr>
          <w:sz w:val="24"/>
          <w:szCs w:val="24"/>
        </w:rPr>
        <w:t xml:space="preserve"> the peace councils reported by </w:t>
      </w:r>
      <w:proofErr w:type="spellStart"/>
      <w:r w:rsidRPr="00E97A8E">
        <w:rPr>
          <w:sz w:val="24"/>
          <w:szCs w:val="24"/>
        </w:rPr>
        <w:t>Cowdrey</w:t>
      </w:r>
      <w:proofErr w:type="spellEnd"/>
      <w:r w:rsidRPr="00E97A8E">
        <w:rPr>
          <w:sz w:val="24"/>
          <w:szCs w:val="24"/>
        </w:rPr>
        <w:t xml:space="preserve"> (1970). These data show two things</w:t>
      </w:r>
      <w:r w:rsidR="00A33090" w:rsidRPr="00E97A8E">
        <w:rPr>
          <w:sz w:val="24"/>
          <w:szCs w:val="24"/>
        </w:rPr>
        <w:t xml:space="preserve">. </w:t>
      </w:r>
      <w:proofErr w:type="gramStart"/>
      <w:r w:rsidRPr="00E97A8E">
        <w:rPr>
          <w:sz w:val="24"/>
          <w:szCs w:val="24"/>
        </w:rPr>
        <w:t>First, that</w:t>
      </w:r>
      <w:proofErr w:type="gramEnd"/>
      <w:r w:rsidRPr="00E97A8E">
        <w:rPr>
          <w:sz w:val="24"/>
          <w:szCs w:val="24"/>
        </w:rPr>
        <w:t xml:space="preserve"> the peace councils began by the end of the </w:t>
      </w:r>
      <w:r w:rsidR="00A33090" w:rsidRPr="00E97A8E">
        <w:rPr>
          <w:sz w:val="24"/>
          <w:szCs w:val="24"/>
        </w:rPr>
        <w:t xml:space="preserve">tenth </w:t>
      </w:r>
      <w:r w:rsidRPr="00E97A8E">
        <w:rPr>
          <w:sz w:val="24"/>
          <w:szCs w:val="24"/>
        </w:rPr>
        <w:t xml:space="preserve">century and continued up until the end of the eleventh century, which as we describe in the paper is the period where Cluniac influence </w:t>
      </w:r>
      <w:r w:rsidR="007944B2" w:rsidRPr="00E97A8E">
        <w:rPr>
          <w:sz w:val="24"/>
          <w:szCs w:val="24"/>
        </w:rPr>
        <w:t>ran highest</w:t>
      </w:r>
      <w:r w:rsidRPr="00E97A8E">
        <w:rPr>
          <w:sz w:val="24"/>
          <w:szCs w:val="24"/>
        </w:rPr>
        <w:t xml:space="preserve">. </w:t>
      </w:r>
      <w:proofErr w:type="gramStart"/>
      <w:r w:rsidRPr="00E97A8E">
        <w:rPr>
          <w:sz w:val="24"/>
          <w:szCs w:val="24"/>
        </w:rPr>
        <w:t>Second, that</w:t>
      </w:r>
      <w:proofErr w:type="gramEnd"/>
      <w:r w:rsidRPr="00E97A8E">
        <w:rPr>
          <w:sz w:val="24"/>
          <w:szCs w:val="24"/>
        </w:rPr>
        <w:t xml:space="preserve"> the peace movement was confined to West </w:t>
      </w:r>
      <w:proofErr w:type="spellStart"/>
      <w:r w:rsidRPr="00E97A8E">
        <w:rPr>
          <w:sz w:val="24"/>
          <w:szCs w:val="24"/>
        </w:rPr>
        <w:t>Francia</w:t>
      </w:r>
      <w:proofErr w:type="spellEnd"/>
      <w:r w:rsidRPr="00E97A8E">
        <w:rPr>
          <w:sz w:val="24"/>
          <w:szCs w:val="24"/>
        </w:rPr>
        <w:t xml:space="preserve"> for most of this period. It </w:t>
      </w:r>
      <w:r w:rsidR="00DC4469" w:rsidRPr="00E97A8E">
        <w:rPr>
          <w:sz w:val="24"/>
          <w:szCs w:val="24"/>
        </w:rPr>
        <w:t xml:space="preserve">was </w:t>
      </w:r>
      <w:r w:rsidRPr="00E97A8E">
        <w:rPr>
          <w:sz w:val="24"/>
          <w:szCs w:val="24"/>
        </w:rPr>
        <w:t>much slower to make headway in the Roman Empire of the German Nation because monarchs here were strong enough to retain the responsibility of enforcing peace (</w:t>
      </w:r>
      <w:proofErr w:type="spellStart"/>
      <w:r w:rsidRPr="00E97A8E">
        <w:rPr>
          <w:sz w:val="24"/>
          <w:szCs w:val="24"/>
        </w:rPr>
        <w:t>Cowdrey</w:t>
      </w:r>
      <w:proofErr w:type="spellEnd"/>
      <w:r w:rsidRPr="00E97A8E">
        <w:rPr>
          <w:sz w:val="24"/>
          <w:szCs w:val="24"/>
        </w:rPr>
        <w:t xml:space="preserve"> 1970, 63-64; see also Jordan 2001; </w:t>
      </w:r>
      <w:proofErr w:type="spellStart"/>
      <w:r w:rsidRPr="00E97A8E">
        <w:rPr>
          <w:sz w:val="24"/>
          <w:szCs w:val="24"/>
        </w:rPr>
        <w:t>Bisson</w:t>
      </w:r>
      <w:proofErr w:type="spellEnd"/>
      <w:r w:rsidRPr="00E97A8E">
        <w:rPr>
          <w:sz w:val="24"/>
          <w:szCs w:val="24"/>
        </w:rPr>
        <w:t xml:space="preserve"> 2009, 220-21). Only at the very end of the period do</w:t>
      </w:r>
      <w:r w:rsidR="00D273DF" w:rsidRPr="00E97A8E">
        <w:rPr>
          <w:sz w:val="24"/>
          <w:szCs w:val="24"/>
        </w:rPr>
        <w:t xml:space="preserve"> we have peace councils in </w:t>
      </w:r>
      <w:r w:rsidR="00E97A8E">
        <w:rPr>
          <w:sz w:val="24"/>
          <w:szCs w:val="24"/>
        </w:rPr>
        <w:t xml:space="preserve">German cities </w:t>
      </w:r>
      <w:r w:rsidRPr="00E97A8E">
        <w:rPr>
          <w:sz w:val="24"/>
          <w:szCs w:val="24"/>
        </w:rPr>
        <w:t>(Cologne, 1084; Mainz, 1085).</w:t>
      </w:r>
    </w:p>
    <w:p w14:paraId="5E35110B" w14:textId="77777777" w:rsidR="00E03E6F" w:rsidRPr="00E97A8E" w:rsidRDefault="00E03E6F" w:rsidP="00E03E6F">
      <w:pPr>
        <w:pStyle w:val="BodyText"/>
        <w:spacing w:line="480" w:lineRule="auto"/>
        <w:rPr>
          <w:sz w:val="24"/>
          <w:szCs w:val="24"/>
        </w:rPr>
      </w:pPr>
    </w:p>
    <w:tbl>
      <w:tblPr>
        <w:tblStyle w:val="TableGrid"/>
        <w:tblW w:w="0" w:type="auto"/>
        <w:tblLook w:val="04A0" w:firstRow="1" w:lastRow="0" w:firstColumn="1" w:lastColumn="0" w:noHBand="0" w:noVBand="1"/>
      </w:tblPr>
      <w:tblGrid>
        <w:gridCol w:w="10190"/>
      </w:tblGrid>
      <w:tr w:rsidR="00546B8C" w:rsidRPr="00E97A8E" w14:paraId="6DBC65B5" w14:textId="77777777" w:rsidTr="00321186">
        <w:tc>
          <w:tcPr>
            <w:tcW w:w="10190" w:type="dxa"/>
            <w:tcBorders>
              <w:top w:val="nil"/>
              <w:left w:val="nil"/>
              <w:bottom w:val="single" w:sz="4" w:space="0" w:color="auto"/>
              <w:right w:val="nil"/>
            </w:tcBorders>
          </w:tcPr>
          <w:p w14:paraId="2D5D4212" w14:textId="2CBEA968" w:rsidR="00546B8C" w:rsidRPr="00E97A8E" w:rsidRDefault="00321186" w:rsidP="00193C06">
            <w:pPr>
              <w:pStyle w:val="BodyText"/>
              <w:spacing w:line="480" w:lineRule="auto"/>
              <w:rPr>
                <w:sz w:val="24"/>
                <w:szCs w:val="24"/>
              </w:rPr>
            </w:pPr>
            <w:r w:rsidRPr="00E97A8E">
              <w:rPr>
                <w:sz w:val="24"/>
                <w:szCs w:val="24"/>
              </w:rPr>
              <w:lastRenderedPageBreak/>
              <w:t xml:space="preserve">Table A1: </w:t>
            </w:r>
            <w:r w:rsidR="00396CD5" w:rsidRPr="00E97A8E">
              <w:rPr>
                <w:sz w:val="24"/>
                <w:szCs w:val="24"/>
              </w:rPr>
              <w:t xml:space="preserve">Peace of God </w:t>
            </w:r>
            <w:r w:rsidR="0029181E" w:rsidRPr="00E97A8E">
              <w:rPr>
                <w:sz w:val="24"/>
                <w:szCs w:val="24"/>
              </w:rPr>
              <w:t xml:space="preserve">Councils </w:t>
            </w:r>
          </w:p>
        </w:tc>
      </w:tr>
      <w:tr w:rsidR="00546B8C" w:rsidRPr="00E97A8E" w14:paraId="058253DC" w14:textId="77777777" w:rsidTr="00321186">
        <w:tc>
          <w:tcPr>
            <w:tcW w:w="10190" w:type="dxa"/>
            <w:tcBorders>
              <w:left w:val="nil"/>
              <w:bottom w:val="single" w:sz="4" w:space="0" w:color="auto"/>
              <w:right w:val="nil"/>
            </w:tcBorders>
          </w:tcPr>
          <w:p w14:paraId="2581A610" w14:textId="77777777" w:rsidR="00546B8C" w:rsidRPr="00E97A8E" w:rsidRDefault="00546B8C" w:rsidP="00193C06">
            <w:pPr>
              <w:pStyle w:val="BodyText"/>
              <w:rPr>
                <w:sz w:val="24"/>
                <w:szCs w:val="24"/>
              </w:rPr>
            </w:pPr>
            <w:r w:rsidRPr="00E97A8E">
              <w:rPr>
                <w:sz w:val="24"/>
                <w:szCs w:val="24"/>
              </w:rPr>
              <w:t xml:space="preserve">Le </w:t>
            </w:r>
            <w:proofErr w:type="spellStart"/>
            <w:r w:rsidRPr="00E97A8E">
              <w:rPr>
                <w:sz w:val="24"/>
                <w:szCs w:val="24"/>
              </w:rPr>
              <w:t>Puy</w:t>
            </w:r>
            <w:proofErr w:type="spellEnd"/>
            <w:r w:rsidRPr="00E97A8E">
              <w:rPr>
                <w:sz w:val="24"/>
                <w:szCs w:val="24"/>
              </w:rPr>
              <w:t xml:space="preserve"> 975</w:t>
            </w:r>
          </w:p>
          <w:p w14:paraId="77A5D4E3" w14:textId="66BA8832" w:rsidR="00546B8C" w:rsidRPr="00E97A8E" w:rsidRDefault="00546B8C" w:rsidP="00193C06">
            <w:pPr>
              <w:pStyle w:val="BodyText"/>
              <w:rPr>
                <w:sz w:val="24"/>
                <w:szCs w:val="24"/>
              </w:rPr>
            </w:pPr>
            <w:proofErr w:type="spellStart"/>
            <w:r w:rsidRPr="00E97A8E">
              <w:rPr>
                <w:sz w:val="24"/>
                <w:szCs w:val="24"/>
              </w:rPr>
              <w:t>Charroux</w:t>
            </w:r>
            <w:proofErr w:type="spellEnd"/>
            <w:r w:rsidRPr="00E97A8E">
              <w:rPr>
                <w:sz w:val="24"/>
                <w:szCs w:val="24"/>
              </w:rPr>
              <w:t xml:space="preserve"> </w:t>
            </w:r>
            <w:r w:rsidR="00396CD5" w:rsidRPr="00E97A8E">
              <w:rPr>
                <w:sz w:val="24"/>
                <w:szCs w:val="24"/>
              </w:rPr>
              <w:t>989</w:t>
            </w:r>
          </w:p>
          <w:p w14:paraId="67A279BB" w14:textId="77777777" w:rsidR="00546B8C" w:rsidRPr="00E97A8E" w:rsidRDefault="00546B8C" w:rsidP="00193C06">
            <w:pPr>
              <w:pStyle w:val="BodyText"/>
              <w:rPr>
                <w:sz w:val="24"/>
                <w:szCs w:val="24"/>
              </w:rPr>
            </w:pPr>
            <w:r w:rsidRPr="00E97A8E">
              <w:rPr>
                <w:sz w:val="24"/>
                <w:szCs w:val="24"/>
              </w:rPr>
              <w:t>Narbonne 990</w:t>
            </w:r>
          </w:p>
          <w:p w14:paraId="2D5AD321" w14:textId="77777777" w:rsidR="00546B8C" w:rsidRPr="00E97A8E" w:rsidRDefault="00546B8C" w:rsidP="00193C06">
            <w:pPr>
              <w:pStyle w:val="BodyText"/>
              <w:rPr>
                <w:sz w:val="24"/>
                <w:szCs w:val="24"/>
              </w:rPr>
            </w:pPr>
            <w:r w:rsidRPr="00E97A8E">
              <w:rPr>
                <w:sz w:val="24"/>
                <w:szCs w:val="24"/>
              </w:rPr>
              <w:t xml:space="preserve">Le </w:t>
            </w:r>
            <w:proofErr w:type="spellStart"/>
            <w:r w:rsidRPr="00E97A8E">
              <w:rPr>
                <w:sz w:val="24"/>
                <w:szCs w:val="24"/>
              </w:rPr>
              <w:t>Puy</w:t>
            </w:r>
            <w:proofErr w:type="spellEnd"/>
            <w:r w:rsidRPr="00E97A8E">
              <w:rPr>
                <w:sz w:val="24"/>
                <w:szCs w:val="24"/>
              </w:rPr>
              <w:t xml:space="preserve"> 990</w:t>
            </w:r>
          </w:p>
          <w:p w14:paraId="2BC04B4D" w14:textId="77777777" w:rsidR="00546B8C" w:rsidRPr="00E97A8E" w:rsidRDefault="00546B8C" w:rsidP="00193C06">
            <w:pPr>
              <w:pStyle w:val="BodyText"/>
              <w:rPr>
                <w:sz w:val="24"/>
                <w:szCs w:val="24"/>
              </w:rPr>
            </w:pPr>
            <w:r w:rsidRPr="00E97A8E">
              <w:rPr>
                <w:sz w:val="24"/>
                <w:szCs w:val="24"/>
              </w:rPr>
              <w:t>Limoges 994</w:t>
            </w:r>
          </w:p>
          <w:p w14:paraId="717580FD" w14:textId="77777777" w:rsidR="00546B8C" w:rsidRPr="00E97A8E" w:rsidRDefault="00546B8C" w:rsidP="00193C06">
            <w:pPr>
              <w:pStyle w:val="BodyText"/>
              <w:rPr>
                <w:sz w:val="24"/>
                <w:szCs w:val="24"/>
              </w:rPr>
            </w:pPr>
            <w:r w:rsidRPr="00E97A8E">
              <w:rPr>
                <w:sz w:val="24"/>
                <w:szCs w:val="24"/>
              </w:rPr>
              <w:t>Poitiers 1011</w:t>
            </w:r>
          </w:p>
          <w:p w14:paraId="0F757FE5" w14:textId="77777777" w:rsidR="0001786C" w:rsidRPr="00E97A8E" w:rsidRDefault="0001786C" w:rsidP="00193C06">
            <w:pPr>
              <w:pStyle w:val="BodyText"/>
              <w:rPr>
                <w:sz w:val="24"/>
                <w:szCs w:val="24"/>
              </w:rPr>
            </w:pPr>
            <w:r w:rsidRPr="00E97A8E">
              <w:rPr>
                <w:sz w:val="24"/>
                <w:szCs w:val="24"/>
              </w:rPr>
              <w:t>Verdun-sur-le-Doubs 1019</w:t>
            </w:r>
          </w:p>
          <w:p w14:paraId="2AE9D266" w14:textId="77777777" w:rsidR="0001786C" w:rsidRPr="00E97A8E" w:rsidRDefault="0001786C" w:rsidP="00193C06">
            <w:pPr>
              <w:pStyle w:val="BodyText"/>
              <w:rPr>
                <w:sz w:val="24"/>
                <w:szCs w:val="24"/>
              </w:rPr>
            </w:pPr>
            <w:proofErr w:type="spellStart"/>
            <w:r w:rsidRPr="00E97A8E">
              <w:rPr>
                <w:sz w:val="24"/>
                <w:szCs w:val="24"/>
              </w:rPr>
              <w:t>Anse</w:t>
            </w:r>
            <w:proofErr w:type="spellEnd"/>
            <w:r w:rsidRPr="00E97A8E">
              <w:rPr>
                <w:sz w:val="24"/>
                <w:szCs w:val="24"/>
              </w:rPr>
              <w:t xml:space="preserve"> 1025</w:t>
            </w:r>
          </w:p>
          <w:p w14:paraId="2A984050" w14:textId="77777777" w:rsidR="00546B8C" w:rsidRPr="00E97A8E" w:rsidRDefault="00546B8C" w:rsidP="00193C06">
            <w:pPr>
              <w:pStyle w:val="BodyText"/>
              <w:rPr>
                <w:sz w:val="24"/>
                <w:szCs w:val="24"/>
              </w:rPr>
            </w:pPr>
            <w:proofErr w:type="spellStart"/>
            <w:r w:rsidRPr="00E97A8E">
              <w:rPr>
                <w:sz w:val="24"/>
                <w:szCs w:val="24"/>
              </w:rPr>
              <w:t>Charroux</w:t>
            </w:r>
            <w:proofErr w:type="spellEnd"/>
            <w:r w:rsidRPr="00E97A8E">
              <w:rPr>
                <w:sz w:val="24"/>
                <w:szCs w:val="24"/>
              </w:rPr>
              <w:t xml:space="preserve"> 1027</w:t>
            </w:r>
          </w:p>
          <w:p w14:paraId="2CFD1882" w14:textId="77777777" w:rsidR="0001786C" w:rsidRPr="00E97A8E" w:rsidRDefault="0001786C" w:rsidP="00193C06">
            <w:pPr>
              <w:pStyle w:val="BodyText"/>
              <w:rPr>
                <w:sz w:val="24"/>
                <w:szCs w:val="24"/>
              </w:rPr>
            </w:pPr>
            <w:proofErr w:type="spellStart"/>
            <w:r w:rsidRPr="00E97A8E">
              <w:rPr>
                <w:sz w:val="24"/>
                <w:szCs w:val="24"/>
              </w:rPr>
              <w:t>Toulouges</w:t>
            </w:r>
            <w:proofErr w:type="spellEnd"/>
            <w:r w:rsidRPr="00E97A8E">
              <w:rPr>
                <w:sz w:val="24"/>
                <w:szCs w:val="24"/>
              </w:rPr>
              <w:t xml:space="preserve"> 1027</w:t>
            </w:r>
          </w:p>
          <w:p w14:paraId="21A1A462" w14:textId="77777777" w:rsidR="00546B8C" w:rsidRPr="00E97A8E" w:rsidRDefault="00546B8C" w:rsidP="00193C06">
            <w:pPr>
              <w:pStyle w:val="BodyText"/>
              <w:rPr>
                <w:sz w:val="24"/>
                <w:szCs w:val="24"/>
              </w:rPr>
            </w:pPr>
            <w:r w:rsidRPr="00E97A8E">
              <w:rPr>
                <w:sz w:val="24"/>
                <w:szCs w:val="24"/>
              </w:rPr>
              <w:t>Limoges 1028</w:t>
            </w:r>
          </w:p>
          <w:p w14:paraId="58DE2894" w14:textId="77777777" w:rsidR="00546B8C" w:rsidRPr="00E97A8E" w:rsidRDefault="00546B8C" w:rsidP="00193C06">
            <w:pPr>
              <w:pStyle w:val="BodyText"/>
              <w:rPr>
                <w:sz w:val="24"/>
                <w:szCs w:val="24"/>
              </w:rPr>
            </w:pPr>
            <w:r w:rsidRPr="00E97A8E">
              <w:rPr>
                <w:sz w:val="24"/>
                <w:szCs w:val="24"/>
              </w:rPr>
              <w:t>Poitiers 1029</w:t>
            </w:r>
          </w:p>
          <w:p w14:paraId="38E3EB58" w14:textId="77777777" w:rsidR="00546B8C" w:rsidRPr="00E97A8E" w:rsidRDefault="00546B8C" w:rsidP="00193C06">
            <w:pPr>
              <w:pStyle w:val="BodyText"/>
              <w:rPr>
                <w:sz w:val="24"/>
                <w:szCs w:val="24"/>
              </w:rPr>
            </w:pPr>
            <w:r w:rsidRPr="00E97A8E">
              <w:rPr>
                <w:sz w:val="24"/>
                <w:szCs w:val="24"/>
              </w:rPr>
              <w:t>Bourges 1031</w:t>
            </w:r>
          </w:p>
          <w:p w14:paraId="3CA4E749" w14:textId="77777777" w:rsidR="0001786C" w:rsidRPr="00E97A8E" w:rsidRDefault="0001786C" w:rsidP="00193C06">
            <w:pPr>
              <w:pStyle w:val="BodyText"/>
              <w:rPr>
                <w:sz w:val="24"/>
                <w:szCs w:val="24"/>
              </w:rPr>
            </w:pPr>
            <w:r w:rsidRPr="00E97A8E">
              <w:rPr>
                <w:sz w:val="24"/>
                <w:szCs w:val="24"/>
              </w:rPr>
              <w:t>Caen 1047</w:t>
            </w:r>
          </w:p>
          <w:p w14:paraId="31A0B798" w14:textId="77777777" w:rsidR="00546B8C" w:rsidRPr="00E97A8E" w:rsidRDefault="00546B8C" w:rsidP="00193C06">
            <w:pPr>
              <w:pStyle w:val="BodyText"/>
              <w:rPr>
                <w:sz w:val="24"/>
                <w:szCs w:val="24"/>
              </w:rPr>
            </w:pPr>
            <w:r w:rsidRPr="00E97A8E">
              <w:rPr>
                <w:sz w:val="24"/>
                <w:szCs w:val="24"/>
              </w:rPr>
              <w:t>Narbonne 1054</w:t>
            </w:r>
          </w:p>
          <w:p w14:paraId="58293C75" w14:textId="77777777" w:rsidR="00321186" w:rsidRPr="00E97A8E" w:rsidRDefault="00321186" w:rsidP="00193C06">
            <w:pPr>
              <w:pStyle w:val="BodyText"/>
              <w:rPr>
                <w:sz w:val="24"/>
                <w:szCs w:val="24"/>
              </w:rPr>
            </w:pPr>
            <w:proofErr w:type="spellStart"/>
            <w:r w:rsidRPr="00E97A8E">
              <w:rPr>
                <w:sz w:val="24"/>
                <w:szCs w:val="24"/>
              </w:rPr>
              <w:t>Lillebonne</w:t>
            </w:r>
            <w:proofErr w:type="spellEnd"/>
            <w:r w:rsidRPr="00E97A8E">
              <w:rPr>
                <w:sz w:val="24"/>
                <w:szCs w:val="24"/>
              </w:rPr>
              <w:t xml:space="preserve"> 1080</w:t>
            </w:r>
          </w:p>
          <w:p w14:paraId="7044336D" w14:textId="77777777" w:rsidR="00321186" w:rsidRPr="00E97A8E" w:rsidRDefault="00321186" w:rsidP="00193C06">
            <w:pPr>
              <w:pStyle w:val="BodyText"/>
              <w:rPr>
                <w:sz w:val="24"/>
                <w:szCs w:val="24"/>
              </w:rPr>
            </w:pPr>
            <w:r w:rsidRPr="00E97A8E">
              <w:rPr>
                <w:sz w:val="24"/>
                <w:szCs w:val="24"/>
              </w:rPr>
              <w:t>Liege 1082</w:t>
            </w:r>
          </w:p>
          <w:p w14:paraId="1BA0A68E" w14:textId="77777777" w:rsidR="00321186" w:rsidRPr="00E97A8E" w:rsidRDefault="00321186" w:rsidP="00193C06">
            <w:pPr>
              <w:pStyle w:val="BodyText"/>
              <w:rPr>
                <w:sz w:val="24"/>
                <w:szCs w:val="24"/>
              </w:rPr>
            </w:pPr>
            <w:r w:rsidRPr="00E97A8E">
              <w:rPr>
                <w:sz w:val="24"/>
                <w:szCs w:val="24"/>
              </w:rPr>
              <w:t>Cologne 1084</w:t>
            </w:r>
          </w:p>
          <w:p w14:paraId="5C7DC3B9" w14:textId="77777777" w:rsidR="00321186" w:rsidRPr="00E97A8E" w:rsidRDefault="00321186" w:rsidP="00193C06">
            <w:pPr>
              <w:pStyle w:val="BodyText"/>
              <w:rPr>
                <w:sz w:val="24"/>
                <w:szCs w:val="24"/>
              </w:rPr>
            </w:pPr>
            <w:r w:rsidRPr="00E97A8E">
              <w:rPr>
                <w:sz w:val="24"/>
                <w:szCs w:val="24"/>
              </w:rPr>
              <w:t>Mainz 1085</w:t>
            </w:r>
          </w:p>
          <w:p w14:paraId="6F96C14B" w14:textId="3F73D461" w:rsidR="0001786C" w:rsidRPr="00E97A8E" w:rsidRDefault="0001786C" w:rsidP="00193C06">
            <w:pPr>
              <w:pStyle w:val="BodyText"/>
              <w:rPr>
                <w:sz w:val="24"/>
                <w:szCs w:val="24"/>
              </w:rPr>
            </w:pPr>
            <w:r w:rsidRPr="00E97A8E">
              <w:rPr>
                <w:sz w:val="24"/>
                <w:szCs w:val="24"/>
              </w:rPr>
              <w:t>Rouen 1096</w:t>
            </w:r>
          </w:p>
        </w:tc>
      </w:tr>
      <w:tr w:rsidR="00321186" w:rsidRPr="00E97A8E" w14:paraId="0B5E65BB" w14:textId="77777777" w:rsidTr="00321186">
        <w:tc>
          <w:tcPr>
            <w:tcW w:w="10190" w:type="dxa"/>
            <w:tcBorders>
              <w:left w:val="nil"/>
              <w:bottom w:val="nil"/>
              <w:right w:val="nil"/>
            </w:tcBorders>
          </w:tcPr>
          <w:p w14:paraId="751A41E2" w14:textId="3E5F6ED7" w:rsidR="00321186" w:rsidRPr="00E97A8E" w:rsidRDefault="00321186" w:rsidP="00193C06">
            <w:pPr>
              <w:pStyle w:val="BodyText"/>
              <w:rPr>
                <w:sz w:val="22"/>
                <w:szCs w:val="22"/>
              </w:rPr>
            </w:pPr>
            <w:r w:rsidRPr="00E97A8E">
              <w:rPr>
                <w:sz w:val="22"/>
                <w:szCs w:val="22"/>
              </w:rPr>
              <w:t xml:space="preserve">Note: </w:t>
            </w:r>
            <w:r w:rsidR="009F6FC9" w:rsidRPr="00E97A8E">
              <w:rPr>
                <w:sz w:val="22"/>
                <w:szCs w:val="22"/>
              </w:rPr>
              <w:t>Based on</w:t>
            </w:r>
            <w:r w:rsidRPr="00E97A8E">
              <w:rPr>
                <w:sz w:val="22"/>
                <w:szCs w:val="22"/>
              </w:rPr>
              <w:t xml:space="preserve"> </w:t>
            </w:r>
            <w:proofErr w:type="spellStart"/>
            <w:r w:rsidRPr="00E97A8E">
              <w:rPr>
                <w:sz w:val="22"/>
                <w:szCs w:val="22"/>
              </w:rPr>
              <w:t>Cowdrey</w:t>
            </w:r>
            <w:proofErr w:type="spellEnd"/>
            <w:r w:rsidR="005B6654" w:rsidRPr="00E97A8E">
              <w:rPr>
                <w:sz w:val="22"/>
                <w:szCs w:val="22"/>
              </w:rPr>
              <w:t xml:space="preserve"> </w:t>
            </w:r>
            <w:r w:rsidR="009F6FC9" w:rsidRPr="00E97A8E">
              <w:rPr>
                <w:sz w:val="22"/>
                <w:szCs w:val="22"/>
              </w:rPr>
              <w:t>(</w:t>
            </w:r>
            <w:r w:rsidR="005B6654" w:rsidRPr="00E97A8E">
              <w:rPr>
                <w:sz w:val="22"/>
                <w:szCs w:val="22"/>
              </w:rPr>
              <w:t>1970</w:t>
            </w:r>
            <w:r w:rsidR="009F6FC9" w:rsidRPr="00E97A8E">
              <w:rPr>
                <w:sz w:val="22"/>
                <w:szCs w:val="22"/>
              </w:rPr>
              <w:t>)</w:t>
            </w:r>
            <w:r w:rsidRPr="00E97A8E">
              <w:rPr>
                <w:sz w:val="22"/>
                <w:szCs w:val="22"/>
              </w:rPr>
              <w:t>.</w:t>
            </w:r>
            <w:r w:rsidR="005B6654" w:rsidRPr="00E97A8E">
              <w:rPr>
                <w:sz w:val="22"/>
                <w:szCs w:val="22"/>
              </w:rPr>
              <w:t xml:space="preserve"> </w:t>
            </w:r>
            <w:proofErr w:type="spellStart"/>
            <w:r w:rsidR="009F6FC9" w:rsidRPr="00E97A8E">
              <w:rPr>
                <w:sz w:val="22"/>
                <w:szCs w:val="22"/>
              </w:rPr>
              <w:t>Cowdrey</w:t>
            </w:r>
            <w:proofErr w:type="spellEnd"/>
            <w:r w:rsidR="009F6FC9" w:rsidRPr="00E97A8E">
              <w:rPr>
                <w:sz w:val="22"/>
                <w:szCs w:val="22"/>
              </w:rPr>
              <w:t xml:space="preserve"> dates the </w:t>
            </w:r>
            <w:r w:rsidR="00DC4469" w:rsidRPr="00E97A8E">
              <w:rPr>
                <w:sz w:val="22"/>
                <w:szCs w:val="22"/>
              </w:rPr>
              <w:t xml:space="preserve">first </w:t>
            </w:r>
            <w:proofErr w:type="spellStart"/>
            <w:r w:rsidR="009F6FC9" w:rsidRPr="00E97A8E">
              <w:rPr>
                <w:sz w:val="22"/>
                <w:szCs w:val="22"/>
              </w:rPr>
              <w:t>Charroux</w:t>
            </w:r>
            <w:proofErr w:type="spellEnd"/>
            <w:r w:rsidR="009F6FC9" w:rsidRPr="00E97A8E">
              <w:rPr>
                <w:sz w:val="22"/>
                <w:szCs w:val="22"/>
              </w:rPr>
              <w:t xml:space="preserve"> </w:t>
            </w:r>
            <w:r w:rsidR="00DC4469" w:rsidRPr="00E97A8E">
              <w:rPr>
                <w:sz w:val="22"/>
                <w:szCs w:val="22"/>
              </w:rPr>
              <w:t>peace council</w:t>
            </w:r>
            <w:r w:rsidR="009F6FC9" w:rsidRPr="00E97A8E">
              <w:rPr>
                <w:sz w:val="22"/>
                <w:szCs w:val="22"/>
              </w:rPr>
              <w:t xml:space="preserve"> to 990; we stick to the 989 date</w:t>
            </w:r>
            <w:r w:rsidR="00DC4469" w:rsidRPr="00E97A8E">
              <w:rPr>
                <w:sz w:val="22"/>
                <w:szCs w:val="22"/>
              </w:rPr>
              <w:t xml:space="preserve"> provided</w:t>
            </w:r>
            <w:r w:rsidR="009F6FC9" w:rsidRPr="00E97A8E">
              <w:rPr>
                <w:sz w:val="22"/>
                <w:szCs w:val="22"/>
              </w:rPr>
              <w:t xml:space="preserve"> by Moore (2000</w:t>
            </w:r>
            <w:r w:rsidR="0029181E" w:rsidRPr="00E97A8E">
              <w:rPr>
                <w:sz w:val="22"/>
                <w:szCs w:val="22"/>
              </w:rPr>
              <w:t xml:space="preserve">, </w:t>
            </w:r>
            <w:r w:rsidR="009F6FC9" w:rsidRPr="00E97A8E">
              <w:rPr>
                <w:sz w:val="22"/>
                <w:szCs w:val="22"/>
              </w:rPr>
              <w:t>102)</w:t>
            </w:r>
            <w:r w:rsidR="00DC4469" w:rsidRPr="00E97A8E">
              <w:rPr>
                <w:sz w:val="22"/>
                <w:szCs w:val="22"/>
              </w:rPr>
              <w:t xml:space="preserve"> and used in the research note</w:t>
            </w:r>
            <w:r w:rsidR="009F6FC9" w:rsidRPr="00E97A8E">
              <w:rPr>
                <w:sz w:val="22"/>
                <w:szCs w:val="22"/>
              </w:rPr>
              <w:t>.</w:t>
            </w:r>
          </w:p>
        </w:tc>
      </w:tr>
    </w:tbl>
    <w:p w14:paraId="0101E971" w14:textId="77777777" w:rsidR="00546B8C" w:rsidRPr="00E97A8E" w:rsidRDefault="00546B8C" w:rsidP="00546B8C">
      <w:pPr>
        <w:pStyle w:val="BodyText"/>
        <w:rPr>
          <w:w w:val="95"/>
          <w:sz w:val="24"/>
          <w:szCs w:val="24"/>
        </w:rPr>
      </w:pPr>
    </w:p>
    <w:p w14:paraId="51FE6A8A" w14:textId="6AF8DBBB" w:rsidR="0029181E" w:rsidRPr="00E97A8E" w:rsidRDefault="0029181E" w:rsidP="00DC4469">
      <w:pPr>
        <w:pStyle w:val="Heading1"/>
        <w:spacing w:before="0" w:line="480" w:lineRule="auto"/>
        <w:ind w:left="0"/>
        <w:rPr>
          <w:rFonts w:ascii="Times New Roman" w:hAnsi="Times New Roman" w:cs="Times New Roman"/>
          <w:w w:val="95"/>
          <w:sz w:val="24"/>
          <w:szCs w:val="24"/>
        </w:rPr>
      </w:pPr>
    </w:p>
    <w:p w14:paraId="681293A3" w14:textId="2B923F45" w:rsidR="00E03E6F" w:rsidRPr="00E97A8E" w:rsidRDefault="00E03E6F" w:rsidP="00DC4469">
      <w:pPr>
        <w:pStyle w:val="Heading1"/>
        <w:spacing w:before="0" w:line="480" w:lineRule="auto"/>
        <w:ind w:left="0"/>
        <w:rPr>
          <w:rFonts w:ascii="Times New Roman" w:hAnsi="Times New Roman" w:cs="Times New Roman"/>
          <w:w w:val="95"/>
          <w:sz w:val="24"/>
          <w:szCs w:val="24"/>
        </w:rPr>
      </w:pPr>
    </w:p>
    <w:p w14:paraId="2491FA5B" w14:textId="5F8CAFA2" w:rsidR="00E03E6F" w:rsidRPr="00E97A8E" w:rsidRDefault="00E03E6F" w:rsidP="00DC4469">
      <w:pPr>
        <w:pStyle w:val="Heading1"/>
        <w:spacing w:before="0" w:line="480" w:lineRule="auto"/>
        <w:ind w:left="0"/>
        <w:rPr>
          <w:rFonts w:ascii="Times New Roman" w:hAnsi="Times New Roman" w:cs="Times New Roman"/>
          <w:w w:val="95"/>
          <w:sz w:val="24"/>
          <w:szCs w:val="24"/>
        </w:rPr>
      </w:pPr>
    </w:p>
    <w:p w14:paraId="333AB68A" w14:textId="17409A09" w:rsidR="00E03E6F" w:rsidRPr="00E97A8E" w:rsidRDefault="00E03E6F" w:rsidP="00DC4469">
      <w:pPr>
        <w:pStyle w:val="Heading1"/>
        <w:spacing w:before="0" w:line="480" w:lineRule="auto"/>
        <w:ind w:left="0"/>
        <w:rPr>
          <w:rFonts w:ascii="Times New Roman" w:hAnsi="Times New Roman" w:cs="Times New Roman"/>
          <w:w w:val="95"/>
          <w:sz w:val="24"/>
          <w:szCs w:val="24"/>
        </w:rPr>
      </w:pPr>
    </w:p>
    <w:p w14:paraId="24620B56" w14:textId="799D759A" w:rsidR="00E03E6F" w:rsidRPr="00E97A8E" w:rsidRDefault="00E03E6F" w:rsidP="00DC4469">
      <w:pPr>
        <w:pStyle w:val="Heading1"/>
        <w:spacing w:before="0" w:line="480" w:lineRule="auto"/>
        <w:ind w:left="0"/>
        <w:rPr>
          <w:rFonts w:ascii="Times New Roman" w:hAnsi="Times New Roman" w:cs="Times New Roman"/>
          <w:w w:val="95"/>
          <w:sz w:val="24"/>
          <w:szCs w:val="24"/>
        </w:rPr>
      </w:pPr>
    </w:p>
    <w:p w14:paraId="28B580EB" w14:textId="3A530F4F" w:rsidR="00E03E6F" w:rsidRPr="00E97A8E" w:rsidRDefault="00E03E6F" w:rsidP="00DC4469">
      <w:pPr>
        <w:pStyle w:val="Heading1"/>
        <w:spacing w:before="0" w:line="480" w:lineRule="auto"/>
        <w:ind w:left="0"/>
        <w:rPr>
          <w:rFonts w:ascii="Times New Roman" w:hAnsi="Times New Roman" w:cs="Times New Roman"/>
          <w:w w:val="95"/>
          <w:sz w:val="24"/>
          <w:szCs w:val="24"/>
        </w:rPr>
      </w:pPr>
    </w:p>
    <w:p w14:paraId="1F7F1228" w14:textId="126B1E7A" w:rsidR="00E03E6F" w:rsidRPr="00E97A8E" w:rsidRDefault="00E03E6F" w:rsidP="00DC4469">
      <w:pPr>
        <w:pStyle w:val="Heading1"/>
        <w:spacing w:before="0" w:line="480" w:lineRule="auto"/>
        <w:ind w:left="0"/>
        <w:rPr>
          <w:rFonts w:ascii="Times New Roman" w:hAnsi="Times New Roman" w:cs="Times New Roman"/>
          <w:w w:val="95"/>
          <w:sz w:val="24"/>
          <w:szCs w:val="24"/>
        </w:rPr>
      </w:pPr>
    </w:p>
    <w:p w14:paraId="327CDE0D" w14:textId="73DDAF08" w:rsidR="00E03E6F" w:rsidRPr="00E97A8E" w:rsidRDefault="00E03E6F" w:rsidP="00DC4469">
      <w:pPr>
        <w:pStyle w:val="Heading1"/>
        <w:spacing w:before="0" w:line="480" w:lineRule="auto"/>
        <w:ind w:left="0"/>
        <w:rPr>
          <w:rFonts w:ascii="Times New Roman" w:hAnsi="Times New Roman" w:cs="Times New Roman"/>
          <w:w w:val="95"/>
          <w:sz w:val="24"/>
          <w:szCs w:val="24"/>
        </w:rPr>
      </w:pPr>
    </w:p>
    <w:p w14:paraId="1A90ABD0" w14:textId="11B8C24D" w:rsidR="00E03E6F" w:rsidRPr="00E97A8E" w:rsidRDefault="00E03E6F" w:rsidP="00DC4469">
      <w:pPr>
        <w:pStyle w:val="Heading1"/>
        <w:spacing w:before="0" w:line="480" w:lineRule="auto"/>
        <w:ind w:left="0"/>
        <w:rPr>
          <w:rFonts w:ascii="Times New Roman" w:hAnsi="Times New Roman" w:cs="Times New Roman"/>
          <w:w w:val="95"/>
          <w:sz w:val="24"/>
          <w:szCs w:val="24"/>
        </w:rPr>
      </w:pPr>
    </w:p>
    <w:p w14:paraId="7166A3C9" w14:textId="77777777" w:rsidR="006F2067" w:rsidRPr="00E97A8E" w:rsidRDefault="006F2067">
      <w:pPr>
        <w:rPr>
          <w:rFonts w:ascii="Times New Roman" w:eastAsia="Georgia" w:hAnsi="Times New Roman" w:cs="Times New Roman"/>
          <w:b/>
          <w:bCs/>
          <w:sz w:val="24"/>
          <w:szCs w:val="24"/>
        </w:rPr>
      </w:pPr>
      <w:bookmarkStart w:id="3" w:name="_Toc38366563"/>
      <w:r w:rsidRPr="00E97A8E">
        <w:rPr>
          <w:rFonts w:ascii="Times New Roman" w:hAnsi="Times New Roman" w:cs="Times New Roman"/>
          <w:sz w:val="24"/>
          <w:szCs w:val="24"/>
        </w:rPr>
        <w:br w:type="page"/>
      </w:r>
    </w:p>
    <w:p w14:paraId="2EDCE348" w14:textId="1D200B85" w:rsidR="004A2ED4" w:rsidRPr="00E97A8E" w:rsidRDefault="004A2ED4" w:rsidP="004D4194">
      <w:pPr>
        <w:pStyle w:val="Heading1"/>
        <w:spacing w:line="480" w:lineRule="auto"/>
        <w:rPr>
          <w:rFonts w:ascii="Times New Roman" w:hAnsi="Times New Roman" w:cs="Times New Roman"/>
          <w:sz w:val="24"/>
          <w:szCs w:val="24"/>
        </w:rPr>
      </w:pPr>
      <w:r w:rsidRPr="00E97A8E">
        <w:rPr>
          <w:rFonts w:ascii="Times New Roman" w:hAnsi="Times New Roman" w:cs="Times New Roman"/>
          <w:sz w:val="24"/>
          <w:szCs w:val="24"/>
        </w:rPr>
        <w:lastRenderedPageBreak/>
        <w:t xml:space="preserve">Robustness </w:t>
      </w:r>
      <w:r w:rsidR="0029181E" w:rsidRPr="00E97A8E">
        <w:rPr>
          <w:rFonts w:ascii="Times New Roman" w:hAnsi="Times New Roman" w:cs="Times New Roman"/>
          <w:sz w:val="24"/>
          <w:szCs w:val="24"/>
        </w:rPr>
        <w:t xml:space="preserve">Check </w:t>
      </w:r>
      <w:r w:rsidRPr="00E97A8E">
        <w:rPr>
          <w:rFonts w:ascii="Times New Roman" w:hAnsi="Times New Roman" w:cs="Times New Roman"/>
          <w:sz w:val="24"/>
          <w:szCs w:val="24"/>
        </w:rPr>
        <w:t xml:space="preserve">for </w:t>
      </w:r>
      <w:r w:rsidR="0029181E" w:rsidRPr="00E97A8E">
        <w:rPr>
          <w:rFonts w:ascii="Times New Roman" w:hAnsi="Times New Roman" w:cs="Times New Roman"/>
          <w:sz w:val="24"/>
          <w:szCs w:val="24"/>
        </w:rPr>
        <w:t>Difference</w:t>
      </w:r>
      <w:r w:rsidRPr="00E97A8E">
        <w:rPr>
          <w:rFonts w:ascii="Times New Roman" w:hAnsi="Times New Roman" w:cs="Times New Roman"/>
          <w:sz w:val="24"/>
          <w:szCs w:val="24"/>
        </w:rPr>
        <w:t>-in-</w:t>
      </w:r>
      <w:r w:rsidR="0029181E" w:rsidRPr="00E97A8E">
        <w:rPr>
          <w:rFonts w:ascii="Times New Roman" w:hAnsi="Times New Roman" w:cs="Times New Roman"/>
          <w:sz w:val="24"/>
          <w:szCs w:val="24"/>
        </w:rPr>
        <w:t>Difference Estimates</w:t>
      </w:r>
      <w:bookmarkEnd w:id="3"/>
    </w:p>
    <w:tbl>
      <w:tblPr>
        <w:tblW w:w="9873" w:type="dxa"/>
        <w:tblLayout w:type="fixed"/>
        <w:tblLook w:val="0000" w:firstRow="0" w:lastRow="0" w:firstColumn="0" w:lastColumn="0" w:noHBand="0" w:noVBand="0"/>
      </w:tblPr>
      <w:tblGrid>
        <w:gridCol w:w="1145"/>
        <w:gridCol w:w="2546"/>
        <w:gridCol w:w="1412"/>
        <w:gridCol w:w="1133"/>
        <w:gridCol w:w="1273"/>
        <w:gridCol w:w="1422"/>
        <w:gridCol w:w="942"/>
      </w:tblGrid>
      <w:tr w:rsidR="005B4F83" w:rsidRPr="00E97A8E" w14:paraId="56DE98B7" w14:textId="77777777" w:rsidTr="00BF64A6">
        <w:trPr>
          <w:trHeight w:val="308"/>
        </w:trPr>
        <w:tc>
          <w:tcPr>
            <w:tcW w:w="1145" w:type="dxa"/>
            <w:tcBorders>
              <w:left w:val="nil"/>
              <w:bottom w:val="nil"/>
              <w:right w:val="nil"/>
            </w:tcBorders>
          </w:tcPr>
          <w:p w14:paraId="2115C1C6" w14:textId="77777777" w:rsidR="005B4F83" w:rsidRPr="00E97A8E" w:rsidRDefault="005B4F83" w:rsidP="00BF64A6">
            <w:pPr>
              <w:pStyle w:val="BodyText"/>
              <w:rPr>
                <w:sz w:val="24"/>
                <w:szCs w:val="24"/>
              </w:rPr>
            </w:pPr>
          </w:p>
        </w:tc>
        <w:tc>
          <w:tcPr>
            <w:tcW w:w="8728" w:type="dxa"/>
            <w:gridSpan w:val="6"/>
            <w:tcBorders>
              <w:left w:val="nil"/>
              <w:bottom w:val="nil"/>
              <w:right w:val="nil"/>
            </w:tcBorders>
          </w:tcPr>
          <w:p w14:paraId="327BEA77" w14:textId="14DA9869" w:rsidR="005B4F83" w:rsidRPr="00E97A8E" w:rsidRDefault="005B4F83" w:rsidP="00BF64A6">
            <w:pPr>
              <w:pStyle w:val="BodyText"/>
              <w:rPr>
                <w:sz w:val="24"/>
                <w:szCs w:val="24"/>
              </w:rPr>
            </w:pPr>
            <w:r w:rsidRPr="00E97A8E">
              <w:rPr>
                <w:sz w:val="24"/>
                <w:szCs w:val="24"/>
              </w:rPr>
              <w:t>Table A2: Estimates Accounting for Possible Differential Trends</w:t>
            </w:r>
          </w:p>
        </w:tc>
      </w:tr>
      <w:tr w:rsidR="005B4F83" w:rsidRPr="00E97A8E" w14:paraId="2C7300CE" w14:textId="77777777" w:rsidTr="005B4F83">
        <w:trPr>
          <w:gridAfter w:val="1"/>
          <w:wAfter w:w="942" w:type="dxa"/>
          <w:trHeight w:val="454"/>
        </w:trPr>
        <w:tc>
          <w:tcPr>
            <w:tcW w:w="3691" w:type="dxa"/>
            <w:gridSpan w:val="2"/>
            <w:tcBorders>
              <w:top w:val="single" w:sz="4" w:space="0" w:color="auto"/>
              <w:left w:val="nil"/>
              <w:bottom w:val="single" w:sz="4" w:space="0" w:color="auto"/>
              <w:right w:val="nil"/>
            </w:tcBorders>
          </w:tcPr>
          <w:p w14:paraId="34959B3E" w14:textId="77777777" w:rsidR="005B4F83" w:rsidRPr="00E97A8E" w:rsidRDefault="005B4F83" w:rsidP="00BF64A6">
            <w:pPr>
              <w:pStyle w:val="BodyText"/>
              <w:rPr>
                <w:sz w:val="24"/>
                <w:szCs w:val="24"/>
              </w:rPr>
            </w:pPr>
          </w:p>
        </w:tc>
        <w:tc>
          <w:tcPr>
            <w:tcW w:w="1412" w:type="dxa"/>
            <w:tcBorders>
              <w:top w:val="single" w:sz="4" w:space="0" w:color="auto"/>
              <w:left w:val="nil"/>
              <w:bottom w:val="single" w:sz="4" w:space="0" w:color="auto"/>
              <w:right w:val="nil"/>
            </w:tcBorders>
          </w:tcPr>
          <w:p w14:paraId="6A716F8A" w14:textId="77777777" w:rsidR="005B4F83" w:rsidRPr="00E97A8E" w:rsidRDefault="005B4F83" w:rsidP="00BF64A6">
            <w:pPr>
              <w:pStyle w:val="BodyText"/>
              <w:rPr>
                <w:sz w:val="24"/>
                <w:szCs w:val="24"/>
              </w:rPr>
            </w:pPr>
            <w:r w:rsidRPr="00E97A8E">
              <w:rPr>
                <w:sz w:val="24"/>
                <w:szCs w:val="24"/>
              </w:rPr>
              <w:t>(1)</w:t>
            </w:r>
          </w:p>
        </w:tc>
        <w:tc>
          <w:tcPr>
            <w:tcW w:w="1133" w:type="dxa"/>
            <w:tcBorders>
              <w:top w:val="single" w:sz="4" w:space="0" w:color="auto"/>
              <w:left w:val="nil"/>
              <w:bottom w:val="single" w:sz="4" w:space="0" w:color="auto"/>
              <w:right w:val="nil"/>
            </w:tcBorders>
          </w:tcPr>
          <w:p w14:paraId="4D34E78E" w14:textId="7F3901D3" w:rsidR="005B4F83" w:rsidRPr="00E97A8E" w:rsidRDefault="005B4F83" w:rsidP="00BF64A6">
            <w:pPr>
              <w:pStyle w:val="BodyText"/>
              <w:rPr>
                <w:sz w:val="24"/>
                <w:szCs w:val="24"/>
              </w:rPr>
            </w:pPr>
            <w:r w:rsidRPr="00E97A8E">
              <w:rPr>
                <w:sz w:val="24"/>
                <w:szCs w:val="24"/>
              </w:rPr>
              <w:t>(2)</w:t>
            </w:r>
          </w:p>
        </w:tc>
        <w:tc>
          <w:tcPr>
            <w:tcW w:w="1273" w:type="dxa"/>
            <w:tcBorders>
              <w:top w:val="single" w:sz="4" w:space="0" w:color="auto"/>
              <w:left w:val="nil"/>
              <w:bottom w:val="single" w:sz="4" w:space="0" w:color="auto"/>
              <w:right w:val="nil"/>
            </w:tcBorders>
          </w:tcPr>
          <w:p w14:paraId="1CD0EF0E" w14:textId="4EB0D25F" w:rsidR="005B4F83" w:rsidRPr="00E97A8E" w:rsidRDefault="005B4F83" w:rsidP="00BF64A6">
            <w:pPr>
              <w:pStyle w:val="BodyText"/>
              <w:rPr>
                <w:sz w:val="24"/>
                <w:szCs w:val="24"/>
              </w:rPr>
            </w:pPr>
            <w:r w:rsidRPr="00E97A8E">
              <w:rPr>
                <w:sz w:val="24"/>
                <w:szCs w:val="24"/>
              </w:rPr>
              <w:t>(3)</w:t>
            </w:r>
          </w:p>
        </w:tc>
        <w:tc>
          <w:tcPr>
            <w:tcW w:w="1422" w:type="dxa"/>
            <w:tcBorders>
              <w:top w:val="single" w:sz="4" w:space="0" w:color="auto"/>
              <w:left w:val="nil"/>
              <w:bottom w:val="single" w:sz="4" w:space="0" w:color="auto"/>
              <w:right w:val="nil"/>
            </w:tcBorders>
          </w:tcPr>
          <w:p w14:paraId="166FB179" w14:textId="3A9519C2" w:rsidR="005B4F83" w:rsidRPr="00E97A8E" w:rsidRDefault="005B4F83" w:rsidP="00BF64A6">
            <w:pPr>
              <w:pStyle w:val="BodyText"/>
              <w:rPr>
                <w:sz w:val="24"/>
                <w:szCs w:val="24"/>
              </w:rPr>
            </w:pPr>
            <w:r w:rsidRPr="00E97A8E">
              <w:rPr>
                <w:sz w:val="24"/>
                <w:szCs w:val="24"/>
              </w:rPr>
              <w:t>(4)</w:t>
            </w:r>
          </w:p>
        </w:tc>
      </w:tr>
      <w:tr w:rsidR="005B4F83" w:rsidRPr="00E97A8E" w14:paraId="25C7D86D" w14:textId="77777777" w:rsidTr="00BF64A6">
        <w:trPr>
          <w:gridAfter w:val="1"/>
          <w:wAfter w:w="942" w:type="dxa"/>
          <w:trHeight w:val="238"/>
        </w:trPr>
        <w:tc>
          <w:tcPr>
            <w:tcW w:w="3691" w:type="dxa"/>
            <w:gridSpan w:val="2"/>
            <w:vMerge w:val="restart"/>
            <w:tcBorders>
              <w:top w:val="single" w:sz="4" w:space="0" w:color="auto"/>
              <w:left w:val="nil"/>
              <w:right w:val="nil"/>
            </w:tcBorders>
          </w:tcPr>
          <w:p w14:paraId="2F62DD3F" w14:textId="77777777" w:rsidR="005B4F83" w:rsidRPr="00E97A8E" w:rsidRDefault="005B4F83" w:rsidP="00BF64A6">
            <w:pPr>
              <w:pStyle w:val="BodyText"/>
              <w:rPr>
                <w:sz w:val="24"/>
                <w:szCs w:val="24"/>
              </w:rPr>
            </w:pPr>
            <w:r w:rsidRPr="00E97A8E">
              <w:rPr>
                <w:sz w:val="24"/>
                <w:szCs w:val="24"/>
              </w:rPr>
              <w:t>Distance x Post 1000</w:t>
            </w:r>
          </w:p>
        </w:tc>
        <w:tc>
          <w:tcPr>
            <w:tcW w:w="1412" w:type="dxa"/>
            <w:tcBorders>
              <w:top w:val="single" w:sz="4" w:space="0" w:color="auto"/>
              <w:left w:val="nil"/>
              <w:bottom w:val="nil"/>
              <w:right w:val="nil"/>
            </w:tcBorders>
          </w:tcPr>
          <w:p w14:paraId="7ECE9898" w14:textId="2ACA883C" w:rsidR="005B4F83" w:rsidRPr="00E97A8E" w:rsidRDefault="005B4F83" w:rsidP="00BF64A6">
            <w:pPr>
              <w:pStyle w:val="BodyText"/>
              <w:rPr>
                <w:sz w:val="24"/>
                <w:szCs w:val="24"/>
              </w:rPr>
            </w:pPr>
            <w:r w:rsidRPr="00E97A8E">
              <w:rPr>
                <w:sz w:val="24"/>
                <w:szCs w:val="24"/>
              </w:rPr>
              <w:t>-0.033</w:t>
            </w:r>
            <w:r w:rsidRPr="00E97A8E">
              <w:rPr>
                <w:sz w:val="24"/>
                <w:szCs w:val="24"/>
                <w:vertAlign w:val="superscript"/>
              </w:rPr>
              <w:t>***</w:t>
            </w:r>
          </w:p>
        </w:tc>
        <w:tc>
          <w:tcPr>
            <w:tcW w:w="1133" w:type="dxa"/>
            <w:tcBorders>
              <w:top w:val="single" w:sz="4" w:space="0" w:color="auto"/>
              <w:left w:val="nil"/>
              <w:bottom w:val="nil"/>
              <w:right w:val="nil"/>
            </w:tcBorders>
          </w:tcPr>
          <w:p w14:paraId="0E18BC4A" w14:textId="558A5E7E" w:rsidR="005B4F83" w:rsidRPr="00E97A8E" w:rsidRDefault="005B4F83" w:rsidP="00BF64A6">
            <w:pPr>
              <w:pStyle w:val="BodyText"/>
              <w:rPr>
                <w:sz w:val="24"/>
                <w:szCs w:val="24"/>
                <w:vertAlign w:val="superscript"/>
              </w:rPr>
            </w:pPr>
            <w:r w:rsidRPr="00E97A8E">
              <w:rPr>
                <w:sz w:val="24"/>
                <w:szCs w:val="24"/>
              </w:rPr>
              <w:t>-0.022</w:t>
            </w:r>
            <w:r w:rsidRPr="00E97A8E">
              <w:rPr>
                <w:sz w:val="24"/>
                <w:szCs w:val="24"/>
                <w:vertAlign w:val="superscript"/>
              </w:rPr>
              <w:t>***</w:t>
            </w:r>
          </w:p>
        </w:tc>
        <w:tc>
          <w:tcPr>
            <w:tcW w:w="1273" w:type="dxa"/>
            <w:tcBorders>
              <w:top w:val="single" w:sz="4" w:space="0" w:color="auto"/>
              <w:left w:val="nil"/>
              <w:bottom w:val="nil"/>
              <w:right w:val="nil"/>
            </w:tcBorders>
          </w:tcPr>
          <w:p w14:paraId="56C0EFD6" w14:textId="75DFD0E7" w:rsidR="005B4F83" w:rsidRPr="00E97A8E" w:rsidRDefault="005B4F83" w:rsidP="00BF64A6">
            <w:pPr>
              <w:pStyle w:val="BodyText"/>
              <w:rPr>
                <w:sz w:val="24"/>
                <w:szCs w:val="24"/>
              </w:rPr>
            </w:pPr>
            <w:r w:rsidRPr="00E97A8E">
              <w:rPr>
                <w:sz w:val="24"/>
                <w:szCs w:val="24"/>
              </w:rPr>
              <w:t>-0.019</w:t>
            </w:r>
            <w:r w:rsidRPr="00E97A8E">
              <w:rPr>
                <w:sz w:val="24"/>
                <w:szCs w:val="24"/>
                <w:vertAlign w:val="superscript"/>
              </w:rPr>
              <w:t>***</w:t>
            </w:r>
          </w:p>
        </w:tc>
        <w:tc>
          <w:tcPr>
            <w:tcW w:w="1422" w:type="dxa"/>
            <w:tcBorders>
              <w:top w:val="single" w:sz="4" w:space="0" w:color="auto"/>
              <w:left w:val="nil"/>
              <w:bottom w:val="nil"/>
              <w:right w:val="nil"/>
            </w:tcBorders>
          </w:tcPr>
          <w:p w14:paraId="42BDBEE2" w14:textId="7F466BC4" w:rsidR="005B4F83" w:rsidRPr="00E97A8E" w:rsidRDefault="005808E7" w:rsidP="00BF64A6">
            <w:pPr>
              <w:pStyle w:val="BodyText"/>
              <w:rPr>
                <w:sz w:val="24"/>
                <w:szCs w:val="24"/>
              </w:rPr>
            </w:pPr>
            <w:r>
              <w:rPr>
                <w:sz w:val="24"/>
                <w:szCs w:val="24"/>
              </w:rPr>
              <w:t>-0.028</w:t>
            </w:r>
            <w:r w:rsidR="005B4F83" w:rsidRPr="00E97A8E">
              <w:rPr>
                <w:sz w:val="24"/>
                <w:szCs w:val="24"/>
                <w:vertAlign w:val="superscript"/>
              </w:rPr>
              <w:t>***</w:t>
            </w:r>
          </w:p>
        </w:tc>
      </w:tr>
      <w:tr w:rsidR="005B4F83" w:rsidRPr="00E97A8E" w14:paraId="31BFFF45" w14:textId="77777777" w:rsidTr="005B4F83">
        <w:trPr>
          <w:gridAfter w:val="1"/>
          <w:wAfter w:w="942" w:type="dxa"/>
          <w:trHeight w:val="454"/>
        </w:trPr>
        <w:tc>
          <w:tcPr>
            <w:tcW w:w="3691" w:type="dxa"/>
            <w:gridSpan w:val="2"/>
            <w:vMerge/>
            <w:tcBorders>
              <w:left w:val="nil"/>
              <w:bottom w:val="nil"/>
              <w:right w:val="nil"/>
            </w:tcBorders>
          </w:tcPr>
          <w:p w14:paraId="7EC69D51" w14:textId="77777777" w:rsidR="005B4F83" w:rsidRPr="00E97A8E" w:rsidRDefault="005B4F83" w:rsidP="00BF64A6">
            <w:pPr>
              <w:pStyle w:val="BodyText"/>
              <w:rPr>
                <w:sz w:val="24"/>
                <w:szCs w:val="24"/>
              </w:rPr>
            </w:pPr>
          </w:p>
        </w:tc>
        <w:tc>
          <w:tcPr>
            <w:tcW w:w="1412" w:type="dxa"/>
            <w:tcBorders>
              <w:top w:val="nil"/>
              <w:left w:val="nil"/>
              <w:bottom w:val="nil"/>
              <w:right w:val="nil"/>
            </w:tcBorders>
          </w:tcPr>
          <w:p w14:paraId="248E36D2" w14:textId="5A3644FC" w:rsidR="005B4F83" w:rsidRPr="00E97A8E" w:rsidRDefault="005B4F83" w:rsidP="00BF64A6">
            <w:pPr>
              <w:pStyle w:val="BodyText"/>
              <w:rPr>
                <w:sz w:val="24"/>
                <w:szCs w:val="24"/>
              </w:rPr>
            </w:pPr>
            <w:r w:rsidRPr="00E97A8E">
              <w:rPr>
                <w:sz w:val="24"/>
                <w:szCs w:val="24"/>
              </w:rPr>
              <w:t>(0.004)</w:t>
            </w:r>
          </w:p>
        </w:tc>
        <w:tc>
          <w:tcPr>
            <w:tcW w:w="1133" w:type="dxa"/>
            <w:tcBorders>
              <w:top w:val="nil"/>
              <w:left w:val="nil"/>
              <w:bottom w:val="nil"/>
              <w:right w:val="nil"/>
            </w:tcBorders>
          </w:tcPr>
          <w:p w14:paraId="1406982F" w14:textId="5A5689D9" w:rsidR="005B4F83" w:rsidRPr="00E97A8E" w:rsidRDefault="005B4F83" w:rsidP="00BF64A6">
            <w:pPr>
              <w:pStyle w:val="BodyText"/>
              <w:rPr>
                <w:sz w:val="24"/>
                <w:szCs w:val="24"/>
              </w:rPr>
            </w:pPr>
            <w:r w:rsidRPr="00E97A8E">
              <w:rPr>
                <w:sz w:val="24"/>
                <w:szCs w:val="24"/>
              </w:rPr>
              <w:t>(0.004)</w:t>
            </w:r>
          </w:p>
        </w:tc>
        <w:tc>
          <w:tcPr>
            <w:tcW w:w="1273" w:type="dxa"/>
            <w:tcBorders>
              <w:top w:val="nil"/>
              <w:left w:val="nil"/>
              <w:bottom w:val="nil"/>
              <w:right w:val="nil"/>
            </w:tcBorders>
          </w:tcPr>
          <w:p w14:paraId="7ED9DCA5" w14:textId="4F5CB8F8" w:rsidR="005B4F83" w:rsidRPr="00E97A8E" w:rsidRDefault="005B4F83" w:rsidP="00BF64A6">
            <w:pPr>
              <w:pStyle w:val="BodyText"/>
              <w:rPr>
                <w:sz w:val="24"/>
                <w:szCs w:val="24"/>
              </w:rPr>
            </w:pPr>
            <w:r w:rsidRPr="00E97A8E">
              <w:rPr>
                <w:sz w:val="24"/>
                <w:szCs w:val="24"/>
              </w:rPr>
              <w:t>(0.004)</w:t>
            </w:r>
          </w:p>
        </w:tc>
        <w:tc>
          <w:tcPr>
            <w:tcW w:w="1422" w:type="dxa"/>
            <w:tcBorders>
              <w:top w:val="nil"/>
              <w:left w:val="nil"/>
              <w:bottom w:val="nil"/>
              <w:right w:val="nil"/>
            </w:tcBorders>
          </w:tcPr>
          <w:p w14:paraId="06F2954A" w14:textId="4B2A124B" w:rsidR="005B4F83" w:rsidRPr="00E97A8E" w:rsidRDefault="005B4F83" w:rsidP="00BF64A6">
            <w:pPr>
              <w:pStyle w:val="BodyText"/>
              <w:rPr>
                <w:sz w:val="24"/>
                <w:szCs w:val="24"/>
              </w:rPr>
            </w:pPr>
            <w:r w:rsidRPr="00E97A8E">
              <w:rPr>
                <w:sz w:val="24"/>
                <w:szCs w:val="24"/>
              </w:rPr>
              <w:t>(0.004)</w:t>
            </w:r>
          </w:p>
        </w:tc>
      </w:tr>
      <w:tr w:rsidR="005B4F83" w:rsidRPr="00E97A8E" w14:paraId="617144EB" w14:textId="77777777" w:rsidTr="005B4F83">
        <w:trPr>
          <w:gridAfter w:val="1"/>
          <w:wAfter w:w="942" w:type="dxa"/>
          <w:trHeight w:val="454"/>
        </w:trPr>
        <w:tc>
          <w:tcPr>
            <w:tcW w:w="3691" w:type="dxa"/>
            <w:gridSpan w:val="2"/>
            <w:tcBorders>
              <w:top w:val="single" w:sz="4" w:space="0" w:color="auto"/>
              <w:left w:val="nil"/>
              <w:right w:val="nil"/>
            </w:tcBorders>
          </w:tcPr>
          <w:p w14:paraId="2DB0B87C" w14:textId="77777777" w:rsidR="005B4F83" w:rsidRPr="00E97A8E" w:rsidRDefault="005B4F83" w:rsidP="00BF64A6">
            <w:pPr>
              <w:pStyle w:val="BodyText"/>
              <w:rPr>
                <w:iCs/>
                <w:sz w:val="24"/>
                <w:szCs w:val="24"/>
              </w:rPr>
            </w:pPr>
            <w:r w:rsidRPr="00E97A8E">
              <w:rPr>
                <w:iCs/>
                <w:sz w:val="24"/>
                <w:szCs w:val="24"/>
              </w:rPr>
              <w:t>Town and century FE</w:t>
            </w:r>
          </w:p>
        </w:tc>
        <w:tc>
          <w:tcPr>
            <w:tcW w:w="1412" w:type="dxa"/>
            <w:tcBorders>
              <w:top w:val="single" w:sz="4" w:space="0" w:color="auto"/>
              <w:left w:val="nil"/>
              <w:right w:val="nil"/>
            </w:tcBorders>
          </w:tcPr>
          <w:p w14:paraId="6FA22C49" w14:textId="47150BD0" w:rsidR="005B4F83" w:rsidRPr="00E97A8E" w:rsidRDefault="005B4F83" w:rsidP="00BF64A6">
            <w:pPr>
              <w:pStyle w:val="BodyText"/>
              <w:rPr>
                <w:sz w:val="24"/>
                <w:szCs w:val="24"/>
              </w:rPr>
            </w:pPr>
            <w:r w:rsidRPr="00E97A8E">
              <w:rPr>
                <w:sz w:val="24"/>
                <w:szCs w:val="24"/>
              </w:rPr>
              <w:t>Yes</w:t>
            </w:r>
          </w:p>
        </w:tc>
        <w:tc>
          <w:tcPr>
            <w:tcW w:w="1133" w:type="dxa"/>
            <w:tcBorders>
              <w:top w:val="single" w:sz="4" w:space="0" w:color="auto"/>
              <w:left w:val="nil"/>
              <w:right w:val="nil"/>
            </w:tcBorders>
          </w:tcPr>
          <w:p w14:paraId="5F3AAD24" w14:textId="0C9A6879" w:rsidR="005B4F83" w:rsidRPr="00E97A8E" w:rsidRDefault="005B4F83" w:rsidP="00BF64A6">
            <w:pPr>
              <w:pStyle w:val="BodyText"/>
              <w:rPr>
                <w:sz w:val="24"/>
                <w:szCs w:val="24"/>
              </w:rPr>
            </w:pPr>
            <w:r w:rsidRPr="00E97A8E">
              <w:rPr>
                <w:sz w:val="24"/>
                <w:szCs w:val="24"/>
              </w:rPr>
              <w:t>Yes</w:t>
            </w:r>
          </w:p>
        </w:tc>
        <w:tc>
          <w:tcPr>
            <w:tcW w:w="1273" w:type="dxa"/>
            <w:tcBorders>
              <w:top w:val="single" w:sz="4" w:space="0" w:color="auto"/>
              <w:left w:val="nil"/>
              <w:right w:val="nil"/>
            </w:tcBorders>
          </w:tcPr>
          <w:p w14:paraId="3B89D20C" w14:textId="5C08F8B9" w:rsidR="005B4F83" w:rsidRPr="00E97A8E" w:rsidRDefault="005B4F83" w:rsidP="00BF64A6">
            <w:pPr>
              <w:pStyle w:val="BodyText"/>
              <w:rPr>
                <w:sz w:val="24"/>
                <w:szCs w:val="24"/>
              </w:rPr>
            </w:pPr>
            <w:r w:rsidRPr="00E97A8E">
              <w:rPr>
                <w:sz w:val="24"/>
                <w:szCs w:val="24"/>
              </w:rPr>
              <w:t>Yes</w:t>
            </w:r>
          </w:p>
        </w:tc>
        <w:tc>
          <w:tcPr>
            <w:tcW w:w="1422" w:type="dxa"/>
            <w:tcBorders>
              <w:top w:val="single" w:sz="4" w:space="0" w:color="auto"/>
              <w:left w:val="nil"/>
              <w:right w:val="nil"/>
            </w:tcBorders>
          </w:tcPr>
          <w:p w14:paraId="314BF4FF" w14:textId="77777777" w:rsidR="005B4F83" w:rsidRPr="00E97A8E" w:rsidRDefault="005B4F83" w:rsidP="00BF64A6">
            <w:pPr>
              <w:pStyle w:val="BodyText"/>
              <w:rPr>
                <w:sz w:val="24"/>
                <w:szCs w:val="24"/>
              </w:rPr>
            </w:pPr>
            <w:r w:rsidRPr="00E97A8E">
              <w:rPr>
                <w:sz w:val="24"/>
                <w:szCs w:val="24"/>
              </w:rPr>
              <w:t>Yes</w:t>
            </w:r>
          </w:p>
        </w:tc>
      </w:tr>
      <w:tr w:rsidR="005B4F83" w:rsidRPr="00E97A8E" w14:paraId="23F92358" w14:textId="77777777" w:rsidTr="005B4F83">
        <w:trPr>
          <w:gridAfter w:val="1"/>
          <w:wAfter w:w="942" w:type="dxa"/>
          <w:trHeight w:val="479"/>
        </w:trPr>
        <w:tc>
          <w:tcPr>
            <w:tcW w:w="3691" w:type="dxa"/>
            <w:gridSpan w:val="2"/>
            <w:tcBorders>
              <w:left w:val="nil"/>
              <w:right w:val="nil"/>
            </w:tcBorders>
          </w:tcPr>
          <w:p w14:paraId="516DD193" w14:textId="77777777" w:rsidR="005B4F83" w:rsidRPr="00E97A8E" w:rsidRDefault="005B4F83" w:rsidP="00BF64A6">
            <w:pPr>
              <w:pStyle w:val="BodyText"/>
              <w:rPr>
                <w:iCs/>
                <w:sz w:val="24"/>
                <w:szCs w:val="24"/>
              </w:rPr>
            </w:pPr>
            <w:r w:rsidRPr="00E97A8E">
              <w:rPr>
                <w:iCs/>
                <w:sz w:val="24"/>
                <w:szCs w:val="24"/>
              </w:rPr>
              <w:t>Controls</w:t>
            </w:r>
          </w:p>
        </w:tc>
        <w:tc>
          <w:tcPr>
            <w:tcW w:w="1412" w:type="dxa"/>
            <w:tcBorders>
              <w:left w:val="nil"/>
              <w:right w:val="nil"/>
            </w:tcBorders>
          </w:tcPr>
          <w:p w14:paraId="7D0DC4F2" w14:textId="444EA40D" w:rsidR="005B4F83" w:rsidRPr="00E97A8E" w:rsidRDefault="005B4F83" w:rsidP="00BF64A6">
            <w:pPr>
              <w:pStyle w:val="BodyText"/>
              <w:rPr>
                <w:sz w:val="24"/>
                <w:szCs w:val="24"/>
              </w:rPr>
            </w:pPr>
            <w:r w:rsidRPr="00E97A8E">
              <w:rPr>
                <w:sz w:val="24"/>
                <w:szCs w:val="24"/>
              </w:rPr>
              <w:t>Yes</w:t>
            </w:r>
          </w:p>
        </w:tc>
        <w:tc>
          <w:tcPr>
            <w:tcW w:w="1133" w:type="dxa"/>
            <w:tcBorders>
              <w:left w:val="nil"/>
              <w:right w:val="nil"/>
            </w:tcBorders>
          </w:tcPr>
          <w:p w14:paraId="54D44A3C" w14:textId="2773510F" w:rsidR="005B4F83" w:rsidRPr="00E97A8E" w:rsidRDefault="005B4F83" w:rsidP="00BF64A6">
            <w:pPr>
              <w:pStyle w:val="BodyText"/>
              <w:rPr>
                <w:sz w:val="24"/>
                <w:szCs w:val="24"/>
              </w:rPr>
            </w:pPr>
            <w:r w:rsidRPr="00E97A8E">
              <w:rPr>
                <w:sz w:val="24"/>
                <w:szCs w:val="24"/>
              </w:rPr>
              <w:t>Yes</w:t>
            </w:r>
          </w:p>
        </w:tc>
        <w:tc>
          <w:tcPr>
            <w:tcW w:w="1273" w:type="dxa"/>
            <w:tcBorders>
              <w:left w:val="nil"/>
              <w:right w:val="nil"/>
            </w:tcBorders>
          </w:tcPr>
          <w:p w14:paraId="1449823C" w14:textId="69113968" w:rsidR="005B4F83" w:rsidRPr="00E97A8E" w:rsidRDefault="005B4F83" w:rsidP="00BF64A6">
            <w:pPr>
              <w:pStyle w:val="BodyText"/>
              <w:rPr>
                <w:sz w:val="24"/>
                <w:szCs w:val="24"/>
              </w:rPr>
            </w:pPr>
            <w:r w:rsidRPr="00E97A8E">
              <w:rPr>
                <w:sz w:val="24"/>
                <w:szCs w:val="24"/>
              </w:rPr>
              <w:t>Yes</w:t>
            </w:r>
          </w:p>
        </w:tc>
        <w:tc>
          <w:tcPr>
            <w:tcW w:w="1422" w:type="dxa"/>
            <w:tcBorders>
              <w:left w:val="nil"/>
              <w:right w:val="nil"/>
            </w:tcBorders>
          </w:tcPr>
          <w:p w14:paraId="6315F742" w14:textId="77777777" w:rsidR="005B4F83" w:rsidRPr="00E97A8E" w:rsidRDefault="005B4F83" w:rsidP="00BF64A6">
            <w:pPr>
              <w:pStyle w:val="BodyText"/>
              <w:rPr>
                <w:sz w:val="24"/>
                <w:szCs w:val="24"/>
              </w:rPr>
            </w:pPr>
            <w:r w:rsidRPr="00E97A8E">
              <w:rPr>
                <w:sz w:val="24"/>
                <w:szCs w:val="24"/>
              </w:rPr>
              <w:t>Yes</w:t>
            </w:r>
          </w:p>
        </w:tc>
      </w:tr>
      <w:tr w:rsidR="005B4F83" w:rsidRPr="00E97A8E" w14:paraId="3CBC6B1A" w14:textId="77777777" w:rsidTr="005B4F83">
        <w:trPr>
          <w:gridAfter w:val="1"/>
          <w:wAfter w:w="942" w:type="dxa"/>
          <w:trHeight w:val="454"/>
        </w:trPr>
        <w:tc>
          <w:tcPr>
            <w:tcW w:w="3691" w:type="dxa"/>
            <w:gridSpan w:val="2"/>
            <w:tcBorders>
              <w:left w:val="nil"/>
              <w:right w:val="nil"/>
            </w:tcBorders>
          </w:tcPr>
          <w:p w14:paraId="27CDA469" w14:textId="77777777" w:rsidR="005B4F83" w:rsidRPr="00E97A8E" w:rsidRDefault="005B4F83" w:rsidP="00BF64A6">
            <w:pPr>
              <w:pStyle w:val="BodyText"/>
              <w:rPr>
                <w:iCs/>
                <w:sz w:val="24"/>
                <w:szCs w:val="24"/>
              </w:rPr>
            </w:pPr>
            <w:r w:rsidRPr="00E97A8E">
              <w:rPr>
                <w:iCs/>
                <w:sz w:val="24"/>
                <w:szCs w:val="24"/>
              </w:rPr>
              <w:t>Controls x Century</w:t>
            </w:r>
          </w:p>
        </w:tc>
        <w:tc>
          <w:tcPr>
            <w:tcW w:w="1412" w:type="dxa"/>
            <w:tcBorders>
              <w:left w:val="nil"/>
              <w:right w:val="nil"/>
            </w:tcBorders>
          </w:tcPr>
          <w:p w14:paraId="172927E3" w14:textId="1D905B03" w:rsidR="005B4F83" w:rsidRPr="00E97A8E" w:rsidRDefault="005B4F83" w:rsidP="00BF64A6">
            <w:pPr>
              <w:pStyle w:val="BodyText"/>
              <w:rPr>
                <w:sz w:val="24"/>
                <w:szCs w:val="24"/>
              </w:rPr>
            </w:pPr>
            <w:r w:rsidRPr="00E97A8E">
              <w:rPr>
                <w:sz w:val="24"/>
                <w:szCs w:val="24"/>
              </w:rPr>
              <w:t>Yes</w:t>
            </w:r>
          </w:p>
        </w:tc>
        <w:tc>
          <w:tcPr>
            <w:tcW w:w="1133" w:type="dxa"/>
            <w:tcBorders>
              <w:left w:val="nil"/>
              <w:right w:val="nil"/>
            </w:tcBorders>
          </w:tcPr>
          <w:p w14:paraId="3B2355D4" w14:textId="35DD0585" w:rsidR="005B4F83" w:rsidRPr="00E97A8E" w:rsidRDefault="005B4F83" w:rsidP="00BF64A6">
            <w:pPr>
              <w:pStyle w:val="BodyText"/>
              <w:rPr>
                <w:sz w:val="24"/>
                <w:szCs w:val="24"/>
              </w:rPr>
            </w:pPr>
            <w:r w:rsidRPr="00E97A8E">
              <w:rPr>
                <w:sz w:val="24"/>
                <w:szCs w:val="24"/>
              </w:rPr>
              <w:t>Yes</w:t>
            </w:r>
          </w:p>
        </w:tc>
        <w:tc>
          <w:tcPr>
            <w:tcW w:w="1273" w:type="dxa"/>
            <w:tcBorders>
              <w:left w:val="nil"/>
              <w:right w:val="nil"/>
            </w:tcBorders>
          </w:tcPr>
          <w:p w14:paraId="20EBFDD8" w14:textId="6F30B882" w:rsidR="005B4F83" w:rsidRPr="00E97A8E" w:rsidRDefault="005B4F83" w:rsidP="00BF64A6">
            <w:pPr>
              <w:pStyle w:val="BodyText"/>
              <w:rPr>
                <w:sz w:val="24"/>
                <w:szCs w:val="24"/>
              </w:rPr>
            </w:pPr>
            <w:r w:rsidRPr="00E97A8E">
              <w:rPr>
                <w:sz w:val="24"/>
                <w:szCs w:val="24"/>
              </w:rPr>
              <w:t>Yes</w:t>
            </w:r>
          </w:p>
        </w:tc>
        <w:tc>
          <w:tcPr>
            <w:tcW w:w="1422" w:type="dxa"/>
            <w:tcBorders>
              <w:left w:val="nil"/>
              <w:right w:val="nil"/>
            </w:tcBorders>
          </w:tcPr>
          <w:p w14:paraId="1875FACC" w14:textId="0CD4AA17" w:rsidR="005B4F83" w:rsidRPr="00E97A8E" w:rsidRDefault="005B4F83" w:rsidP="00BF64A6">
            <w:pPr>
              <w:pStyle w:val="BodyText"/>
              <w:rPr>
                <w:sz w:val="24"/>
                <w:szCs w:val="24"/>
              </w:rPr>
            </w:pPr>
            <w:r w:rsidRPr="00E97A8E">
              <w:rPr>
                <w:sz w:val="24"/>
                <w:szCs w:val="24"/>
              </w:rPr>
              <w:t>Yes</w:t>
            </w:r>
          </w:p>
        </w:tc>
      </w:tr>
      <w:tr w:rsidR="005B4F83" w:rsidRPr="00E97A8E" w14:paraId="0AF7ADAA" w14:textId="77777777" w:rsidTr="005B4F83">
        <w:trPr>
          <w:gridAfter w:val="1"/>
          <w:wAfter w:w="942" w:type="dxa"/>
          <w:trHeight w:val="479"/>
        </w:trPr>
        <w:tc>
          <w:tcPr>
            <w:tcW w:w="3691" w:type="dxa"/>
            <w:gridSpan w:val="2"/>
            <w:tcBorders>
              <w:left w:val="nil"/>
              <w:right w:val="nil"/>
            </w:tcBorders>
          </w:tcPr>
          <w:p w14:paraId="5889FCBD" w14:textId="271CD0E1" w:rsidR="005B4F83" w:rsidRPr="00E97A8E" w:rsidRDefault="005B4F83" w:rsidP="00BF64A6">
            <w:pPr>
              <w:pStyle w:val="BodyText"/>
              <w:rPr>
                <w:iCs/>
                <w:sz w:val="24"/>
                <w:szCs w:val="24"/>
              </w:rPr>
            </w:pPr>
            <w:r w:rsidRPr="00E97A8E">
              <w:rPr>
                <w:iCs/>
                <w:sz w:val="24"/>
                <w:szCs w:val="24"/>
              </w:rPr>
              <w:t>Country x Century</w:t>
            </w:r>
          </w:p>
        </w:tc>
        <w:tc>
          <w:tcPr>
            <w:tcW w:w="1412" w:type="dxa"/>
            <w:tcBorders>
              <w:left w:val="nil"/>
              <w:right w:val="nil"/>
            </w:tcBorders>
          </w:tcPr>
          <w:p w14:paraId="40B1CD08" w14:textId="062D6CF5" w:rsidR="005B4F83" w:rsidRPr="00E97A8E" w:rsidRDefault="005B4F83" w:rsidP="00BF64A6">
            <w:pPr>
              <w:pStyle w:val="BodyText"/>
              <w:rPr>
                <w:sz w:val="24"/>
                <w:szCs w:val="24"/>
              </w:rPr>
            </w:pPr>
            <w:r w:rsidRPr="00E97A8E">
              <w:rPr>
                <w:sz w:val="24"/>
                <w:szCs w:val="24"/>
              </w:rPr>
              <w:t>Yes</w:t>
            </w:r>
          </w:p>
        </w:tc>
        <w:tc>
          <w:tcPr>
            <w:tcW w:w="1133" w:type="dxa"/>
            <w:tcBorders>
              <w:left w:val="nil"/>
              <w:right w:val="nil"/>
            </w:tcBorders>
          </w:tcPr>
          <w:p w14:paraId="070B609E" w14:textId="46A74E39" w:rsidR="005B4F83" w:rsidRPr="00E97A8E" w:rsidRDefault="005B4F83" w:rsidP="00BF64A6">
            <w:pPr>
              <w:pStyle w:val="BodyText"/>
              <w:rPr>
                <w:sz w:val="24"/>
                <w:szCs w:val="24"/>
              </w:rPr>
            </w:pPr>
            <w:r w:rsidRPr="00E97A8E">
              <w:rPr>
                <w:sz w:val="24"/>
                <w:szCs w:val="24"/>
              </w:rPr>
              <w:t>No</w:t>
            </w:r>
          </w:p>
        </w:tc>
        <w:tc>
          <w:tcPr>
            <w:tcW w:w="1273" w:type="dxa"/>
            <w:tcBorders>
              <w:left w:val="nil"/>
              <w:right w:val="nil"/>
            </w:tcBorders>
          </w:tcPr>
          <w:p w14:paraId="001374BE" w14:textId="55A07091" w:rsidR="005B4F83" w:rsidRPr="00E97A8E" w:rsidRDefault="005B4F83" w:rsidP="00BF64A6">
            <w:pPr>
              <w:pStyle w:val="BodyText"/>
              <w:rPr>
                <w:sz w:val="24"/>
                <w:szCs w:val="24"/>
              </w:rPr>
            </w:pPr>
            <w:r w:rsidRPr="00E97A8E">
              <w:rPr>
                <w:sz w:val="24"/>
                <w:szCs w:val="24"/>
              </w:rPr>
              <w:t>No</w:t>
            </w:r>
          </w:p>
        </w:tc>
        <w:tc>
          <w:tcPr>
            <w:tcW w:w="1422" w:type="dxa"/>
            <w:tcBorders>
              <w:left w:val="nil"/>
              <w:right w:val="nil"/>
            </w:tcBorders>
          </w:tcPr>
          <w:p w14:paraId="05723F6B" w14:textId="1FC7CC61" w:rsidR="005B4F83" w:rsidRPr="00E97A8E" w:rsidRDefault="005B4F83" w:rsidP="00BF64A6">
            <w:pPr>
              <w:pStyle w:val="BodyText"/>
              <w:rPr>
                <w:sz w:val="24"/>
                <w:szCs w:val="24"/>
              </w:rPr>
            </w:pPr>
            <w:r w:rsidRPr="00E97A8E">
              <w:rPr>
                <w:sz w:val="24"/>
                <w:szCs w:val="24"/>
              </w:rPr>
              <w:t>No</w:t>
            </w:r>
          </w:p>
        </w:tc>
      </w:tr>
      <w:tr w:rsidR="005B4F83" w:rsidRPr="00E97A8E" w14:paraId="3AA6F65F" w14:textId="77777777" w:rsidTr="005B4F83">
        <w:trPr>
          <w:gridAfter w:val="1"/>
          <w:wAfter w:w="942" w:type="dxa"/>
          <w:trHeight w:val="479"/>
        </w:trPr>
        <w:tc>
          <w:tcPr>
            <w:tcW w:w="3691" w:type="dxa"/>
            <w:gridSpan w:val="2"/>
            <w:tcBorders>
              <w:left w:val="nil"/>
              <w:right w:val="nil"/>
            </w:tcBorders>
          </w:tcPr>
          <w:p w14:paraId="39FE33D6" w14:textId="2EA37C82" w:rsidR="005B4F83" w:rsidRPr="00E97A8E" w:rsidRDefault="005B4F83" w:rsidP="00BF64A6">
            <w:pPr>
              <w:pStyle w:val="BodyText"/>
              <w:rPr>
                <w:iCs/>
                <w:sz w:val="24"/>
                <w:szCs w:val="24"/>
              </w:rPr>
            </w:pPr>
            <w:r w:rsidRPr="00E97A8E">
              <w:rPr>
                <w:iCs/>
                <w:sz w:val="24"/>
                <w:szCs w:val="24"/>
              </w:rPr>
              <w:t xml:space="preserve">Realm </w:t>
            </w:r>
            <w:r w:rsidR="003358A3" w:rsidRPr="00E97A8E">
              <w:rPr>
                <w:iCs/>
                <w:sz w:val="24"/>
                <w:szCs w:val="24"/>
              </w:rPr>
              <w:t xml:space="preserve">AD </w:t>
            </w:r>
            <w:r w:rsidRPr="00E97A8E">
              <w:rPr>
                <w:iCs/>
                <w:sz w:val="24"/>
                <w:szCs w:val="24"/>
              </w:rPr>
              <w:t>1000 x Century</w:t>
            </w:r>
          </w:p>
        </w:tc>
        <w:tc>
          <w:tcPr>
            <w:tcW w:w="1412" w:type="dxa"/>
            <w:tcBorders>
              <w:left w:val="nil"/>
              <w:right w:val="nil"/>
            </w:tcBorders>
          </w:tcPr>
          <w:p w14:paraId="6817773A" w14:textId="3A18E757" w:rsidR="005B4F83" w:rsidRPr="00E97A8E" w:rsidRDefault="005B4F83" w:rsidP="00BF64A6">
            <w:pPr>
              <w:pStyle w:val="BodyText"/>
              <w:rPr>
                <w:sz w:val="24"/>
                <w:szCs w:val="24"/>
              </w:rPr>
            </w:pPr>
            <w:r w:rsidRPr="00E97A8E">
              <w:rPr>
                <w:sz w:val="24"/>
                <w:szCs w:val="24"/>
              </w:rPr>
              <w:t>No</w:t>
            </w:r>
          </w:p>
        </w:tc>
        <w:tc>
          <w:tcPr>
            <w:tcW w:w="1133" w:type="dxa"/>
            <w:tcBorders>
              <w:left w:val="nil"/>
              <w:right w:val="nil"/>
            </w:tcBorders>
          </w:tcPr>
          <w:p w14:paraId="6745C7C8" w14:textId="5A908DE3" w:rsidR="005B4F83" w:rsidRPr="00E97A8E" w:rsidRDefault="005B4F83" w:rsidP="00BF64A6">
            <w:pPr>
              <w:pStyle w:val="BodyText"/>
              <w:rPr>
                <w:sz w:val="24"/>
                <w:szCs w:val="24"/>
              </w:rPr>
            </w:pPr>
            <w:r w:rsidRPr="00E97A8E">
              <w:rPr>
                <w:sz w:val="24"/>
                <w:szCs w:val="24"/>
              </w:rPr>
              <w:t>Yes</w:t>
            </w:r>
          </w:p>
        </w:tc>
        <w:tc>
          <w:tcPr>
            <w:tcW w:w="1273" w:type="dxa"/>
            <w:tcBorders>
              <w:left w:val="nil"/>
              <w:right w:val="nil"/>
            </w:tcBorders>
          </w:tcPr>
          <w:p w14:paraId="7B0E2A14" w14:textId="1959E722" w:rsidR="005B4F83" w:rsidRPr="00E97A8E" w:rsidRDefault="005B4F83" w:rsidP="00BF64A6">
            <w:pPr>
              <w:pStyle w:val="BodyText"/>
              <w:rPr>
                <w:sz w:val="24"/>
                <w:szCs w:val="24"/>
              </w:rPr>
            </w:pPr>
            <w:r w:rsidRPr="00E97A8E">
              <w:rPr>
                <w:sz w:val="24"/>
                <w:szCs w:val="24"/>
              </w:rPr>
              <w:t>No</w:t>
            </w:r>
          </w:p>
        </w:tc>
        <w:tc>
          <w:tcPr>
            <w:tcW w:w="1422" w:type="dxa"/>
            <w:tcBorders>
              <w:left w:val="nil"/>
              <w:right w:val="nil"/>
            </w:tcBorders>
          </w:tcPr>
          <w:p w14:paraId="69714D14" w14:textId="64B23786" w:rsidR="005B4F83" w:rsidRPr="00E97A8E" w:rsidRDefault="005B4F83" w:rsidP="00BF64A6">
            <w:pPr>
              <w:pStyle w:val="BodyText"/>
              <w:rPr>
                <w:sz w:val="24"/>
                <w:szCs w:val="24"/>
              </w:rPr>
            </w:pPr>
            <w:r w:rsidRPr="00E97A8E">
              <w:rPr>
                <w:sz w:val="24"/>
                <w:szCs w:val="24"/>
              </w:rPr>
              <w:t>No</w:t>
            </w:r>
          </w:p>
        </w:tc>
      </w:tr>
      <w:tr w:rsidR="005B4F83" w:rsidRPr="00E97A8E" w14:paraId="147D338D" w14:textId="77777777" w:rsidTr="005B4F83">
        <w:trPr>
          <w:gridAfter w:val="1"/>
          <w:wAfter w:w="942" w:type="dxa"/>
          <w:trHeight w:val="454"/>
        </w:trPr>
        <w:tc>
          <w:tcPr>
            <w:tcW w:w="3691" w:type="dxa"/>
            <w:gridSpan w:val="2"/>
            <w:tcBorders>
              <w:left w:val="nil"/>
              <w:right w:val="nil"/>
            </w:tcBorders>
          </w:tcPr>
          <w:p w14:paraId="67675F06" w14:textId="473C1581" w:rsidR="005B4F83" w:rsidRPr="00E97A8E" w:rsidRDefault="005B4F83" w:rsidP="00BF64A6">
            <w:pPr>
              <w:pStyle w:val="BodyText"/>
              <w:rPr>
                <w:iCs/>
                <w:sz w:val="24"/>
                <w:szCs w:val="24"/>
              </w:rPr>
            </w:pPr>
            <w:r w:rsidRPr="00E97A8E">
              <w:rPr>
                <w:iCs/>
                <w:sz w:val="24"/>
                <w:szCs w:val="24"/>
              </w:rPr>
              <w:t>Town x Century</w:t>
            </w:r>
          </w:p>
        </w:tc>
        <w:tc>
          <w:tcPr>
            <w:tcW w:w="1412" w:type="dxa"/>
            <w:tcBorders>
              <w:left w:val="nil"/>
              <w:right w:val="nil"/>
            </w:tcBorders>
          </w:tcPr>
          <w:p w14:paraId="03B54F29" w14:textId="524E1874" w:rsidR="005B4F83" w:rsidRPr="00E97A8E" w:rsidRDefault="005B4F83" w:rsidP="00BF64A6">
            <w:pPr>
              <w:pStyle w:val="BodyText"/>
              <w:rPr>
                <w:sz w:val="24"/>
                <w:szCs w:val="24"/>
              </w:rPr>
            </w:pPr>
            <w:r w:rsidRPr="00E97A8E">
              <w:rPr>
                <w:sz w:val="24"/>
                <w:szCs w:val="24"/>
              </w:rPr>
              <w:t>No</w:t>
            </w:r>
          </w:p>
        </w:tc>
        <w:tc>
          <w:tcPr>
            <w:tcW w:w="1133" w:type="dxa"/>
            <w:tcBorders>
              <w:left w:val="nil"/>
              <w:right w:val="nil"/>
            </w:tcBorders>
          </w:tcPr>
          <w:p w14:paraId="6AE3E983" w14:textId="6F3240B2" w:rsidR="005B4F83" w:rsidRPr="00E97A8E" w:rsidRDefault="005B4F83" w:rsidP="00BF64A6">
            <w:pPr>
              <w:pStyle w:val="BodyText"/>
              <w:rPr>
                <w:sz w:val="24"/>
                <w:szCs w:val="24"/>
              </w:rPr>
            </w:pPr>
            <w:r w:rsidRPr="00E97A8E">
              <w:rPr>
                <w:sz w:val="24"/>
                <w:szCs w:val="24"/>
              </w:rPr>
              <w:t>No</w:t>
            </w:r>
          </w:p>
        </w:tc>
        <w:tc>
          <w:tcPr>
            <w:tcW w:w="1273" w:type="dxa"/>
            <w:tcBorders>
              <w:left w:val="nil"/>
              <w:right w:val="nil"/>
            </w:tcBorders>
          </w:tcPr>
          <w:p w14:paraId="5DAA9389" w14:textId="5A863D20" w:rsidR="005B4F83" w:rsidRPr="00E97A8E" w:rsidRDefault="005B4F83" w:rsidP="00BF64A6">
            <w:pPr>
              <w:pStyle w:val="BodyText"/>
              <w:rPr>
                <w:sz w:val="24"/>
                <w:szCs w:val="24"/>
              </w:rPr>
            </w:pPr>
            <w:r w:rsidRPr="00E97A8E">
              <w:rPr>
                <w:sz w:val="24"/>
                <w:szCs w:val="24"/>
              </w:rPr>
              <w:t>Yes</w:t>
            </w:r>
          </w:p>
        </w:tc>
        <w:tc>
          <w:tcPr>
            <w:tcW w:w="1422" w:type="dxa"/>
            <w:tcBorders>
              <w:left w:val="nil"/>
              <w:right w:val="nil"/>
            </w:tcBorders>
          </w:tcPr>
          <w:p w14:paraId="73EADF16" w14:textId="4068F037" w:rsidR="005B4F83" w:rsidRPr="00E97A8E" w:rsidRDefault="005B4F83" w:rsidP="00BF64A6">
            <w:pPr>
              <w:pStyle w:val="BodyText"/>
              <w:rPr>
                <w:sz w:val="24"/>
                <w:szCs w:val="24"/>
              </w:rPr>
            </w:pPr>
            <w:r w:rsidRPr="00E97A8E">
              <w:rPr>
                <w:sz w:val="24"/>
                <w:szCs w:val="24"/>
              </w:rPr>
              <w:t>No</w:t>
            </w:r>
          </w:p>
        </w:tc>
      </w:tr>
      <w:tr w:rsidR="005B4F83" w:rsidRPr="00E97A8E" w14:paraId="28AE1A79" w14:textId="77777777" w:rsidTr="005B4F83">
        <w:trPr>
          <w:gridAfter w:val="1"/>
          <w:wAfter w:w="942" w:type="dxa"/>
          <w:trHeight w:val="454"/>
        </w:trPr>
        <w:tc>
          <w:tcPr>
            <w:tcW w:w="3691" w:type="dxa"/>
            <w:gridSpan w:val="2"/>
            <w:tcBorders>
              <w:left w:val="nil"/>
              <w:right w:val="nil"/>
            </w:tcBorders>
          </w:tcPr>
          <w:p w14:paraId="3709BBEB" w14:textId="5505354E" w:rsidR="005B4F83" w:rsidRPr="00E97A8E" w:rsidRDefault="005B4F83" w:rsidP="00BF64A6">
            <w:pPr>
              <w:pStyle w:val="BodyText"/>
              <w:rPr>
                <w:iCs/>
                <w:sz w:val="24"/>
                <w:szCs w:val="24"/>
              </w:rPr>
            </w:pPr>
            <w:r w:rsidRPr="00E97A8E">
              <w:rPr>
                <w:iCs/>
                <w:sz w:val="24"/>
                <w:szCs w:val="24"/>
              </w:rPr>
              <w:t>Propensity to adapt new inst. x Century</w:t>
            </w:r>
          </w:p>
        </w:tc>
        <w:tc>
          <w:tcPr>
            <w:tcW w:w="1412" w:type="dxa"/>
            <w:tcBorders>
              <w:left w:val="nil"/>
              <w:right w:val="nil"/>
            </w:tcBorders>
          </w:tcPr>
          <w:p w14:paraId="0B7AF4E7" w14:textId="69E7C9F9" w:rsidR="005B4F83" w:rsidRPr="00E97A8E" w:rsidRDefault="005B4F83" w:rsidP="00BF64A6">
            <w:pPr>
              <w:pStyle w:val="BodyText"/>
              <w:rPr>
                <w:sz w:val="24"/>
                <w:szCs w:val="24"/>
              </w:rPr>
            </w:pPr>
            <w:r w:rsidRPr="00E97A8E">
              <w:rPr>
                <w:sz w:val="24"/>
                <w:szCs w:val="24"/>
              </w:rPr>
              <w:t>No</w:t>
            </w:r>
          </w:p>
        </w:tc>
        <w:tc>
          <w:tcPr>
            <w:tcW w:w="1133" w:type="dxa"/>
            <w:tcBorders>
              <w:left w:val="nil"/>
              <w:right w:val="nil"/>
            </w:tcBorders>
          </w:tcPr>
          <w:p w14:paraId="5133D5E9" w14:textId="1D6F8FF7" w:rsidR="005B4F83" w:rsidRPr="00E97A8E" w:rsidRDefault="005B4F83" w:rsidP="00BF64A6">
            <w:pPr>
              <w:pStyle w:val="BodyText"/>
              <w:rPr>
                <w:sz w:val="24"/>
                <w:szCs w:val="24"/>
              </w:rPr>
            </w:pPr>
            <w:r w:rsidRPr="00E97A8E">
              <w:rPr>
                <w:sz w:val="24"/>
                <w:szCs w:val="24"/>
              </w:rPr>
              <w:t>No</w:t>
            </w:r>
          </w:p>
        </w:tc>
        <w:tc>
          <w:tcPr>
            <w:tcW w:w="1273" w:type="dxa"/>
            <w:tcBorders>
              <w:left w:val="nil"/>
              <w:right w:val="nil"/>
            </w:tcBorders>
          </w:tcPr>
          <w:p w14:paraId="0711F3D3" w14:textId="44822E37" w:rsidR="005B4F83" w:rsidRPr="00E97A8E" w:rsidRDefault="005B4F83" w:rsidP="00BF64A6">
            <w:pPr>
              <w:pStyle w:val="BodyText"/>
              <w:rPr>
                <w:sz w:val="24"/>
                <w:szCs w:val="24"/>
              </w:rPr>
            </w:pPr>
            <w:r w:rsidRPr="00E97A8E">
              <w:rPr>
                <w:sz w:val="24"/>
                <w:szCs w:val="24"/>
              </w:rPr>
              <w:t>No</w:t>
            </w:r>
          </w:p>
        </w:tc>
        <w:tc>
          <w:tcPr>
            <w:tcW w:w="1422" w:type="dxa"/>
            <w:tcBorders>
              <w:left w:val="nil"/>
              <w:right w:val="nil"/>
            </w:tcBorders>
          </w:tcPr>
          <w:p w14:paraId="56C39814" w14:textId="266A74AB" w:rsidR="005B4F83" w:rsidRPr="00E97A8E" w:rsidRDefault="005B4F83" w:rsidP="00BF64A6">
            <w:pPr>
              <w:pStyle w:val="BodyText"/>
              <w:rPr>
                <w:sz w:val="24"/>
                <w:szCs w:val="24"/>
              </w:rPr>
            </w:pPr>
            <w:r w:rsidRPr="00E97A8E">
              <w:rPr>
                <w:sz w:val="24"/>
                <w:szCs w:val="24"/>
              </w:rPr>
              <w:t>Yes</w:t>
            </w:r>
          </w:p>
        </w:tc>
      </w:tr>
      <w:tr w:rsidR="005B4F83" w:rsidRPr="00E97A8E" w14:paraId="2D82B27B" w14:textId="77777777" w:rsidTr="005B4F83">
        <w:trPr>
          <w:gridAfter w:val="1"/>
          <w:wAfter w:w="942" w:type="dxa"/>
          <w:trHeight w:val="454"/>
        </w:trPr>
        <w:tc>
          <w:tcPr>
            <w:tcW w:w="3691" w:type="dxa"/>
            <w:gridSpan w:val="2"/>
            <w:tcBorders>
              <w:left w:val="nil"/>
              <w:bottom w:val="single" w:sz="4" w:space="0" w:color="auto"/>
              <w:right w:val="nil"/>
            </w:tcBorders>
          </w:tcPr>
          <w:p w14:paraId="236591ED" w14:textId="77777777" w:rsidR="005B4F83" w:rsidRPr="00E97A8E" w:rsidRDefault="005B4F83" w:rsidP="00BF64A6">
            <w:pPr>
              <w:pStyle w:val="BodyText"/>
              <w:rPr>
                <w:sz w:val="24"/>
                <w:szCs w:val="24"/>
              </w:rPr>
            </w:pPr>
            <w:r w:rsidRPr="00E97A8E">
              <w:rPr>
                <w:i/>
                <w:iCs/>
                <w:sz w:val="24"/>
                <w:szCs w:val="24"/>
              </w:rPr>
              <w:t>N</w:t>
            </w:r>
          </w:p>
        </w:tc>
        <w:tc>
          <w:tcPr>
            <w:tcW w:w="1412" w:type="dxa"/>
            <w:tcBorders>
              <w:left w:val="nil"/>
              <w:bottom w:val="single" w:sz="4" w:space="0" w:color="auto"/>
              <w:right w:val="nil"/>
            </w:tcBorders>
          </w:tcPr>
          <w:p w14:paraId="0A9BE8FF" w14:textId="77777777" w:rsidR="005B4F83" w:rsidRPr="00E97A8E" w:rsidRDefault="005B4F83" w:rsidP="00BF64A6">
            <w:pPr>
              <w:pStyle w:val="BodyText"/>
              <w:rPr>
                <w:sz w:val="24"/>
                <w:szCs w:val="24"/>
              </w:rPr>
            </w:pPr>
            <w:r w:rsidRPr="00E97A8E">
              <w:rPr>
                <w:sz w:val="24"/>
                <w:szCs w:val="24"/>
              </w:rPr>
              <w:t>7073</w:t>
            </w:r>
          </w:p>
        </w:tc>
        <w:tc>
          <w:tcPr>
            <w:tcW w:w="1133" w:type="dxa"/>
            <w:tcBorders>
              <w:left w:val="nil"/>
              <w:bottom w:val="single" w:sz="4" w:space="0" w:color="auto"/>
              <w:right w:val="nil"/>
            </w:tcBorders>
          </w:tcPr>
          <w:p w14:paraId="05D7DCF4" w14:textId="0F1D4CD6" w:rsidR="005B4F83" w:rsidRPr="00E97A8E" w:rsidRDefault="005B4F83" w:rsidP="00BF64A6">
            <w:pPr>
              <w:pStyle w:val="BodyText"/>
              <w:rPr>
                <w:sz w:val="24"/>
                <w:szCs w:val="24"/>
              </w:rPr>
            </w:pPr>
            <w:r w:rsidRPr="00E97A8E">
              <w:rPr>
                <w:sz w:val="24"/>
                <w:szCs w:val="24"/>
              </w:rPr>
              <w:t>7073</w:t>
            </w:r>
          </w:p>
        </w:tc>
        <w:tc>
          <w:tcPr>
            <w:tcW w:w="1273" w:type="dxa"/>
            <w:tcBorders>
              <w:left w:val="nil"/>
              <w:bottom w:val="single" w:sz="4" w:space="0" w:color="auto"/>
              <w:right w:val="nil"/>
            </w:tcBorders>
          </w:tcPr>
          <w:p w14:paraId="1A464572" w14:textId="4CA234FE" w:rsidR="005B4F83" w:rsidRPr="00E97A8E" w:rsidRDefault="005B4F83" w:rsidP="00BF64A6">
            <w:pPr>
              <w:pStyle w:val="BodyText"/>
              <w:rPr>
                <w:sz w:val="24"/>
                <w:szCs w:val="24"/>
              </w:rPr>
            </w:pPr>
            <w:r w:rsidRPr="00E97A8E">
              <w:rPr>
                <w:sz w:val="24"/>
                <w:szCs w:val="24"/>
              </w:rPr>
              <w:t>7073</w:t>
            </w:r>
          </w:p>
        </w:tc>
        <w:tc>
          <w:tcPr>
            <w:tcW w:w="1422" w:type="dxa"/>
            <w:tcBorders>
              <w:left w:val="nil"/>
              <w:bottom w:val="single" w:sz="4" w:space="0" w:color="auto"/>
              <w:right w:val="nil"/>
            </w:tcBorders>
          </w:tcPr>
          <w:p w14:paraId="14E2F2D8" w14:textId="77777777" w:rsidR="005B4F83" w:rsidRPr="00E97A8E" w:rsidRDefault="005B4F83" w:rsidP="00BF64A6">
            <w:pPr>
              <w:pStyle w:val="BodyText"/>
              <w:rPr>
                <w:sz w:val="24"/>
                <w:szCs w:val="24"/>
              </w:rPr>
            </w:pPr>
            <w:r w:rsidRPr="00E97A8E">
              <w:rPr>
                <w:sz w:val="24"/>
                <w:szCs w:val="24"/>
              </w:rPr>
              <w:t>7073</w:t>
            </w:r>
          </w:p>
        </w:tc>
      </w:tr>
    </w:tbl>
    <w:p w14:paraId="0A05F094" w14:textId="77777777" w:rsidR="00FB6CBF" w:rsidRPr="00E97A8E" w:rsidRDefault="00FB6CBF" w:rsidP="00BF64A6">
      <w:pPr>
        <w:pStyle w:val="BodyText"/>
        <w:rPr>
          <w:sz w:val="20"/>
          <w:szCs w:val="20"/>
        </w:rPr>
      </w:pPr>
      <w:r w:rsidRPr="00E97A8E">
        <w:rPr>
          <w:sz w:val="20"/>
          <w:szCs w:val="20"/>
        </w:rPr>
        <w:t>Standard errors clustered by town in parentheses</w:t>
      </w:r>
    </w:p>
    <w:p w14:paraId="20EB13B7" w14:textId="77777777" w:rsidR="00FB6CBF" w:rsidRPr="00E97A8E" w:rsidRDefault="00FB6CBF" w:rsidP="00BF64A6">
      <w:pPr>
        <w:pStyle w:val="BodyText"/>
        <w:rPr>
          <w:sz w:val="20"/>
          <w:szCs w:val="20"/>
        </w:rPr>
      </w:pPr>
      <w:r w:rsidRPr="00E97A8E">
        <w:rPr>
          <w:sz w:val="20"/>
          <w:szCs w:val="20"/>
          <w:vertAlign w:val="superscript"/>
        </w:rPr>
        <w:t>*</w:t>
      </w:r>
      <w:r w:rsidRPr="00E97A8E">
        <w:rPr>
          <w:sz w:val="20"/>
          <w:szCs w:val="20"/>
        </w:rPr>
        <w:t xml:space="preserve"> </w:t>
      </w:r>
      <w:proofErr w:type="gramStart"/>
      <w:r w:rsidRPr="00E97A8E">
        <w:rPr>
          <w:i/>
          <w:iCs/>
          <w:sz w:val="20"/>
          <w:szCs w:val="20"/>
        </w:rPr>
        <w:t>p</w:t>
      </w:r>
      <w:proofErr w:type="gramEnd"/>
      <w:r w:rsidRPr="00E97A8E">
        <w:rPr>
          <w:sz w:val="20"/>
          <w:szCs w:val="20"/>
        </w:rPr>
        <w:t xml:space="preserve"> &lt; 0.05, </w:t>
      </w:r>
      <w:r w:rsidRPr="00E97A8E">
        <w:rPr>
          <w:sz w:val="20"/>
          <w:szCs w:val="20"/>
          <w:vertAlign w:val="superscript"/>
        </w:rPr>
        <w:t>**</w:t>
      </w:r>
      <w:r w:rsidRPr="00E97A8E">
        <w:rPr>
          <w:sz w:val="20"/>
          <w:szCs w:val="20"/>
        </w:rPr>
        <w:t xml:space="preserve"> </w:t>
      </w:r>
      <w:r w:rsidRPr="00E97A8E">
        <w:rPr>
          <w:i/>
          <w:iCs/>
          <w:sz w:val="20"/>
          <w:szCs w:val="20"/>
        </w:rPr>
        <w:t>p</w:t>
      </w:r>
      <w:r w:rsidRPr="00E97A8E">
        <w:rPr>
          <w:sz w:val="20"/>
          <w:szCs w:val="20"/>
        </w:rPr>
        <w:t xml:space="preserve"> &lt; 0.01, </w:t>
      </w:r>
      <w:r w:rsidRPr="00E97A8E">
        <w:rPr>
          <w:sz w:val="20"/>
          <w:szCs w:val="20"/>
          <w:vertAlign w:val="superscript"/>
        </w:rPr>
        <w:t>***</w:t>
      </w:r>
      <w:r w:rsidRPr="00E97A8E">
        <w:rPr>
          <w:sz w:val="20"/>
          <w:szCs w:val="20"/>
        </w:rPr>
        <w:t xml:space="preserve"> </w:t>
      </w:r>
      <w:r w:rsidRPr="00E97A8E">
        <w:rPr>
          <w:i/>
          <w:iCs/>
          <w:sz w:val="20"/>
          <w:szCs w:val="20"/>
        </w:rPr>
        <w:t>p</w:t>
      </w:r>
      <w:r w:rsidRPr="00E97A8E">
        <w:rPr>
          <w:sz w:val="20"/>
          <w:szCs w:val="20"/>
        </w:rPr>
        <w:t xml:space="preserve"> &lt; 0.001</w:t>
      </w:r>
    </w:p>
    <w:p w14:paraId="38039CC7" w14:textId="5729D3F9" w:rsidR="00193C06" w:rsidRPr="00E97A8E" w:rsidRDefault="00193C06" w:rsidP="002F0BBE">
      <w:pPr>
        <w:pStyle w:val="BodyText"/>
        <w:spacing w:line="480" w:lineRule="auto"/>
        <w:rPr>
          <w:w w:val="95"/>
          <w:sz w:val="24"/>
          <w:szCs w:val="24"/>
        </w:rPr>
      </w:pPr>
    </w:p>
    <w:p w14:paraId="70179270" w14:textId="0A01FE3B" w:rsidR="00396094" w:rsidRPr="00E97A8E" w:rsidRDefault="009C538B" w:rsidP="00193C06">
      <w:pPr>
        <w:pStyle w:val="BodyText"/>
        <w:spacing w:line="480" w:lineRule="auto"/>
        <w:rPr>
          <w:sz w:val="24"/>
          <w:szCs w:val="24"/>
        </w:rPr>
      </w:pPr>
      <w:r w:rsidRPr="00E97A8E">
        <w:rPr>
          <w:sz w:val="24"/>
          <w:szCs w:val="24"/>
        </w:rPr>
        <w:t xml:space="preserve">Table A2 shows that the negative relationship between distance to Cluniac monasteries and self-government remains even if we allow towns a differential trend in a variety of ways. </w:t>
      </w:r>
      <w:r w:rsidR="002A6D19" w:rsidRPr="00E97A8E">
        <w:rPr>
          <w:sz w:val="24"/>
          <w:szCs w:val="24"/>
        </w:rPr>
        <w:t>In Figure A4</w:t>
      </w:r>
      <w:r w:rsidR="00822BB4" w:rsidRPr="00E97A8E">
        <w:rPr>
          <w:sz w:val="24"/>
          <w:szCs w:val="24"/>
        </w:rPr>
        <w:t xml:space="preserve"> b</w:t>
      </w:r>
      <w:r w:rsidR="00396094" w:rsidRPr="00E97A8E">
        <w:rPr>
          <w:sz w:val="24"/>
          <w:szCs w:val="24"/>
        </w:rPr>
        <w:t>elow</w:t>
      </w:r>
      <w:r w:rsidR="00822BB4" w:rsidRPr="00E97A8E">
        <w:rPr>
          <w:sz w:val="24"/>
          <w:szCs w:val="24"/>
        </w:rPr>
        <w:t>,</w:t>
      </w:r>
      <w:r w:rsidR="00396094" w:rsidRPr="00E97A8E">
        <w:rPr>
          <w:sz w:val="24"/>
          <w:szCs w:val="24"/>
        </w:rPr>
        <w:t xml:space="preserve"> we plot the distribution of the</w:t>
      </w:r>
      <w:r w:rsidR="00822BB4" w:rsidRPr="00E97A8E">
        <w:rPr>
          <w:sz w:val="24"/>
          <w:szCs w:val="24"/>
        </w:rPr>
        <w:t xml:space="preserve"> predicted</w:t>
      </w:r>
      <w:r w:rsidR="00396094" w:rsidRPr="00E97A8E">
        <w:rPr>
          <w:sz w:val="24"/>
          <w:szCs w:val="24"/>
        </w:rPr>
        <w:t xml:space="preserve"> propensity to adopt new institutions</w:t>
      </w:r>
      <w:r w:rsidR="00822BB4" w:rsidRPr="00E97A8E">
        <w:rPr>
          <w:sz w:val="24"/>
          <w:szCs w:val="24"/>
        </w:rPr>
        <w:t>.</w:t>
      </w:r>
      <w:r w:rsidR="00924FF8" w:rsidRPr="00E97A8E">
        <w:rPr>
          <w:sz w:val="24"/>
          <w:szCs w:val="24"/>
        </w:rPr>
        <w:t xml:space="preserve"> It shows </w:t>
      </w:r>
      <w:r w:rsidR="00DF6A55" w:rsidRPr="00E97A8E">
        <w:rPr>
          <w:sz w:val="24"/>
          <w:szCs w:val="24"/>
        </w:rPr>
        <w:t xml:space="preserve">significant variation between towns. </w:t>
      </w:r>
    </w:p>
    <w:p w14:paraId="2E94E33B" w14:textId="77777777" w:rsidR="00822BB4" w:rsidRPr="00E97A8E" w:rsidRDefault="00822BB4" w:rsidP="00C24877">
      <w:pPr>
        <w:pStyle w:val="BodyText"/>
        <w:spacing w:line="480" w:lineRule="auto"/>
        <w:rPr>
          <w:w w:val="95"/>
          <w:sz w:val="24"/>
          <w:szCs w:val="24"/>
        </w:rPr>
      </w:pPr>
    </w:p>
    <w:p w14:paraId="03C748D5" w14:textId="77777777" w:rsidR="00680739" w:rsidRPr="00E97A8E" w:rsidRDefault="00680739">
      <w:pPr>
        <w:rPr>
          <w:rFonts w:ascii="Times New Roman" w:hAnsi="Times New Roman" w:cs="Times New Roman"/>
        </w:rPr>
      </w:pPr>
      <w:r w:rsidRPr="00E97A8E">
        <w:rPr>
          <w:rFonts w:ascii="Times New Roman" w:hAnsi="Times New Roman" w:cs="Times New Roman"/>
        </w:rPr>
        <w:br w:type="page"/>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781"/>
      </w:tblGrid>
      <w:tr w:rsidR="00396094" w:rsidRPr="00E97A8E" w14:paraId="7FB3564A" w14:textId="77777777" w:rsidTr="00E03BB4">
        <w:tc>
          <w:tcPr>
            <w:tcW w:w="9781" w:type="dxa"/>
            <w:tcBorders>
              <w:top w:val="nil"/>
              <w:bottom w:val="nil"/>
            </w:tcBorders>
          </w:tcPr>
          <w:p w14:paraId="1B720194" w14:textId="6FC36D74" w:rsidR="00396094" w:rsidRPr="00E97A8E" w:rsidRDefault="002A6D19" w:rsidP="00267C0F">
            <w:pPr>
              <w:pStyle w:val="BodyText"/>
              <w:spacing w:line="480" w:lineRule="auto"/>
              <w:rPr>
                <w:sz w:val="24"/>
                <w:szCs w:val="24"/>
              </w:rPr>
            </w:pPr>
            <w:r w:rsidRPr="00E97A8E">
              <w:rPr>
                <w:sz w:val="24"/>
                <w:szCs w:val="24"/>
              </w:rPr>
              <w:lastRenderedPageBreak/>
              <w:t>Figure A</w:t>
            </w:r>
            <w:r w:rsidR="00267C0F" w:rsidRPr="00E97A8E">
              <w:rPr>
                <w:sz w:val="24"/>
                <w:szCs w:val="24"/>
              </w:rPr>
              <w:t>3</w:t>
            </w:r>
            <w:r w:rsidR="00396094" w:rsidRPr="00E97A8E">
              <w:rPr>
                <w:sz w:val="24"/>
                <w:szCs w:val="24"/>
              </w:rPr>
              <w:t xml:space="preserve">: Predicted </w:t>
            </w:r>
            <w:r w:rsidR="00680739" w:rsidRPr="00E97A8E">
              <w:rPr>
                <w:sz w:val="24"/>
                <w:szCs w:val="24"/>
              </w:rPr>
              <w:t xml:space="preserve">Probability </w:t>
            </w:r>
            <w:r w:rsidR="00396094" w:rsidRPr="00E97A8E">
              <w:rPr>
                <w:sz w:val="24"/>
                <w:szCs w:val="24"/>
              </w:rPr>
              <w:t xml:space="preserve">of </w:t>
            </w:r>
            <w:r w:rsidR="00680739" w:rsidRPr="00E97A8E">
              <w:rPr>
                <w:sz w:val="24"/>
                <w:szCs w:val="24"/>
              </w:rPr>
              <w:t xml:space="preserve">Introducing </w:t>
            </w:r>
            <w:r w:rsidR="00396094" w:rsidRPr="00E97A8E">
              <w:rPr>
                <w:sz w:val="24"/>
                <w:szCs w:val="24"/>
              </w:rPr>
              <w:t xml:space="preserve">a </w:t>
            </w:r>
            <w:r w:rsidR="00680739" w:rsidRPr="00E97A8E">
              <w:rPr>
                <w:sz w:val="24"/>
                <w:szCs w:val="24"/>
              </w:rPr>
              <w:t xml:space="preserve">Council Based </w:t>
            </w:r>
            <w:r w:rsidR="00396094" w:rsidRPr="00E97A8E">
              <w:rPr>
                <w:sz w:val="24"/>
                <w:szCs w:val="24"/>
              </w:rPr>
              <w:t xml:space="preserve">on </w:t>
            </w:r>
            <w:r w:rsidR="001501C6" w:rsidRPr="00E97A8E">
              <w:rPr>
                <w:sz w:val="24"/>
                <w:szCs w:val="24"/>
              </w:rPr>
              <w:t>Tenth-</w:t>
            </w:r>
            <w:r w:rsidR="00680739" w:rsidRPr="00E97A8E">
              <w:rPr>
                <w:sz w:val="24"/>
                <w:szCs w:val="24"/>
              </w:rPr>
              <w:t>Century Developments</w:t>
            </w:r>
          </w:p>
        </w:tc>
      </w:tr>
      <w:tr w:rsidR="00396094" w:rsidRPr="00E97A8E" w14:paraId="5B10F888" w14:textId="77777777" w:rsidTr="00E03BB4">
        <w:tc>
          <w:tcPr>
            <w:tcW w:w="9781" w:type="dxa"/>
            <w:tcBorders>
              <w:top w:val="nil"/>
              <w:bottom w:val="nil"/>
            </w:tcBorders>
          </w:tcPr>
          <w:p w14:paraId="1E0258AF" w14:textId="586B8AC5" w:rsidR="00396094" w:rsidRPr="00E97A8E" w:rsidRDefault="00396094" w:rsidP="002F0BBE">
            <w:pPr>
              <w:pStyle w:val="BodyText"/>
              <w:spacing w:line="480" w:lineRule="auto"/>
              <w:rPr>
                <w:w w:val="95"/>
              </w:rPr>
            </w:pPr>
            <w:r w:rsidRPr="00E97A8E">
              <w:rPr>
                <w:noProof/>
                <w:w w:val="95"/>
              </w:rPr>
              <w:drawing>
                <wp:inline distT="0" distB="0" distL="0" distR="0" wp14:anchorId="6C80693A" wp14:editId="26CE6E55">
                  <wp:extent cx="3981450" cy="2895600"/>
                  <wp:effectExtent l="0" t="0" r="0" b="0"/>
                  <wp:docPr id="2" name="Billede 2" descr="U:\Statskundskab\cluniac\propensity for institutional innov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tatskundskab\cluniac\propensity for institutional innovati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81450" cy="2895600"/>
                          </a:xfrm>
                          <a:prstGeom prst="rect">
                            <a:avLst/>
                          </a:prstGeom>
                          <a:noFill/>
                          <a:ln>
                            <a:noFill/>
                          </a:ln>
                        </pic:spPr>
                      </pic:pic>
                    </a:graphicData>
                  </a:graphic>
                </wp:inline>
              </w:drawing>
            </w:r>
          </w:p>
        </w:tc>
      </w:tr>
    </w:tbl>
    <w:p w14:paraId="047C7666" w14:textId="5A4FDEB6" w:rsidR="005841DA" w:rsidRPr="00E97A8E" w:rsidRDefault="005841DA" w:rsidP="004C0AA7">
      <w:pPr>
        <w:pStyle w:val="BodyText"/>
        <w:spacing w:line="480" w:lineRule="auto"/>
        <w:rPr>
          <w:w w:val="95"/>
          <w:sz w:val="24"/>
          <w:szCs w:val="24"/>
        </w:rPr>
      </w:pPr>
      <w:r w:rsidRPr="00E97A8E">
        <w:rPr>
          <w:w w:val="95"/>
          <w:sz w:val="24"/>
          <w:szCs w:val="24"/>
        </w:rPr>
        <w:t>Our sample</w:t>
      </w:r>
      <w:r w:rsidR="000F0F3E" w:rsidRPr="00E97A8E">
        <w:rPr>
          <w:w w:val="95"/>
          <w:sz w:val="24"/>
          <w:szCs w:val="24"/>
        </w:rPr>
        <w:t xml:space="preserve"> also contains a few towns</w:t>
      </w:r>
      <w:r w:rsidRPr="00E97A8E">
        <w:rPr>
          <w:w w:val="95"/>
          <w:sz w:val="24"/>
          <w:szCs w:val="24"/>
        </w:rPr>
        <w:t xml:space="preserve"> under Muslim control that </w:t>
      </w:r>
      <w:r w:rsidR="00080910" w:rsidRPr="00E97A8E">
        <w:rPr>
          <w:w w:val="95"/>
          <w:sz w:val="24"/>
          <w:szCs w:val="24"/>
        </w:rPr>
        <w:t>were</w:t>
      </w:r>
      <w:r w:rsidRPr="00E97A8E">
        <w:rPr>
          <w:w w:val="95"/>
          <w:sz w:val="24"/>
          <w:szCs w:val="24"/>
        </w:rPr>
        <w:t xml:space="preserve"> located relatively far from the Cluniac monasteries. Thes</w:t>
      </w:r>
      <w:r w:rsidR="000F0F3E" w:rsidRPr="00E97A8E">
        <w:rPr>
          <w:w w:val="95"/>
          <w:sz w:val="24"/>
          <w:szCs w:val="24"/>
        </w:rPr>
        <w:t xml:space="preserve">e are unlikely to </w:t>
      </w:r>
      <w:r w:rsidR="00080910" w:rsidRPr="00E97A8E">
        <w:rPr>
          <w:w w:val="95"/>
          <w:sz w:val="24"/>
          <w:szCs w:val="24"/>
        </w:rPr>
        <w:t xml:space="preserve">have </w:t>
      </w:r>
      <w:r w:rsidR="000F0F3E" w:rsidRPr="00E97A8E">
        <w:rPr>
          <w:w w:val="95"/>
          <w:sz w:val="24"/>
          <w:szCs w:val="24"/>
        </w:rPr>
        <w:t>be</w:t>
      </w:r>
      <w:r w:rsidR="00080910" w:rsidRPr="00E97A8E">
        <w:rPr>
          <w:w w:val="95"/>
          <w:sz w:val="24"/>
          <w:szCs w:val="24"/>
        </w:rPr>
        <w:t>en</w:t>
      </w:r>
      <w:r w:rsidR="000F0F3E" w:rsidRPr="00E97A8E">
        <w:rPr>
          <w:w w:val="95"/>
          <w:sz w:val="24"/>
          <w:szCs w:val="24"/>
        </w:rPr>
        <w:t xml:space="preserve"> affected by the reform movement. To ensure our result</w:t>
      </w:r>
      <w:r w:rsidR="00805B9A" w:rsidRPr="00E97A8E">
        <w:rPr>
          <w:w w:val="95"/>
          <w:sz w:val="24"/>
          <w:szCs w:val="24"/>
        </w:rPr>
        <w:t>s are not driven by these towns</w:t>
      </w:r>
      <w:r w:rsidR="00080910" w:rsidRPr="00E97A8E">
        <w:rPr>
          <w:w w:val="95"/>
          <w:sz w:val="24"/>
          <w:szCs w:val="24"/>
        </w:rPr>
        <w:t>,</w:t>
      </w:r>
      <w:r w:rsidR="000F0F3E" w:rsidRPr="00E97A8E">
        <w:rPr>
          <w:w w:val="95"/>
          <w:sz w:val="24"/>
          <w:szCs w:val="24"/>
        </w:rPr>
        <w:t xml:space="preserve"> we replicate Model 4 from Table 1 excluding all non-Christian towns (based on the </w:t>
      </w:r>
      <w:proofErr w:type="spellStart"/>
      <w:proofErr w:type="gramStart"/>
      <w:r w:rsidR="000F0F3E" w:rsidRPr="00E97A8E">
        <w:rPr>
          <w:i/>
          <w:w w:val="95"/>
          <w:sz w:val="24"/>
          <w:szCs w:val="24"/>
        </w:rPr>
        <w:t>muslim</w:t>
      </w:r>
      <w:proofErr w:type="spellEnd"/>
      <w:proofErr w:type="gramEnd"/>
      <w:r w:rsidR="000F0F3E" w:rsidRPr="00E97A8E">
        <w:rPr>
          <w:i/>
          <w:w w:val="95"/>
          <w:sz w:val="24"/>
          <w:szCs w:val="24"/>
        </w:rPr>
        <w:t xml:space="preserve"> </w:t>
      </w:r>
      <w:r w:rsidR="000F0F3E" w:rsidRPr="00E97A8E">
        <w:rPr>
          <w:w w:val="95"/>
          <w:sz w:val="24"/>
          <w:szCs w:val="24"/>
        </w:rPr>
        <w:t xml:space="preserve">variable from </w:t>
      </w:r>
      <w:proofErr w:type="spellStart"/>
      <w:r w:rsidR="000F0F3E" w:rsidRPr="00E97A8E">
        <w:rPr>
          <w:w w:val="95"/>
          <w:sz w:val="24"/>
          <w:szCs w:val="24"/>
        </w:rPr>
        <w:t>Bosker</w:t>
      </w:r>
      <w:proofErr w:type="spellEnd"/>
      <w:r w:rsidR="000F0F3E" w:rsidRPr="00E97A8E">
        <w:rPr>
          <w:w w:val="95"/>
          <w:sz w:val="24"/>
          <w:szCs w:val="24"/>
        </w:rPr>
        <w:t xml:space="preserve"> et al. 2012).</w:t>
      </w:r>
      <w:r w:rsidR="004C0AA7" w:rsidRPr="00E97A8E">
        <w:rPr>
          <w:w w:val="95"/>
          <w:sz w:val="24"/>
          <w:szCs w:val="24"/>
        </w:rPr>
        <w:t xml:space="preserve"> The coefficient for our interaction is -0.043</w:t>
      </w:r>
      <w:r w:rsidR="004C0AA7" w:rsidRPr="00E97A8E">
        <w:rPr>
          <w:w w:val="95"/>
          <w:sz w:val="24"/>
          <w:szCs w:val="24"/>
          <w:vertAlign w:val="superscript"/>
        </w:rPr>
        <w:t>***</w:t>
      </w:r>
      <w:r w:rsidR="004C0AA7" w:rsidRPr="00E97A8E">
        <w:rPr>
          <w:w w:val="95"/>
          <w:sz w:val="24"/>
          <w:szCs w:val="24"/>
        </w:rPr>
        <w:t xml:space="preserve"> (SE of 0.004), suggesting that </w:t>
      </w:r>
      <w:r w:rsidR="00547B10" w:rsidRPr="00E97A8E">
        <w:rPr>
          <w:w w:val="95"/>
          <w:sz w:val="24"/>
          <w:szCs w:val="24"/>
        </w:rPr>
        <w:t xml:space="preserve">our findings are not dependent on </w:t>
      </w:r>
      <w:r w:rsidR="00E55AAB" w:rsidRPr="00E97A8E">
        <w:rPr>
          <w:w w:val="95"/>
          <w:sz w:val="24"/>
          <w:szCs w:val="24"/>
        </w:rPr>
        <w:t xml:space="preserve">the inclusion of </w:t>
      </w:r>
      <w:r w:rsidR="002048A6" w:rsidRPr="00E97A8E">
        <w:rPr>
          <w:w w:val="95"/>
          <w:sz w:val="24"/>
          <w:szCs w:val="24"/>
        </w:rPr>
        <w:t>these towns.</w:t>
      </w:r>
    </w:p>
    <w:p w14:paraId="7DF3823D" w14:textId="0C0059AA" w:rsidR="00680739" w:rsidRPr="00E97A8E" w:rsidRDefault="005841DA" w:rsidP="005841DA">
      <w:pPr>
        <w:pStyle w:val="BodyText"/>
        <w:rPr>
          <w:w w:val="95"/>
          <w:sz w:val="24"/>
          <w:szCs w:val="24"/>
        </w:rPr>
      </w:pPr>
      <w:r w:rsidRPr="00E97A8E">
        <w:rPr>
          <w:w w:val="95"/>
          <w:sz w:val="24"/>
          <w:szCs w:val="24"/>
        </w:rPr>
        <w:t xml:space="preserve">  </w:t>
      </w:r>
    </w:p>
    <w:p w14:paraId="2D8D9AB4" w14:textId="483A419A" w:rsidR="003936C7" w:rsidRPr="00E97A8E" w:rsidRDefault="003936C7" w:rsidP="00514139">
      <w:pPr>
        <w:pStyle w:val="Heading1"/>
        <w:spacing w:line="480" w:lineRule="auto"/>
        <w:ind w:left="0"/>
        <w:rPr>
          <w:rFonts w:ascii="Times New Roman" w:hAnsi="Times New Roman" w:cs="Times New Roman"/>
          <w:sz w:val="24"/>
          <w:szCs w:val="24"/>
        </w:rPr>
      </w:pPr>
      <w:bookmarkStart w:id="4" w:name="_Toc38366564"/>
      <w:r w:rsidRPr="00E97A8E">
        <w:rPr>
          <w:rFonts w:ascii="Times New Roman" w:hAnsi="Times New Roman" w:cs="Times New Roman"/>
          <w:sz w:val="24"/>
          <w:szCs w:val="24"/>
        </w:rPr>
        <w:t xml:space="preserve">Robustness </w:t>
      </w:r>
      <w:r w:rsidR="00680739" w:rsidRPr="00E97A8E">
        <w:rPr>
          <w:rFonts w:ascii="Times New Roman" w:hAnsi="Times New Roman" w:cs="Times New Roman"/>
          <w:sz w:val="24"/>
          <w:szCs w:val="24"/>
        </w:rPr>
        <w:t>Test Using Alternative Dataset</w:t>
      </w:r>
      <w:bookmarkEnd w:id="4"/>
    </w:p>
    <w:p w14:paraId="4E6468C1" w14:textId="20DE0978" w:rsidR="003936C7" w:rsidRPr="00E97A8E" w:rsidRDefault="003936C7" w:rsidP="00193C06">
      <w:pPr>
        <w:pStyle w:val="BodyText"/>
        <w:spacing w:line="480" w:lineRule="auto"/>
        <w:rPr>
          <w:sz w:val="24"/>
          <w:szCs w:val="24"/>
        </w:rPr>
      </w:pPr>
      <w:r w:rsidRPr="00E97A8E">
        <w:rPr>
          <w:sz w:val="24"/>
          <w:szCs w:val="24"/>
        </w:rPr>
        <w:t xml:space="preserve">To ensure that our results are not driven by measurement error in the </w:t>
      </w:r>
      <w:r w:rsidRPr="00E97A8E">
        <w:rPr>
          <w:i/>
          <w:sz w:val="24"/>
          <w:szCs w:val="24"/>
        </w:rPr>
        <w:t xml:space="preserve">commune </w:t>
      </w:r>
      <w:r w:rsidRPr="00E97A8E">
        <w:rPr>
          <w:sz w:val="24"/>
          <w:szCs w:val="24"/>
        </w:rPr>
        <w:t xml:space="preserve">variable from Bosker et al. (2013), we employ an alternative indicator for urban self-government, namely the </w:t>
      </w:r>
      <w:r w:rsidRPr="00E97A8E">
        <w:rPr>
          <w:i/>
          <w:sz w:val="24"/>
          <w:szCs w:val="24"/>
        </w:rPr>
        <w:t xml:space="preserve">autonomy </w:t>
      </w:r>
      <w:r w:rsidRPr="00E97A8E">
        <w:rPr>
          <w:sz w:val="24"/>
          <w:szCs w:val="24"/>
        </w:rPr>
        <w:t>measure</w:t>
      </w:r>
      <w:r w:rsidRPr="00E97A8E">
        <w:rPr>
          <w:rStyle w:val="FootnoteReference"/>
          <w:rFonts w:eastAsia="Bookman Old Style"/>
          <w:sz w:val="24"/>
          <w:szCs w:val="24"/>
        </w:rPr>
        <w:footnoteReference w:id="1"/>
      </w:r>
      <w:r w:rsidRPr="00E97A8E">
        <w:rPr>
          <w:sz w:val="24"/>
          <w:szCs w:val="24"/>
        </w:rPr>
        <w:t xml:space="preserve"> from Stasavage</w:t>
      </w:r>
      <w:r w:rsidR="001501C6" w:rsidRPr="00E97A8E">
        <w:rPr>
          <w:sz w:val="24"/>
          <w:szCs w:val="24"/>
        </w:rPr>
        <w:t xml:space="preserve"> (2014, 342)</w:t>
      </w:r>
      <w:r w:rsidRPr="00E97A8E">
        <w:rPr>
          <w:sz w:val="24"/>
          <w:szCs w:val="24"/>
        </w:rPr>
        <w:t xml:space="preserve">, which covers 169 towns in Western Europe. As in our other models, the main independent variable is equal to </w:t>
      </w:r>
      <w:r w:rsidR="001501C6" w:rsidRPr="00E97A8E">
        <w:rPr>
          <w:sz w:val="24"/>
          <w:szCs w:val="24"/>
        </w:rPr>
        <w:t xml:space="preserve">1 </w:t>
      </w:r>
      <w:r w:rsidRPr="00E97A8E">
        <w:rPr>
          <w:sz w:val="24"/>
          <w:szCs w:val="24"/>
        </w:rPr>
        <w:t xml:space="preserve">if a town achieves autonomy after the tenth century, and </w:t>
      </w:r>
      <w:r w:rsidR="001501C6" w:rsidRPr="00E97A8E">
        <w:rPr>
          <w:sz w:val="24"/>
          <w:szCs w:val="24"/>
        </w:rPr>
        <w:t xml:space="preserve">0 </w:t>
      </w:r>
      <w:r w:rsidRPr="00E97A8E">
        <w:rPr>
          <w:sz w:val="24"/>
          <w:szCs w:val="24"/>
        </w:rPr>
        <w:t xml:space="preserve">otherwise. </w:t>
      </w:r>
    </w:p>
    <w:p w14:paraId="011E0F46" w14:textId="77777777" w:rsidR="00514139" w:rsidRPr="00E97A8E" w:rsidRDefault="00514139" w:rsidP="00193C06">
      <w:pPr>
        <w:pStyle w:val="BodyText"/>
        <w:spacing w:line="480" w:lineRule="auto"/>
        <w:rPr>
          <w:sz w:val="24"/>
          <w:szCs w:val="24"/>
        </w:rPr>
      </w:pPr>
    </w:p>
    <w:p w14:paraId="7D13852F" w14:textId="567DFE4C" w:rsidR="003936C7" w:rsidRPr="00E97A8E" w:rsidRDefault="003936C7" w:rsidP="00193C06">
      <w:pPr>
        <w:pStyle w:val="BodyText"/>
        <w:spacing w:line="480" w:lineRule="auto"/>
        <w:rPr>
          <w:sz w:val="24"/>
          <w:szCs w:val="24"/>
        </w:rPr>
      </w:pPr>
      <w:r w:rsidRPr="00E97A8E">
        <w:rPr>
          <w:sz w:val="24"/>
          <w:szCs w:val="24"/>
        </w:rPr>
        <w:lastRenderedPageBreak/>
        <w:t xml:space="preserve">In the baseline model, we control for latitude, longitude, sea and river access (data from Patterson and Kelso 2019; EEA 2018), being on a Roman road (data from McCormick et al. 2013), elevation and terrain ruggedness (data from EEA 2019), soil quality (data from Zabel et al. 2014), and include dummies for being located within each of the three Carolingian successor kingdoms after its partition, based on data from </w:t>
      </w:r>
      <w:proofErr w:type="spellStart"/>
      <w:r w:rsidRPr="00E97A8E">
        <w:rPr>
          <w:color w:val="000000"/>
          <w:sz w:val="24"/>
          <w:szCs w:val="24"/>
        </w:rPr>
        <w:t>Lienhard</w:t>
      </w:r>
      <w:proofErr w:type="spellEnd"/>
      <w:r w:rsidRPr="00E97A8E">
        <w:rPr>
          <w:color w:val="000000"/>
          <w:sz w:val="24"/>
          <w:szCs w:val="24"/>
        </w:rPr>
        <w:t xml:space="preserve"> (2018)</w:t>
      </w:r>
      <w:r w:rsidRPr="00E97A8E">
        <w:rPr>
          <w:sz w:val="24"/>
          <w:szCs w:val="24"/>
        </w:rPr>
        <w:t xml:space="preserve">. In an additional model, we control for </w:t>
      </w:r>
      <w:r w:rsidR="001501C6" w:rsidRPr="00E97A8E">
        <w:rPr>
          <w:sz w:val="24"/>
          <w:szCs w:val="24"/>
        </w:rPr>
        <w:t>tenth-</w:t>
      </w:r>
      <w:r w:rsidRPr="00E97A8E">
        <w:rPr>
          <w:sz w:val="24"/>
          <w:szCs w:val="24"/>
        </w:rPr>
        <w:t>century logged population s</w:t>
      </w:r>
      <w:r w:rsidR="00075362" w:rsidRPr="00E97A8E">
        <w:rPr>
          <w:sz w:val="24"/>
          <w:szCs w:val="24"/>
        </w:rPr>
        <w:t>i</w:t>
      </w:r>
      <w:r w:rsidR="00321186" w:rsidRPr="00E97A8E">
        <w:rPr>
          <w:sz w:val="24"/>
          <w:szCs w:val="24"/>
        </w:rPr>
        <w:t>ze and bishop presence. Table A3</w:t>
      </w:r>
      <w:r w:rsidRPr="00E97A8E">
        <w:rPr>
          <w:sz w:val="24"/>
          <w:szCs w:val="24"/>
        </w:rPr>
        <w:t xml:space="preserve"> presents the results from the first and second stage. Mitigating worries about measurement error, the new estimates are similar in size to the ones based on the Bosker et al. (2013) dataset.</w:t>
      </w:r>
    </w:p>
    <w:tbl>
      <w:tblPr>
        <w:tblW w:w="9356" w:type="dxa"/>
        <w:tblLayout w:type="fixed"/>
        <w:tblLook w:val="0000" w:firstRow="0" w:lastRow="0" w:firstColumn="0" w:lastColumn="0" w:noHBand="0" w:noVBand="0"/>
      </w:tblPr>
      <w:tblGrid>
        <w:gridCol w:w="3402"/>
        <w:gridCol w:w="1276"/>
        <w:gridCol w:w="1559"/>
        <w:gridCol w:w="1560"/>
        <w:gridCol w:w="1559"/>
      </w:tblGrid>
      <w:tr w:rsidR="00C74F89" w:rsidRPr="00E97A8E" w14:paraId="04D99BD3" w14:textId="77777777" w:rsidTr="008438EA">
        <w:trPr>
          <w:trHeight w:val="475"/>
        </w:trPr>
        <w:tc>
          <w:tcPr>
            <w:tcW w:w="9356" w:type="dxa"/>
            <w:gridSpan w:val="5"/>
            <w:tcBorders>
              <w:left w:val="nil"/>
              <w:bottom w:val="single" w:sz="4" w:space="0" w:color="auto"/>
              <w:right w:val="nil"/>
            </w:tcBorders>
          </w:tcPr>
          <w:p w14:paraId="72734497" w14:textId="77777777" w:rsidR="0001786C" w:rsidRPr="00E97A8E" w:rsidRDefault="0001786C" w:rsidP="00C24877">
            <w:pPr>
              <w:pBdr>
                <w:top w:val="nil"/>
                <w:left w:val="nil"/>
                <w:bottom w:val="nil"/>
                <w:right w:val="nil"/>
                <w:between w:val="nil"/>
              </w:pBdr>
              <w:spacing w:line="480" w:lineRule="auto"/>
              <w:rPr>
                <w:rFonts w:ascii="Times New Roman" w:hAnsi="Times New Roman" w:cs="Times New Roman"/>
                <w:sz w:val="24"/>
                <w:szCs w:val="24"/>
              </w:rPr>
            </w:pPr>
          </w:p>
          <w:p w14:paraId="3A5909CC" w14:textId="3F3A3FDC" w:rsidR="00C74F89" w:rsidRPr="00E97A8E" w:rsidRDefault="00321186" w:rsidP="00C24877">
            <w:pPr>
              <w:pBdr>
                <w:top w:val="nil"/>
                <w:left w:val="nil"/>
                <w:bottom w:val="nil"/>
                <w:right w:val="nil"/>
                <w:between w:val="nil"/>
              </w:pBdr>
              <w:spacing w:line="480" w:lineRule="auto"/>
              <w:rPr>
                <w:rFonts w:ascii="Times New Roman" w:hAnsi="Times New Roman" w:cs="Times New Roman"/>
                <w:sz w:val="24"/>
                <w:szCs w:val="24"/>
              </w:rPr>
            </w:pPr>
            <w:r w:rsidRPr="00E97A8E">
              <w:rPr>
                <w:rFonts w:ascii="Times New Roman" w:hAnsi="Times New Roman" w:cs="Times New Roman"/>
                <w:sz w:val="24"/>
                <w:szCs w:val="24"/>
              </w:rPr>
              <w:t>Table A3</w:t>
            </w:r>
            <w:r w:rsidR="00C74F89" w:rsidRPr="00E97A8E">
              <w:rPr>
                <w:rFonts w:ascii="Times New Roman" w:hAnsi="Times New Roman" w:cs="Times New Roman"/>
                <w:sz w:val="24"/>
                <w:szCs w:val="24"/>
              </w:rPr>
              <w:t xml:space="preserve">: IV </w:t>
            </w:r>
            <w:r w:rsidR="00C66616" w:rsidRPr="00E97A8E">
              <w:rPr>
                <w:rFonts w:ascii="Times New Roman" w:hAnsi="Times New Roman" w:cs="Times New Roman"/>
                <w:sz w:val="24"/>
                <w:szCs w:val="24"/>
              </w:rPr>
              <w:t xml:space="preserve">Estimates Using </w:t>
            </w:r>
            <w:r w:rsidR="00C74F89" w:rsidRPr="00E97A8E">
              <w:rPr>
                <w:rFonts w:ascii="Times New Roman" w:hAnsi="Times New Roman" w:cs="Times New Roman"/>
                <w:sz w:val="24"/>
                <w:szCs w:val="24"/>
              </w:rPr>
              <w:t>Stasavage (2014)</w:t>
            </w:r>
          </w:p>
        </w:tc>
      </w:tr>
      <w:tr w:rsidR="00C74F89" w:rsidRPr="00E97A8E" w14:paraId="023E146C" w14:textId="77777777" w:rsidTr="008438EA">
        <w:tblPrEx>
          <w:jc w:val="center"/>
        </w:tblPrEx>
        <w:trPr>
          <w:jc w:val="center"/>
        </w:trPr>
        <w:tc>
          <w:tcPr>
            <w:tcW w:w="3402" w:type="dxa"/>
            <w:tcBorders>
              <w:top w:val="single" w:sz="4" w:space="0" w:color="auto"/>
              <w:left w:val="nil"/>
              <w:right w:val="nil"/>
            </w:tcBorders>
          </w:tcPr>
          <w:p w14:paraId="2B3B906C" w14:textId="77777777" w:rsidR="00C74F89" w:rsidRPr="00E97A8E" w:rsidRDefault="00C74F89" w:rsidP="005D59A7">
            <w:pPr>
              <w:adjustRightInd w:val="0"/>
              <w:rPr>
                <w:rFonts w:ascii="Times New Roman" w:hAnsi="Times New Roman" w:cs="Times New Roman"/>
                <w:sz w:val="24"/>
                <w:szCs w:val="24"/>
              </w:rPr>
            </w:pPr>
          </w:p>
        </w:tc>
        <w:tc>
          <w:tcPr>
            <w:tcW w:w="1276" w:type="dxa"/>
            <w:tcBorders>
              <w:top w:val="single" w:sz="4" w:space="0" w:color="auto"/>
              <w:left w:val="nil"/>
              <w:right w:val="nil"/>
            </w:tcBorders>
          </w:tcPr>
          <w:p w14:paraId="27203D80" w14:textId="77777777" w:rsidR="00C74F89" w:rsidRPr="00E97A8E" w:rsidRDefault="00C74F89"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(1)</w:t>
            </w:r>
          </w:p>
        </w:tc>
        <w:tc>
          <w:tcPr>
            <w:tcW w:w="1559" w:type="dxa"/>
            <w:tcBorders>
              <w:top w:val="single" w:sz="4" w:space="0" w:color="auto"/>
              <w:left w:val="nil"/>
              <w:right w:val="nil"/>
            </w:tcBorders>
          </w:tcPr>
          <w:p w14:paraId="1AE42F2B" w14:textId="77777777" w:rsidR="00C74F89" w:rsidRPr="00E97A8E" w:rsidRDefault="00C74F89"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(2)</w:t>
            </w:r>
          </w:p>
        </w:tc>
        <w:tc>
          <w:tcPr>
            <w:tcW w:w="1560" w:type="dxa"/>
            <w:tcBorders>
              <w:top w:val="single" w:sz="4" w:space="0" w:color="auto"/>
              <w:left w:val="nil"/>
              <w:right w:val="nil"/>
            </w:tcBorders>
          </w:tcPr>
          <w:p w14:paraId="3EF24C07" w14:textId="77777777" w:rsidR="00C74F89" w:rsidRPr="00E97A8E" w:rsidRDefault="00C74F89"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(3)</w:t>
            </w:r>
          </w:p>
        </w:tc>
        <w:tc>
          <w:tcPr>
            <w:tcW w:w="1559" w:type="dxa"/>
            <w:tcBorders>
              <w:top w:val="single" w:sz="4" w:space="0" w:color="auto"/>
              <w:left w:val="nil"/>
              <w:right w:val="nil"/>
            </w:tcBorders>
          </w:tcPr>
          <w:p w14:paraId="705B865A" w14:textId="77777777" w:rsidR="00C74F89" w:rsidRPr="00E97A8E" w:rsidRDefault="00C74F89"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(4)</w:t>
            </w:r>
          </w:p>
        </w:tc>
      </w:tr>
      <w:tr w:rsidR="00C74F89" w:rsidRPr="00E97A8E" w14:paraId="39ACAE51" w14:textId="77777777" w:rsidTr="008438EA">
        <w:tblPrEx>
          <w:jc w:val="center"/>
        </w:tblPrEx>
        <w:trPr>
          <w:jc w:val="center"/>
        </w:trPr>
        <w:tc>
          <w:tcPr>
            <w:tcW w:w="3402" w:type="dxa"/>
            <w:tcBorders>
              <w:left w:val="nil"/>
              <w:bottom w:val="single" w:sz="4" w:space="0" w:color="auto"/>
              <w:right w:val="nil"/>
            </w:tcBorders>
          </w:tcPr>
          <w:p w14:paraId="56C5D326" w14:textId="22519F87" w:rsidR="00C74F89" w:rsidRPr="00E97A8E" w:rsidRDefault="00C74F89" w:rsidP="00C74F89">
            <w:pPr>
              <w:adjustRightInd w:val="0"/>
              <w:rPr>
                <w:rFonts w:ascii="Times New Roman" w:hAnsi="Times New Roman" w:cs="Times New Roman"/>
                <w:sz w:val="24"/>
                <w:szCs w:val="24"/>
              </w:rPr>
            </w:pPr>
            <w:r w:rsidRPr="00E97A8E">
              <w:rPr>
                <w:rFonts w:ascii="Times New Roman" w:hAnsi="Times New Roman" w:cs="Times New Roman"/>
                <w:sz w:val="24"/>
                <w:szCs w:val="24"/>
              </w:rPr>
              <w:t>Dependent variable in second stage</w:t>
            </w:r>
          </w:p>
        </w:tc>
        <w:tc>
          <w:tcPr>
            <w:tcW w:w="1276" w:type="dxa"/>
            <w:tcBorders>
              <w:left w:val="nil"/>
              <w:bottom w:val="single" w:sz="4" w:space="0" w:color="auto"/>
              <w:right w:val="nil"/>
            </w:tcBorders>
          </w:tcPr>
          <w:p w14:paraId="7E4243B9" w14:textId="3061BBEF" w:rsidR="00C74F89" w:rsidRPr="00E97A8E" w:rsidRDefault="00C74F89" w:rsidP="00C74F89">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Council 1000-1800</w:t>
            </w:r>
          </w:p>
        </w:tc>
        <w:tc>
          <w:tcPr>
            <w:tcW w:w="1559" w:type="dxa"/>
            <w:tcBorders>
              <w:left w:val="nil"/>
              <w:bottom w:val="single" w:sz="4" w:space="0" w:color="auto"/>
              <w:right w:val="nil"/>
            </w:tcBorders>
          </w:tcPr>
          <w:p w14:paraId="4F2D1820" w14:textId="30739B03" w:rsidR="00C74F89" w:rsidRPr="00E97A8E" w:rsidRDefault="00C74F89" w:rsidP="00C74F89">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Council 1000-1800</w:t>
            </w:r>
          </w:p>
        </w:tc>
        <w:tc>
          <w:tcPr>
            <w:tcW w:w="1560" w:type="dxa"/>
            <w:tcBorders>
              <w:left w:val="nil"/>
              <w:bottom w:val="single" w:sz="4" w:space="0" w:color="auto"/>
              <w:right w:val="nil"/>
            </w:tcBorders>
          </w:tcPr>
          <w:p w14:paraId="100370A6" w14:textId="5E0E9E1A" w:rsidR="00C74F89" w:rsidRPr="00E97A8E" w:rsidRDefault="00C74F89" w:rsidP="00C74F89">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Council 1000-1200</w:t>
            </w:r>
          </w:p>
        </w:tc>
        <w:tc>
          <w:tcPr>
            <w:tcW w:w="1559" w:type="dxa"/>
            <w:tcBorders>
              <w:left w:val="nil"/>
              <w:bottom w:val="single" w:sz="4" w:space="0" w:color="auto"/>
              <w:right w:val="nil"/>
            </w:tcBorders>
          </w:tcPr>
          <w:p w14:paraId="6F054ECB" w14:textId="1484B723" w:rsidR="00C74F89" w:rsidRPr="00E97A8E" w:rsidRDefault="00C74F89" w:rsidP="00C74F89">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Council 1201-1800</w:t>
            </w:r>
          </w:p>
        </w:tc>
      </w:tr>
      <w:tr w:rsidR="00C74F89" w:rsidRPr="00E97A8E" w14:paraId="78D75B86" w14:textId="77777777" w:rsidTr="008438EA">
        <w:tblPrEx>
          <w:jc w:val="center"/>
        </w:tblPrEx>
        <w:trPr>
          <w:jc w:val="center"/>
        </w:trPr>
        <w:tc>
          <w:tcPr>
            <w:tcW w:w="3402" w:type="dxa"/>
            <w:tcBorders>
              <w:top w:val="single" w:sz="4" w:space="0" w:color="auto"/>
              <w:left w:val="nil"/>
              <w:right w:val="nil"/>
            </w:tcBorders>
          </w:tcPr>
          <w:p w14:paraId="22A2321A" w14:textId="77777777" w:rsidR="00C74F89" w:rsidRPr="00E97A8E" w:rsidRDefault="00C74F89" w:rsidP="005D59A7">
            <w:pPr>
              <w:adjustRightInd w:val="0"/>
              <w:rPr>
                <w:rFonts w:ascii="Times New Roman" w:hAnsi="Times New Roman" w:cs="Times New Roman"/>
                <w:i/>
                <w:sz w:val="24"/>
                <w:szCs w:val="24"/>
              </w:rPr>
            </w:pPr>
            <w:r w:rsidRPr="00E97A8E">
              <w:rPr>
                <w:rFonts w:ascii="Times New Roman" w:hAnsi="Times New Roman" w:cs="Times New Roman"/>
                <w:i/>
                <w:sz w:val="24"/>
                <w:szCs w:val="24"/>
              </w:rPr>
              <w:t>Second stage</w:t>
            </w:r>
          </w:p>
        </w:tc>
        <w:tc>
          <w:tcPr>
            <w:tcW w:w="1276" w:type="dxa"/>
            <w:tcBorders>
              <w:top w:val="single" w:sz="4" w:space="0" w:color="auto"/>
              <w:left w:val="nil"/>
              <w:right w:val="nil"/>
            </w:tcBorders>
          </w:tcPr>
          <w:p w14:paraId="4368D222" w14:textId="77777777" w:rsidR="00C74F89" w:rsidRPr="00E97A8E" w:rsidRDefault="00C74F89" w:rsidP="005D59A7">
            <w:pPr>
              <w:adjustRightInd w:val="0"/>
              <w:jc w:val="center"/>
              <w:rPr>
                <w:rFonts w:ascii="Times New Roman" w:hAnsi="Times New Roman" w:cs="Times New Roman"/>
                <w:sz w:val="24"/>
                <w:szCs w:val="24"/>
              </w:rPr>
            </w:pPr>
          </w:p>
        </w:tc>
        <w:tc>
          <w:tcPr>
            <w:tcW w:w="1559" w:type="dxa"/>
            <w:tcBorders>
              <w:top w:val="single" w:sz="4" w:space="0" w:color="auto"/>
              <w:left w:val="nil"/>
              <w:right w:val="nil"/>
            </w:tcBorders>
          </w:tcPr>
          <w:p w14:paraId="27524628" w14:textId="77777777" w:rsidR="00C74F89" w:rsidRPr="00E97A8E" w:rsidRDefault="00C74F89" w:rsidP="005D59A7">
            <w:pPr>
              <w:adjustRightInd w:val="0"/>
              <w:jc w:val="center"/>
              <w:rPr>
                <w:rFonts w:ascii="Times New Roman" w:hAnsi="Times New Roman" w:cs="Times New Roman"/>
                <w:sz w:val="24"/>
                <w:szCs w:val="24"/>
              </w:rPr>
            </w:pPr>
          </w:p>
        </w:tc>
        <w:tc>
          <w:tcPr>
            <w:tcW w:w="1560" w:type="dxa"/>
            <w:tcBorders>
              <w:top w:val="single" w:sz="4" w:space="0" w:color="auto"/>
              <w:left w:val="nil"/>
              <w:right w:val="nil"/>
            </w:tcBorders>
          </w:tcPr>
          <w:p w14:paraId="1A5A4446" w14:textId="77777777" w:rsidR="00C74F89" w:rsidRPr="00E97A8E" w:rsidRDefault="00C74F89" w:rsidP="005D59A7">
            <w:pPr>
              <w:adjustRightInd w:val="0"/>
              <w:jc w:val="center"/>
              <w:rPr>
                <w:rFonts w:ascii="Times New Roman" w:hAnsi="Times New Roman" w:cs="Times New Roman"/>
                <w:sz w:val="24"/>
                <w:szCs w:val="24"/>
              </w:rPr>
            </w:pPr>
          </w:p>
        </w:tc>
        <w:tc>
          <w:tcPr>
            <w:tcW w:w="1559" w:type="dxa"/>
            <w:tcBorders>
              <w:top w:val="single" w:sz="4" w:space="0" w:color="auto"/>
              <w:left w:val="nil"/>
              <w:right w:val="nil"/>
            </w:tcBorders>
          </w:tcPr>
          <w:p w14:paraId="13F9FFCF" w14:textId="77777777" w:rsidR="00C74F89" w:rsidRPr="00E97A8E" w:rsidRDefault="00C74F89" w:rsidP="005D59A7">
            <w:pPr>
              <w:adjustRightInd w:val="0"/>
              <w:jc w:val="center"/>
              <w:rPr>
                <w:rFonts w:ascii="Times New Roman" w:hAnsi="Times New Roman" w:cs="Times New Roman"/>
                <w:sz w:val="24"/>
                <w:szCs w:val="24"/>
              </w:rPr>
            </w:pPr>
          </w:p>
        </w:tc>
      </w:tr>
      <w:tr w:rsidR="00C74F89" w:rsidRPr="00E97A8E" w14:paraId="7D5B5C08" w14:textId="77777777" w:rsidTr="008438EA">
        <w:tblPrEx>
          <w:jc w:val="center"/>
        </w:tblPrEx>
        <w:trPr>
          <w:jc w:val="center"/>
        </w:trPr>
        <w:tc>
          <w:tcPr>
            <w:tcW w:w="3402" w:type="dxa"/>
            <w:vMerge w:val="restart"/>
            <w:tcBorders>
              <w:left w:val="nil"/>
              <w:right w:val="nil"/>
            </w:tcBorders>
          </w:tcPr>
          <w:p w14:paraId="78DF0DC6" w14:textId="77777777" w:rsidR="00C74F89" w:rsidRPr="00E97A8E" w:rsidRDefault="00C74F89" w:rsidP="005D59A7">
            <w:pPr>
              <w:adjustRightInd w:val="0"/>
              <w:rPr>
                <w:rFonts w:ascii="Times New Roman" w:hAnsi="Times New Roman" w:cs="Times New Roman"/>
                <w:sz w:val="24"/>
                <w:szCs w:val="24"/>
              </w:rPr>
            </w:pPr>
            <w:r w:rsidRPr="00E97A8E">
              <w:rPr>
                <w:rFonts w:ascii="Times New Roman" w:hAnsi="Times New Roman" w:cs="Times New Roman"/>
                <w:sz w:val="24"/>
                <w:szCs w:val="24"/>
              </w:rPr>
              <w:t>Distance to Cluniac monasteries</w:t>
            </w:r>
          </w:p>
        </w:tc>
        <w:tc>
          <w:tcPr>
            <w:tcW w:w="1276" w:type="dxa"/>
            <w:tcBorders>
              <w:left w:val="nil"/>
              <w:bottom w:val="nil"/>
              <w:right w:val="nil"/>
            </w:tcBorders>
          </w:tcPr>
          <w:p w14:paraId="20206CED" w14:textId="77777777" w:rsidR="00C74F89" w:rsidRPr="00E97A8E" w:rsidRDefault="00C74F89"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-0.0698</w:t>
            </w:r>
            <w:r w:rsidRPr="00E97A8E">
              <w:rPr>
                <w:rFonts w:ascii="Times New Roman" w:hAnsi="Times New Roman" w:cs="Times New Roman"/>
                <w:sz w:val="24"/>
                <w:szCs w:val="24"/>
                <w:vertAlign w:val="superscript"/>
              </w:rPr>
              <w:t>**</w:t>
            </w:r>
          </w:p>
        </w:tc>
        <w:tc>
          <w:tcPr>
            <w:tcW w:w="1559" w:type="dxa"/>
            <w:tcBorders>
              <w:left w:val="nil"/>
              <w:bottom w:val="nil"/>
              <w:right w:val="nil"/>
            </w:tcBorders>
          </w:tcPr>
          <w:p w14:paraId="16FF8DA7" w14:textId="77777777" w:rsidR="00C74F89" w:rsidRPr="00E97A8E" w:rsidRDefault="00C74F89"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-0.0558</w:t>
            </w:r>
            <w:r w:rsidRPr="00E97A8E">
              <w:rPr>
                <w:rFonts w:ascii="Times New Roman" w:hAnsi="Times New Roman" w:cs="Times New Roman"/>
                <w:sz w:val="24"/>
                <w:szCs w:val="24"/>
                <w:vertAlign w:val="superscript"/>
              </w:rPr>
              <w:t>*</w:t>
            </w:r>
          </w:p>
        </w:tc>
        <w:tc>
          <w:tcPr>
            <w:tcW w:w="1560" w:type="dxa"/>
            <w:tcBorders>
              <w:left w:val="nil"/>
              <w:bottom w:val="nil"/>
              <w:right w:val="nil"/>
            </w:tcBorders>
          </w:tcPr>
          <w:p w14:paraId="64E9F311" w14:textId="4C268FDC" w:rsidR="00C74F89" w:rsidRPr="00E97A8E" w:rsidRDefault="00BF7AE8" w:rsidP="005D59A7">
            <w:pPr>
              <w:adjustRightInd w:val="0"/>
              <w:jc w:val="center"/>
              <w:rPr>
                <w:rFonts w:ascii="Times New Roman" w:hAnsi="Times New Roman" w:cs="Times New Roman"/>
                <w:sz w:val="24"/>
                <w:szCs w:val="24"/>
                <w:vertAlign w:val="superscript"/>
              </w:rPr>
            </w:pPr>
            <w:r>
              <w:rPr>
                <w:rFonts w:ascii="Times New Roman" w:hAnsi="Times New Roman" w:cs="Times New Roman"/>
                <w:sz w:val="24"/>
                <w:szCs w:val="24"/>
              </w:rPr>
              <w:t>-0.0529</w:t>
            </w:r>
            <w:r w:rsidR="00C74F89" w:rsidRPr="00E97A8E">
              <w:rPr>
                <w:rFonts w:ascii="Times New Roman" w:hAnsi="Times New Roman" w:cs="Times New Roman"/>
                <w:sz w:val="24"/>
                <w:szCs w:val="24"/>
                <w:vertAlign w:val="superscript"/>
              </w:rPr>
              <w:t>*</w:t>
            </w:r>
          </w:p>
        </w:tc>
        <w:tc>
          <w:tcPr>
            <w:tcW w:w="1559" w:type="dxa"/>
            <w:tcBorders>
              <w:left w:val="nil"/>
              <w:bottom w:val="nil"/>
              <w:right w:val="nil"/>
            </w:tcBorders>
          </w:tcPr>
          <w:p w14:paraId="7E1EC43D" w14:textId="77777777" w:rsidR="00C74F89" w:rsidRPr="00E97A8E" w:rsidRDefault="00C74F89"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-0.0053</w:t>
            </w:r>
          </w:p>
        </w:tc>
      </w:tr>
      <w:tr w:rsidR="00C74F89" w:rsidRPr="00E97A8E" w14:paraId="3B77B823" w14:textId="77777777" w:rsidTr="008438EA">
        <w:tblPrEx>
          <w:jc w:val="center"/>
        </w:tblPrEx>
        <w:trPr>
          <w:jc w:val="center"/>
        </w:trPr>
        <w:tc>
          <w:tcPr>
            <w:tcW w:w="3402" w:type="dxa"/>
            <w:vMerge/>
            <w:tcBorders>
              <w:left w:val="nil"/>
              <w:bottom w:val="nil"/>
              <w:right w:val="nil"/>
            </w:tcBorders>
          </w:tcPr>
          <w:p w14:paraId="34E6931F" w14:textId="77777777" w:rsidR="00C74F89" w:rsidRPr="00E97A8E" w:rsidRDefault="00C74F89" w:rsidP="005D59A7">
            <w:pPr>
              <w:adjustRightInd w:val="0"/>
              <w:rPr>
                <w:rFonts w:ascii="Times New Roman" w:hAnsi="Times New Roman" w:cs="Times New Roman"/>
                <w:sz w:val="24"/>
                <w:szCs w:val="24"/>
              </w:rPr>
            </w:pPr>
          </w:p>
        </w:tc>
        <w:tc>
          <w:tcPr>
            <w:tcW w:w="1276" w:type="dxa"/>
            <w:tcBorders>
              <w:top w:val="nil"/>
              <w:left w:val="nil"/>
              <w:bottom w:val="nil"/>
              <w:right w:val="nil"/>
            </w:tcBorders>
          </w:tcPr>
          <w:p w14:paraId="0CA6DB9D" w14:textId="77777777" w:rsidR="00C74F89" w:rsidRPr="00E97A8E" w:rsidRDefault="00C74F89"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(0.0231)</w:t>
            </w:r>
          </w:p>
        </w:tc>
        <w:tc>
          <w:tcPr>
            <w:tcW w:w="1559" w:type="dxa"/>
            <w:tcBorders>
              <w:top w:val="nil"/>
              <w:left w:val="nil"/>
              <w:bottom w:val="nil"/>
              <w:right w:val="nil"/>
            </w:tcBorders>
          </w:tcPr>
          <w:p w14:paraId="7843D738" w14:textId="77777777" w:rsidR="00C74F89" w:rsidRPr="00E97A8E" w:rsidRDefault="00C74F89"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(0.0229)</w:t>
            </w:r>
          </w:p>
        </w:tc>
        <w:tc>
          <w:tcPr>
            <w:tcW w:w="1560" w:type="dxa"/>
            <w:tcBorders>
              <w:top w:val="nil"/>
              <w:left w:val="nil"/>
              <w:bottom w:val="nil"/>
              <w:right w:val="nil"/>
            </w:tcBorders>
          </w:tcPr>
          <w:p w14:paraId="5DA48098" w14:textId="6B787BB4" w:rsidR="00C74F89" w:rsidRPr="00E97A8E" w:rsidRDefault="00BF7AE8" w:rsidP="005D59A7">
            <w:pPr>
              <w:adjustRightInd w:val="0"/>
              <w:jc w:val="center"/>
              <w:rPr>
                <w:rFonts w:ascii="Times New Roman" w:hAnsi="Times New Roman" w:cs="Times New Roman"/>
                <w:sz w:val="24"/>
                <w:szCs w:val="24"/>
              </w:rPr>
            </w:pPr>
            <w:r>
              <w:rPr>
                <w:rFonts w:ascii="Times New Roman" w:hAnsi="Times New Roman" w:cs="Times New Roman"/>
                <w:sz w:val="24"/>
                <w:szCs w:val="24"/>
              </w:rPr>
              <w:t>(0.0254</w:t>
            </w:r>
            <w:r w:rsidR="00C74F89" w:rsidRPr="00E97A8E">
              <w:rPr>
                <w:rFonts w:ascii="Times New Roman" w:hAnsi="Times New Roman" w:cs="Times New Roman"/>
                <w:sz w:val="24"/>
                <w:szCs w:val="24"/>
              </w:rPr>
              <w:t>)</w:t>
            </w:r>
          </w:p>
        </w:tc>
        <w:tc>
          <w:tcPr>
            <w:tcW w:w="1559" w:type="dxa"/>
            <w:tcBorders>
              <w:top w:val="nil"/>
              <w:left w:val="nil"/>
              <w:bottom w:val="nil"/>
              <w:right w:val="nil"/>
            </w:tcBorders>
          </w:tcPr>
          <w:p w14:paraId="0AE62DCD" w14:textId="77777777" w:rsidR="00C74F89" w:rsidRPr="00E97A8E" w:rsidRDefault="00C74F89"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(0.0169)</w:t>
            </w:r>
          </w:p>
        </w:tc>
      </w:tr>
      <w:tr w:rsidR="00C74F89" w:rsidRPr="00E97A8E" w14:paraId="7ECC63DB" w14:textId="77777777" w:rsidTr="008438EA">
        <w:tblPrEx>
          <w:jc w:val="center"/>
        </w:tblPrEx>
        <w:trPr>
          <w:jc w:val="center"/>
        </w:trPr>
        <w:tc>
          <w:tcPr>
            <w:tcW w:w="3402" w:type="dxa"/>
            <w:tcBorders>
              <w:left w:val="nil"/>
              <w:bottom w:val="nil"/>
              <w:right w:val="nil"/>
            </w:tcBorders>
          </w:tcPr>
          <w:p w14:paraId="7ADFE610" w14:textId="77777777" w:rsidR="00C74F89" w:rsidRPr="00E97A8E" w:rsidRDefault="00C74F89" w:rsidP="005D59A7">
            <w:pPr>
              <w:adjustRightInd w:val="0"/>
              <w:rPr>
                <w:rFonts w:ascii="Times New Roman" w:hAnsi="Times New Roman" w:cs="Times New Roman"/>
                <w:sz w:val="24"/>
                <w:szCs w:val="24"/>
              </w:rPr>
            </w:pPr>
          </w:p>
        </w:tc>
        <w:tc>
          <w:tcPr>
            <w:tcW w:w="1276" w:type="dxa"/>
            <w:tcBorders>
              <w:top w:val="nil"/>
              <w:left w:val="nil"/>
              <w:bottom w:val="nil"/>
              <w:right w:val="nil"/>
            </w:tcBorders>
          </w:tcPr>
          <w:p w14:paraId="7A89DB5C" w14:textId="77777777" w:rsidR="00C74F89" w:rsidRPr="00E97A8E" w:rsidRDefault="00C74F89" w:rsidP="005D59A7">
            <w:pPr>
              <w:adjustRightInd w:val="0"/>
              <w:jc w:val="center"/>
              <w:rPr>
                <w:rFonts w:ascii="Times New Roman" w:hAnsi="Times New Roman" w:cs="Times New Roman"/>
                <w:sz w:val="24"/>
                <w:szCs w:val="24"/>
              </w:rPr>
            </w:pPr>
          </w:p>
        </w:tc>
        <w:tc>
          <w:tcPr>
            <w:tcW w:w="1559" w:type="dxa"/>
            <w:tcBorders>
              <w:top w:val="nil"/>
              <w:left w:val="nil"/>
              <w:bottom w:val="nil"/>
              <w:right w:val="nil"/>
            </w:tcBorders>
          </w:tcPr>
          <w:p w14:paraId="15B159D3" w14:textId="77777777" w:rsidR="00C74F89" w:rsidRPr="00E97A8E" w:rsidRDefault="00C74F89" w:rsidP="005D59A7">
            <w:pPr>
              <w:adjustRightInd w:val="0"/>
              <w:jc w:val="center"/>
              <w:rPr>
                <w:rFonts w:ascii="Times New Roman" w:hAnsi="Times New Roman" w:cs="Times New Roman"/>
                <w:sz w:val="24"/>
                <w:szCs w:val="24"/>
              </w:rPr>
            </w:pPr>
          </w:p>
        </w:tc>
        <w:tc>
          <w:tcPr>
            <w:tcW w:w="1560" w:type="dxa"/>
            <w:tcBorders>
              <w:top w:val="nil"/>
              <w:left w:val="nil"/>
              <w:bottom w:val="nil"/>
              <w:right w:val="nil"/>
            </w:tcBorders>
          </w:tcPr>
          <w:p w14:paraId="4FCFC1CD" w14:textId="77777777" w:rsidR="00C74F89" w:rsidRPr="00E97A8E" w:rsidRDefault="00C74F89" w:rsidP="005D59A7">
            <w:pPr>
              <w:adjustRightInd w:val="0"/>
              <w:jc w:val="center"/>
              <w:rPr>
                <w:rFonts w:ascii="Times New Roman" w:hAnsi="Times New Roman" w:cs="Times New Roman"/>
                <w:sz w:val="24"/>
                <w:szCs w:val="24"/>
              </w:rPr>
            </w:pPr>
          </w:p>
        </w:tc>
        <w:tc>
          <w:tcPr>
            <w:tcW w:w="1559" w:type="dxa"/>
            <w:tcBorders>
              <w:top w:val="nil"/>
              <w:left w:val="nil"/>
              <w:bottom w:val="nil"/>
              <w:right w:val="nil"/>
            </w:tcBorders>
          </w:tcPr>
          <w:p w14:paraId="704AC09E" w14:textId="77777777" w:rsidR="00C74F89" w:rsidRPr="00E97A8E" w:rsidRDefault="00C74F89" w:rsidP="005D59A7">
            <w:pPr>
              <w:adjustRightInd w:val="0"/>
              <w:jc w:val="center"/>
              <w:rPr>
                <w:rFonts w:ascii="Times New Roman" w:hAnsi="Times New Roman" w:cs="Times New Roman"/>
                <w:sz w:val="24"/>
                <w:szCs w:val="24"/>
              </w:rPr>
            </w:pPr>
          </w:p>
        </w:tc>
      </w:tr>
      <w:tr w:rsidR="00C74F89" w:rsidRPr="00E97A8E" w14:paraId="5CC75EEA" w14:textId="77777777" w:rsidTr="008438EA">
        <w:tblPrEx>
          <w:jc w:val="center"/>
        </w:tblPrEx>
        <w:trPr>
          <w:jc w:val="center"/>
        </w:trPr>
        <w:tc>
          <w:tcPr>
            <w:tcW w:w="3402" w:type="dxa"/>
            <w:tcBorders>
              <w:left w:val="nil"/>
              <w:bottom w:val="nil"/>
              <w:right w:val="nil"/>
            </w:tcBorders>
          </w:tcPr>
          <w:p w14:paraId="021FCF82" w14:textId="77777777" w:rsidR="00C74F89" w:rsidRPr="00E97A8E" w:rsidRDefault="00C74F89" w:rsidP="005D59A7">
            <w:pPr>
              <w:adjustRightInd w:val="0"/>
              <w:rPr>
                <w:rFonts w:ascii="Times New Roman" w:hAnsi="Times New Roman" w:cs="Times New Roman"/>
                <w:i/>
                <w:sz w:val="24"/>
                <w:szCs w:val="24"/>
              </w:rPr>
            </w:pPr>
            <w:r w:rsidRPr="00E97A8E">
              <w:rPr>
                <w:rFonts w:ascii="Times New Roman" w:hAnsi="Times New Roman" w:cs="Times New Roman"/>
                <w:i/>
                <w:sz w:val="24"/>
                <w:szCs w:val="24"/>
              </w:rPr>
              <w:t>First stage</w:t>
            </w:r>
          </w:p>
        </w:tc>
        <w:tc>
          <w:tcPr>
            <w:tcW w:w="1276" w:type="dxa"/>
            <w:tcBorders>
              <w:top w:val="nil"/>
              <w:left w:val="nil"/>
              <w:bottom w:val="nil"/>
              <w:right w:val="nil"/>
            </w:tcBorders>
          </w:tcPr>
          <w:p w14:paraId="196866F3" w14:textId="77777777" w:rsidR="00C74F89" w:rsidRPr="00E97A8E" w:rsidRDefault="00C74F89" w:rsidP="005D59A7">
            <w:pPr>
              <w:adjustRightInd w:val="0"/>
              <w:jc w:val="center"/>
              <w:rPr>
                <w:rFonts w:ascii="Times New Roman" w:hAnsi="Times New Roman" w:cs="Times New Roman"/>
                <w:sz w:val="24"/>
                <w:szCs w:val="24"/>
              </w:rPr>
            </w:pPr>
          </w:p>
        </w:tc>
        <w:tc>
          <w:tcPr>
            <w:tcW w:w="1559" w:type="dxa"/>
            <w:tcBorders>
              <w:top w:val="nil"/>
              <w:left w:val="nil"/>
              <w:bottom w:val="nil"/>
              <w:right w:val="nil"/>
            </w:tcBorders>
          </w:tcPr>
          <w:p w14:paraId="55423F03" w14:textId="77777777" w:rsidR="00C74F89" w:rsidRPr="00E97A8E" w:rsidRDefault="00C74F89" w:rsidP="005D59A7">
            <w:pPr>
              <w:adjustRightInd w:val="0"/>
              <w:jc w:val="center"/>
              <w:rPr>
                <w:rFonts w:ascii="Times New Roman" w:hAnsi="Times New Roman" w:cs="Times New Roman"/>
                <w:sz w:val="24"/>
                <w:szCs w:val="24"/>
              </w:rPr>
            </w:pPr>
          </w:p>
        </w:tc>
        <w:tc>
          <w:tcPr>
            <w:tcW w:w="1560" w:type="dxa"/>
            <w:tcBorders>
              <w:top w:val="nil"/>
              <w:left w:val="nil"/>
              <w:bottom w:val="nil"/>
              <w:right w:val="nil"/>
            </w:tcBorders>
          </w:tcPr>
          <w:p w14:paraId="6978328D" w14:textId="77777777" w:rsidR="00C74F89" w:rsidRPr="00E97A8E" w:rsidRDefault="00C74F89" w:rsidP="005D59A7">
            <w:pPr>
              <w:adjustRightInd w:val="0"/>
              <w:jc w:val="center"/>
              <w:rPr>
                <w:rFonts w:ascii="Times New Roman" w:hAnsi="Times New Roman" w:cs="Times New Roman"/>
                <w:sz w:val="24"/>
                <w:szCs w:val="24"/>
              </w:rPr>
            </w:pPr>
          </w:p>
        </w:tc>
        <w:tc>
          <w:tcPr>
            <w:tcW w:w="1559" w:type="dxa"/>
            <w:tcBorders>
              <w:top w:val="nil"/>
              <w:left w:val="nil"/>
              <w:bottom w:val="nil"/>
              <w:right w:val="nil"/>
            </w:tcBorders>
          </w:tcPr>
          <w:p w14:paraId="43382A9B" w14:textId="77777777" w:rsidR="00C74F89" w:rsidRPr="00E97A8E" w:rsidRDefault="00C74F89" w:rsidP="005D59A7">
            <w:pPr>
              <w:adjustRightInd w:val="0"/>
              <w:jc w:val="center"/>
              <w:rPr>
                <w:rFonts w:ascii="Times New Roman" w:hAnsi="Times New Roman" w:cs="Times New Roman"/>
                <w:sz w:val="24"/>
                <w:szCs w:val="24"/>
              </w:rPr>
            </w:pPr>
          </w:p>
        </w:tc>
      </w:tr>
      <w:tr w:rsidR="00C74F89" w:rsidRPr="00E97A8E" w14:paraId="7B832407" w14:textId="77777777" w:rsidTr="008438EA">
        <w:tblPrEx>
          <w:jc w:val="center"/>
        </w:tblPrEx>
        <w:trPr>
          <w:jc w:val="center"/>
        </w:trPr>
        <w:tc>
          <w:tcPr>
            <w:tcW w:w="3402" w:type="dxa"/>
            <w:tcBorders>
              <w:left w:val="nil"/>
              <w:bottom w:val="nil"/>
              <w:right w:val="nil"/>
            </w:tcBorders>
          </w:tcPr>
          <w:p w14:paraId="67911258" w14:textId="77777777" w:rsidR="00C74F89" w:rsidRPr="00E97A8E" w:rsidRDefault="00C74F89" w:rsidP="005D59A7">
            <w:pPr>
              <w:adjustRightInd w:val="0"/>
              <w:rPr>
                <w:rFonts w:ascii="Times New Roman" w:hAnsi="Times New Roman" w:cs="Times New Roman"/>
                <w:sz w:val="24"/>
                <w:szCs w:val="24"/>
              </w:rPr>
            </w:pPr>
            <w:r w:rsidRPr="00E97A8E">
              <w:rPr>
                <w:rFonts w:ascii="Times New Roman" w:hAnsi="Times New Roman" w:cs="Times New Roman"/>
                <w:sz w:val="24"/>
                <w:szCs w:val="24"/>
              </w:rPr>
              <w:t>Distance to Cluny</w:t>
            </w:r>
          </w:p>
        </w:tc>
        <w:tc>
          <w:tcPr>
            <w:tcW w:w="1276" w:type="dxa"/>
            <w:tcBorders>
              <w:top w:val="nil"/>
              <w:left w:val="nil"/>
              <w:bottom w:val="nil"/>
              <w:right w:val="nil"/>
            </w:tcBorders>
          </w:tcPr>
          <w:p w14:paraId="4379A3EB" w14:textId="77777777" w:rsidR="00C74F89" w:rsidRPr="00E97A8E" w:rsidRDefault="00C74F89"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0.7200</w:t>
            </w:r>
            <w:r w:rsidRPr="00E97A8E">
              <w:rPr>
                <w:rFonts w:ascii="Times New Roman" w:hAnsi="Times New Roman" w:cs="Times New Roman"/>
                <w:sz w:val="24"/>
                <w:szCs w:val="24"/>
                <w:vertAlign w:val="superscript"/>
              </w:rPr>
              <w:t>***</w:t>
            </w:r>
          </w:p>
        </w:tc>
        <w:tc>
          <w:tcPr>
            <w:tcW w:w="1559" w:type="dxa"/>
            <w:tcBorders>
              <w:top w:val="nil"/>
              <w:left w:val="nil"/>
              <w:bottom w:val="nil"/>
              <w:right w:val="nil"/>
            </w:tcBorders>
          </w:tcPr>
          <w:p w14:paraId="2C924211" w14:textId="77777777" w:rsidR="00C74F89" w:rsidRPr="00E97A8E" w:rsidRDefault="00C74F89"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0.7220</w:t>
            </w:r>
            <w:r w:rsidRPr="00E97A8E">
              <w:rPr>
                <w:rFonts w:ascii="Times New Roman" w:hAnsi="Times New Roman" w:cs="Times New Roman"/>
                <w:sz w:val="24"/>
                <w:szCs w:val="24"/>
                <w:vertAlign w:val="superscript"/>
              </w:rPr>
              <w:t>***</w:t>
            </w:r>
          </w:p>
        </w:tc>
        <w:tc>
          <w:tcPr>
            <w:tcW w:w="1560" w:type="dxa"/>
            <w:tcBorders>
              <w:top w:val="nil"/>
              <w:left w:val="nil"/>
              <w:bottom w:val="nil"/>
              <w:right w:val="nil"/>
            </w:tcBorders>
          </w:tcPr>
          <w:p w14:paraId="01FD5BE6" w14:textId="77777777" w:rsidR="00C74F89" w:rsidRPr="00E97A8E" w:rsidRDefault="00C74F89"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0.7200</w:t>
            </w:r>
            <w:r w:rsidRPr="00E97A8E">
              <w:rPr>
                <w:rFonts w:ascii="Times New Roman" w:hAnsi="Times New Roman" w:cs="Times New Roman"/>
                <w:sz w:val="24"/>
                <w:szCs w:val="24"/>
                <w:vertAlign w:val="superscript"/>
              </w:rPr>
              <w:t>***</w:t>
            </w:r>
          </w:p>
        </w:tc>
        <w:tc>
          <w:tcPr>
            <w:tcW w:w="1559" w:type="dxa"/>
            <w:tcBorders>
              <w:top w:val="nil"/>
              <w:left w:val="nil"/>
              <w:bottom w:val="nil"/>
              <w:right w:val="nil"/>
            </w:tcBorders>
          </w:tcPr>
          <w:p w14:paraId="6FBB323C" w14:textId="77777777" w:rsidR="00C74F89" w:rsidRPr="00E97A8E" w:rsidRDefault="00C74F89"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0.7200</w:t>
            </w:r>
            <w:r w:rsidRPr="00E97A8E">
              <w:rPr>
                <w:rFonts w:ascii="Times New Roman" w:hAnsi="Times New Roman" w:cs="Times New Roman"/>
                <w:sz w:val="24"/>
                <w:szCs w:val="24"/>
                <w:vertAlign w:val="superscript"/>
              </w:rPr>
              <w:t>***</w:t>
            </w:r>
          </w:p>
        </w:tc>
      </w:tr>
      <w:tr w:rsidR="00C74F89" w:rsidRPr="00E97A8E" w14:paraId="3DCBCED1" w14:textId="77777777" w:rsidTr="008438EA">
        <w:tblPrEx>
          <w:jc w:val="center"/>
        </w:tblPrEx>
        <w:trPr>
          <w:jc w:val="center"/>
        </w:trPr>
        <w:tc>
          <w:tcPr>
            <w:tcW w:w="3402" w:type="dxa"/>
            <w:tcBorders>
              <w:left w:val="nil"/>
              <w:bottom w:val="nil"/>
              <w:right w:val="nil"/>
            </w:tcBorders>
          </w:tcPr>
          <w:p w14:paraId="710A179A" w14:textId="77777777" w:rsidR="00C74F89" w:rsidRPr="00E97A8E" w:rsidRDefault="00C74F89" w:rsidP="005D59A7">
            <w:pPr>
              <w:adjustRightInd w:val="0"/>
              <w:rPr>
                <w:rFonts w:ascii="Times New Roman" w:hAnsi="Times New Roman" w:cs="Times New Roman"/>
                <w:sz w:val="24"/>
                <w:szCs w:val="24"/>
              </w:rPr>
            </w:pPr>
          </w:p>
        </w:tc>
        <w:tc>
          <w:tcPr>
            <w:tcW w:w="1276" w:type="dxa"/>
            <w:tcBorders>
              <w:top w:val="nil"/>
              <w:left w:val="nil"/>
              <w:bottom w:val="nil"/>
              <w:right w:val="nil"/>
            </w:tcBorders>
          </w:tcPr>
          <w:p w14:paraId="2B3860EA" w14:textId="77777777" w:rsidR="00C74F89" w:rsidRPr="00E97A8E" w:rsidRDefault="00C74F89"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(0.0502)</w:t>
            </w:r>
          </w:p>
        </w:tc>
        <w:tc>
          <w:tcPr>
            <w:tcW w:w="1559" w:type="dxa"/>
            <w:tcBorders>
              <w:top w:val="nil"/>
              <w:left w:val="nil"/>
              <w:bottom w:val="nil"/>
              <w:right w:val="nil"/>
            </w:tcBorders>
          </w:tcPr>
          <w:p w14:paraId="2CEAAF20" w14:textId="77777777" w:rsidR="00C74F89" w:rsidRPr="00E97A8E" w:rsidRDefault="00C74F89"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(0.0506)</w:t>
            </w:r>
          </w:p>
        </w:tc>
        <w:tc>
          <w:tcPr>
            <w:tcW w:w="1560" w:type="dxa"/>
            <w:tcBorders>
              <w:top w:val="nil"/>
              <w:left w:val="nil"/>
              <w:bottom w:val="nil"/>
              <w:right w:val="nil"/>
            </w:tcBorders>
          </w:tcPr>
          <w:p w14:paraId="424D285B" w14:textId="77777777" w:rsidR="00C74F89" w:rsidRPr="00E97A8E" w:rsidRDefault="00C74F89"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(0.0502)</w:t>
            </w:r>
          </w:p>
        </w:tc>
        <w:tc>
          <w:tcPr>
            <w:tcW w:w="1559" w:type="dxa"/>
            <w:tcBorders>
              <w:top w:val="nil"/>
              <w:left w:val="nil"/>
              <w:bottom w:val="nil"/>
              <w:right w:val="nil"/>
            </w:tcBorders>
          </w:tcPr>
          <w:p w14:paraId="2511FAB6" w14:textId="77777777" w:rsidR="00C74F89" w:rsidRPr="00E97A8E" w:rsidRDefault="00C74F89"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(0.0502)</w:t>
            </w:r>
          </w:p>
        </w:tc>
      </w:tr>
      <w:tr w:rsidR="00C74F89" w:rsidRPr="00E97A8E" w14:paraId="5C99B0BB" w14:textId="77777777" w:rsidTr="008438EA">
        <w:tblPrEx>
          <w:jc w:val="center"/>
        </w:tblPrEx>
        <w:trPr>
          <w:jc w:val="center"/>
        </w:trPr>
        <w:tc>
          <w:tcPr>
            <w:tcW w:w="3402" w:type="dxa"/>
            <w:tcBorders>
              <w:top w:val="nil"/>
              <w:left w:val="nil"/>
              <w:bottom w:val="single" w:sz="4" w:space="0" w:color="auto"/>
              <w:right w:val="nil"/>
            </w:tcBorders>
          </w:tcPr>
          <w:p w14:paraId="4EC9F254" w14:textId="77777777" w:rsidR="00C74F89" w:rsidRPr="00E97A8E" w:rsidRDefault="00C74F89" w:rsidP="005D59A7">
            <w:pPr>
              <w:adjustRightInd w:val="0"/>
              <w:rPr>
                <w:rFonts w:ascii="Times New Roman" w:hAnsi="Times New Roman" w:cs="Times New Roman"/>
                <w:iCs/>
                <w:sz w:val="24"/>
                <w:szCs w:val="24"/>
              </w:rPr>
            </w:pPr>
            <w:r w:rsidRPr="00E97A8E">
              <w:rPr>
                <w:rFonts w:ascii="Times New Roman" w:hAnsi="Times New Roman" w:cs="Times New Roman"/>
                <w:iCs/>
                <w:sz w:val="24"/>
                <w:szCs w:val="24"/>
              </w:rPr>
              <w:t>F statistic</w:t>
            </w:r>
          </w:p>
        </w:tc>
        <w:tc>
          <w:tcPr>
            <w:tcW w:w="1276" w:type="dxa"/>
            <w:tcBorders>
              <w:top w:val="nil"/>
              <w:left w:val="nil"/>
              <w:bottom w:val="single" w:sz="4" w:space="0" w:color="auto"/>
              <w:right w:val="nil"/>
            </w:tcBorders>
          </w:tcPr>
          <w:p w14:paraId="34626884" w14:textId="3B923E7B" w:rsidR="00C74F89" w:rsidRPr="00E97A8E" w:rsidRDefault="00BF7AE8" w:rsidP="005D59A7">
            <w:pPr>
              <w:adjustRightInd w:val="0"/>
              <w:jc w:val="center"/>
              <w:rPr>
                <w:rFonts w:ascii="Times New Roman" w:hAnsi="Times New Roman" w:cs="Times New Roman"/>
                <w:sz w:val="24"/>
                <w:szCs w:val="24"/>
              </w:rPr>
            </w:pPr>
            <w:r>
              <w:rPr>
                <w:rFonts w:ascii="Times New Roman" w:hAnsi="Times New Roman" w:cs="Times New Roman"/>
                <w:sz w:val="24"/>
                <w:szCs w:val="24"/>
              </w:rPr>
              <w:t>206</w:t>
            </w:r>
          </w:p>
        </w:tc>
        <w:tc>
          <w:tcPr>
            <w:tcW w:w="1559" w:type="dxa"/>
            <w:tcBorders>
              <w:top w:val="nil"/>
              <w:left w:val="nil"/>
              <w:bottom w:val="single" w:sz="4" w:space="0" w:color="auto"/>
              <w:right w:val="nil"/>
            </w:tcBorders>
          </w:tcPr>
          <w:p w14:paraId="3E506E4A" w14:textId="547C0B1D" w:rsidR="00C74F89" w:rsidRPr="00E97A8E" w:rsidRDefault="00BF7AE8" w:rsidP="005D59A7">
            <w:pPr>
              <w:adjustRightInd w:val="0"/>
              <w:jc w:val="center"/>
              <w:rPr>
                <w:rFonts w:ascii="Times New Roman" w:hAnsi="Times New Roman" w:cs="Times New Roman"/>
                <w:sz w:val="24"/>
                <w:szCs w:val="24"/>
              </w:rPr>
            </w:pPr>
            <w:r>
              <w:rPr>
                <w:rFonts w:ascii="Times New Roman" w:hAnsi="Times New Roman" w:cs="Times New Roman"/>
                <w:sz w:val="24"/>
                <w:szCs w:val="24"/>
              </w:rPr>
              <w:t>204</w:t>
            </w:r>
          </w:p>
        </w:tc>
        <w:tc>
          <w:tcPr>
            <w:tcW w:w="1560" w:type="dxa"/>
            <w:tcBorders>
              <w:top w:val="nil"/>
              <w:left w:val="nil"/>
              <w:bottom w:val="single" w:sz="4" w:space="0" w:color="auto"/>
              <w:right w:val="nil"/>
            </w:tcBorders>
          </w:tcPr>
          <w:p w14:paraId="2EA3DAA9" w14:textId="50E63639" w:rsidR="00C74F89" w:rsidRPr="00E97A8E" w:rsidRDefault="00BF7AE8" w:rsidP="005D59A7">
            <w:pPr>
              <w:adjustRightInd w:val="0"/>
              <w:jc w:val="center"/>
              <w:rPr>
                <w:rFonts w:ascii="Times New Roman" w:hAnsi="Times New Roman" w:cs="Times New Roman"/>
                <w:sz w:val="24"/>
                <w:szCs w:val="24"/>
              </w:rPr>
            </w:pPr>
            <w:r>
              <w:rPr>
                <w:rFonts w:ascii="Times New Roman" w:hAnsi="Times New Roman" w:cs="Times New Roman"/>
                <w:sz w:val="24"/>
                <w:szCs w:val="24"/>
              </w:rPr>
              <w:t>206</w:t>
            </w:r>
          </w:p>
        </w:tc>
        <w:tc>
          <w:tcPr>
            <w:tcW w:w="1559" w:type="dxa"/>
            <w:tcBorders>
              <w:top w:val="nil"/>
              <w:left w:val="nil"/>
              <w:bottom w:val="single" w:sz="4" w:space="0" w:color="auto"/>
              <w:right w:val="nil"/>
            </w:tcBorders>
          </w:tcPr>
          <w:p w14:paraId="5F084DB3" w14:textId="44C975F2" w:rsidR="00C74F89" w:rsidRPr="00E97A8E" w:rsidRDefault="00BF7AE8" w:rsidP="005D59A7">
            <w:pPr>
              <w:adjustRightInd w:val="0"/>
              <w:jc w:val="center"/>
              <w:rPr>
                <w:rFonts w:ascii="Times New Roman" w:hAnsi="Times New Roman" w:cs="Times New Roman"/>
                <w:sz w:val="24"/>
                <w:szCs w:val="24"/>
              </w:rPr>
            </w:pPr>
            <w:r>
              <w:rPr>
                <w:rFonts w:ascii="Times New Roman" w:hAnsi="Times New Roman" w:cs="Times New Roman"/>
                <w:sz w:val="24"/>
                <w:szCs w:val="24"/>
              </w:rPr>
              <w:t>206</w:t>
            </w:r>
          </w:p>
        </w:tc>
      </w:tr>
      <w:tr w:rsidR="00C74F89" w:rsidRPr="00E97A8E" w14:paraId="58AF7152" w14:textId="77777777" w:rsidTr="008438EA">
        <w:tblPrEx>
          <w:jc w:val="center"/>
        </w:tblPrEx>
        <w:trPr>
          <w:jc w:val="center"/>
        </w:trPr>
        <w:tc>
          <w:tcPr>
            <w:tcW w:w="3402" w:type="dxa"/>
            <w:tcBorders>
              <w:top w:val="single" w:sz="4" w:space="0" w:color="auto"/>
              <w:left w:val="nil"/>
              <w:right w:val="nil"/>
            </w:tcBorders>
          </w:tcPr>
          <w:p w14:paraId="0F1DD492" w14:textId="77777777" w:rsidR="00C74F89" w:rsidRPr="00E97A8E" w:rsidRDefault="00C74F89" w:rsidP="005D59A7">
            <w:pPr>
              <w:adjustRightInd w:val="0"/>
              <w:rPr>
                <w:rFonts w:ascii="Times New Roman" w:hAnsi="Times New Roman" w:cs="Times New Roman"/>
                <w:iCs/>
                <w:sz w:val="24"/>
                <w:szCs w:val="24"/>
              </w:rPr>
            </w:pPr>
            <w:r w:rsidRPr="00E97A8E">
              <w:rPr>
                <w:rFonts w:ascii="Times New Roman" w:hAnsi="Times New Roman" w:cs="Times New Roman"/>
                <w:iCs/>
                <w:sz w:val="24"/>
                <w:szCs w:val="24"/>
              </w:rPr>
              <w:t>Controls</w:t>
            </w:r>
          </w:p>
        </w:tc>
        <w:tc>
          <w:tcPr>
            <w:tcW w:w="1276" w:type="dxa"/>
            <w:tcBorders>
              <w:top w:val="single" w:sz="4" w:space="0" w:color="auto"/>
              <w:left w:val="nil"/>
              <w:right w:val="nil"/>
            </w:tcBorders>
          </w:tcPr>
          <w:p w14:paraId="0670A854" w14:textId="77777777" w:rsidR="00C74F89" w:rsidRPr="00E97A8E" w:rsidRDefault="00C74F89"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Yes</w:t>
            </w:r>
          </w:p>
        </w:tc>
        <w:tc>
          <w:tcPr>
            <w:tcW w:w="1559" w:type="dxa"/>
            <w:tcBorders>
              <w:top w:val="single" w:sz="4" w:space="0" w:color="auto"/>
              <w:left w:val="nil"/>
              <w:right w:val="nil"/>
            </w:tcBorders>
          </w:tcPr>
          <w:p w14:paraId="2AF65657" w14:textId="77777777" w:rsidR="00C74F89" w:rsidRPr="00E97A8E" w:rsidRDefault="00C74F89"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Yes</w:t>
            </w:r>
          </w:p>
        </w:tc>
        <w:tc>
          <w:tcPr>
            <w:tcW w:w="1560" w:type="dxa"/>
            <w:tcBorders>
              <w:top w:val="single" w:sz="4" w:space="0" w:color="auto"/>
              <w:left w:val="nil"/>
              <w:right w:val="nil"/>
            </w:tcBorders>
          </w:tcPr>
          <w:p w14:paraId="475B0772" w14:textId="77777777" w:rsidR="00C74F89" w:rsidRPr="00E97A8E" w:rsidRDefault="00C74F89"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Yes</w:t>
            </w:r>
          </w:p>
        </w:tc>
        <w:tc>
          <w:tcPr>
            <w:tcW w:w="1559" w:type="dxa"/>
            <w:tcBorders>
              <w:top w:val="single" w:sz="4" w:space="0" w:color="auto"/>
              <w:left w:val="nil"/>
              <w:right w:val="nil"/>
            </w:tcBorders>
          </w:tcPr>
          <w:p w14:paraId="0A3970F7" w14:textId="77777777" w:rsidR="00C74F89" w:rsidRPr="00E97A8E" w:rsidRDefault="00C74F89"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Yes</w:t>
            </w:r>
          </w:p>
        </w:tc>
      </w:tr>
      <w:tr w:rsidR="00C74F89" w:rsidRPr="00E97A8E" w14:paraId="1B498147" w14:textId="77777777" w:rsidTr="008438EA">
        <w:tblPrEx>
          <w:jc w:val="center"/>
        </w:tblPrEx>
        <w:trPr>
          <w:jc w:val="center"/>
        </w:trPr>
        <w:tc>
          <w:tcPr>
            <w:tcW w:w="3402" w:type="dxa"/>
            <w:tcBorders>
              <w:top w:val="nil"/>
              <w:left w:val="nil"/>
              <w:right w:val="nil"/>
            </w:tcBorders>
          </w:tcPr>
          <w:p w14:paraId="5D9B3C77" w14:textId="15E9E699" w:rsidR="00C74F89" w:rsidRPr="00E97A8E" w:rsidRDefault="00C66616" w:rsidP="00C66616">
            <w:pPr>
              <w:adjustRightInd w:val="0"/>
              <w:rPr>
                <w:rFonts w:ascii="Times New Roman" w:hAnsi="Times New Roman" w:cs="Times New Roman"/>
                <w:iCs/>
                <w:sz w:val="24"/>
                <w:szCs w:val="24"/>
              </w:rPr>
            </w:pPr>
            <w:r w:rsidRPr="00E97A8E">
              <w:rPr>
                <w:rFonts w:ascii="Times New Roman" w:hAnsi="Times New Roman" w:cs="Times New Roman"/>
                <w:iCs/>
                <w:sz w:val="24"/>
                <w:szCs w:val="24"/>
              </w:rPr>
              <w:t>Tenth-</w:t>
            </w:r>
            <w:r w:rsidR="00C74F89" w:rsidRPr="00E97A8E">
              <w:rPr>
                <w:rFonts w:ascii="Times New Roman" w:hAnsi="Times New Roman" w:cs="Times New Roman"/>
                <w:iCs/>
                <w:sz w:val="24"/>
                <w:szCs w:val="24"/>
              </w:rPr>
              <w:t>century developments</w:t>
            </w:r>
          </w:p>
        </w:tc>
        <w:tc>
          <w:tcPr>
            <w:tcW w:w="1276" w:type="dxa"/>
            <w:tcBorders>
              <w:top w:val="nil"/>
              <w:left w:val="nil"/>
              <w:right w:val="nil"/>
            </w:tcBorders>
          </w:tcPr>
          <w:p w14:paraId="276B8DBA" w14:textId="77777777" w:rsidR="00C74F89" w:rsidRPr="00E97A8E" w:rsidRDefault="00C74F89"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No</w:t>
            </w:r>
          </w:p>
        </w:tc>
        <w:tc>
          <w:tcPr>
            <w:tcW w:w="1559" w:type="dxa"/>
            <w:tcBorders>
              <w:top w:val="nil"/>
              <w:left w:val="nil"/>
              <w:right w:val="nil"/>
            </w:tcBorders>
          </w:tcPr>
          <w:p w14:paraId="6428F302" w14:textId="77777777" w:rsidR="00C74F89" w:rsidRPr="00E97A8E" w:rsidRDefault="00C74F89"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Yes</w:t>
            </w:r>
          </w:p>
        </w:tc>
        <w:tc>
          <w:tcPr>
            <w:tcW w:w="1560" w:type="dxa"/>
            <w:tcBorders>
              <w:top w:val="nil"/>
              <w:left w:val="nil"/>
              <w:right w:val="nil"/>
            </w:tcBorders>
          </w:tcPr>
          <w:p w14:paraId="11FF76C9" w14:textId="77777777" w:rsidR="00C74F89" w:rsidRPr="00E97A8E" w:rsidRDefault="00C74F89"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No</w:t>
            </w:r>
          </w:p>
        </w:tc>
        <w:tc>
          <w:tcPr>
            <w:tcW w:w="1559" w:type="dxa"/>
            <w:tcBorders>
              <w:top w:val="nil"/>
              <w:left w:val="nil"/>
              <w:right w:val="nil"/>
            </w:tcBorders>
          </w:tcPr>
          <w:p w14:paraId="107CB572" w14:textId="77777777" w:rsidR="00C74F89" w:rsidRPr="00E97A8E" w:rsidRDefault="00C74F89"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No</w:t>
            </w:r>
          </w:p>
        </w:tc>
      </w:tr>
      <w:tr w:rsidR="00C74F89" w:rsidRPr="00E97A8E" w14:paraId="25C50E28" w14:textId="77777777" w:rsidTr="008438EA">
        <w:tblPrEx>
          <w:jc w:val="center"/>
        </w:tblPrEx>
        <w:trPr>
          <w:jc w:val="center"/>
        </w:trPr>
        <w:tc>
          <w:tcPr>
            <w:tcW w:w="3402" w:type="dxa"/>
            <w:tcBorders>
              <w:top w:val="nil"/>
              <w:left w:val="nil"/>
              <w:bottom w:val="single" w:sz="4" w:space="0" w:color="auto"/>
              <w:right w:val="nil"/>
            </w:tcBorders>
          </w:tcPr>
          <w:p w14:paraId="6DF1305F" w14:textId="77777777" w:rsidR="00C74F89" w:rsidRPr="00E97A8E" w:rsidRDefault="00C74F89" w:rsidP="005D59A7">
            <w:pPr>
              <w:adjustRightInd w:val="0"/>
              <w:rPr>
                <w:rFonts w:ascii="Times New Roman" w:hAnsi="Times New Roman" w:cs="Times New Roman"/>
                <w:sz w:val="24"/>
                <w:szCs w:val="24"/>
              </w:rPr>
            </w:pPr>
            <w:r w:rsidRPr="00E97A8E">
              <w:rPr>
                <w:rFonts w:ascii="Times New Roman" w:hAnsi="Times New Roman" w:cs="Times New Roman"/>
                <w:i/>
                <w:iCs/>
                <w:sz w:val="24"/>
                <w:szCs w:val="24"/>
              </w:rPr>
              <w:t>N</w:t>
            </w:r>
          </w:p>
        </w:tc>
        <w:tc>
          <w:tcPr>
            <w:tcW w:w="1276" w:type="dxa"/>
            <w:tcBorders>
              <w:top w:val="nil"/>
              <w:left w:val="nil"/>
              <w:bottom w:val="single" w:sz="4" w:space="0" w:color="auto"/>
              <w:right w:val="nil"/>
            </w:tcBorders>
          </w:tcPr>
          <w:p w14:paraId="58D99376" w14:textId="77777777" w:rsidR="00C74F89" w:rsidRPr="00E97A8E" w:rsidRDefault="00C74F89"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169</w:t>
            </w:r>
          </w:p>
        </w:tc>
        <w:tc>
          <w:tcPr>
            <w:tcW w:w="1559" w:type="dxa"/>
            <w:tcBorders>
              <w:top w:val="nil"/>
              <w:left w:val="nil"/>
              <w:bottom w:val="single" w:sz="4" w:space="0" w:color="auto"/>
              <w:right w:val="nil"/>
            </w:tcBorders>
          </w:tcPr>
          <w:p w14:paraId="2DFB05E3" w14:textId="77777777" w:rsidR="00C74F89" w:rsidRPr="00E97A8E" w:rsidRDefault="00C74F89"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169</w:t>
            </w:r>
          </w:p>
        </w:tc>
        <w:tc>
          <w:tcPr>
            <w:tcW w:w="1560" w:type="dxa"/>
            <w:tcBorders>
              <w:top w:val="nil"/>
              <w:left w:val="nil"/>
              <w:bottom w:val="single" w:sz="4" w:space="0" w:color="auto"/>
              <w:right w:val="nil"/>
            </w:tcBorders>
          </w:tcPr>
          <w:p w14:paraId="121D9E26" w14:textId="77777777" w:rsidR="00C74F89" w:rsidRPr="00E97A8E" w:rsidRDefault="00C74F89"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169</w:t>
            </w:r>
          </w:p>
        </w:tc>
        <w:tc>
          <w:tcPr>
            <w:tcW w:w="1559" w:type="dxa"/>
            <w:tcBorders>
              <w:top w:val="nil"/>
              <w:left w:val="nil"/>
              <w:bottom w:val="single" w:sz="4" w:space="0" w:color="auto"/>
              <w:right w:val="nil"/>
            </w:tcBorders>
          </w:tcPr>
          <w:p w14:paraId="1548D2A0" w14:textId="77777777" w:rsidR="00C74F89" w:rsidRPr="00E97A8E" w:rsidRDefault="00C74F89"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169</w:t>
            </w:r>
          </w:p>
        </w:tc>
      </w:tr>
      <w:tr w:rsidR="00C74F89" w:rsidRPr="00E97A8E" w14:paraId="73EF550A" w14:textId="77777777" w:rsidTr="008438EA">
        <w:tblPrEx>
          <w:jc w:val="center"/>
        </w:tblPrEx>
        <w:trPr>
          <w:jc w:val="center"/>
        </w:trPr>
        <w:tc>
          <w:tcPr>
            <w:tcW w:w="6237" w:type="dxa"/>
            <w:gridSpan w:val="3"/>
            <w:tcBorders>
              <w:top w:val="single" w:sz="4" w:space="0" w:color="auto"/>
              <w:left w:val="nil"/>
              <w:right w:val="nil"/>
            </w:tcBorders>
          </w:tcPr>
          <w:p w14:paraId="13BCD9B1" w14:textId="77777777" w:rsidR="00C74F89" w:rsidRPr="00E97A8E" w:rsidRDefault="00C74F89" w:rsidP="005D59A7">
            <w:pPr>
              <w:adjustRightInd w:val="0"/>
              <w:rPr>
                <w:rFonts w:ascii="Times New Roman" w:hAnsi="Times New Roman" w:cs="Times New Roman"/>
                <w:sz w:val="20"/>
                <w:szCs w:val="20"/>
              </w:rPr>
            </w:pPr>
            <w:r w:rsidRPr="00E97A8E">
              <w:rPr>
                <w:rFonts w:ascii="Times New Roman" w:hAnsi="Times New Roman" w:cs="Times New Roman"/>
                <w:sz w:val="20"/>
                <w:szCs w:val="20"/>
              </w:rPr>
              <w:t>Robust standard errors in parentheses</w:t>
            </w:r>
          </w:p>
          <w:p w14:paraId="4EF827E0" w14:textId="77777777" w:rsidR="00C74F89" w:rsidRPr="00E97A8E" w:rsidRDefault="00C74F89" w:rsidP="005D59A7">
            <w:pPr>
              <w:adjustRightInd w:val="0"/>
              <w:rPr>
                <w:rFonts w:ascii="Times New Roman" w:hAnsi="Times New Roman" w:cs="Times New Roman"/>
                <w:sz w:val="20"/>
                <w:szCs w:val="20"/>
              </w:rPr>
            </w:pPr>
            <w:r w:rsidRPr="00E97A8E">
              <w:rPr>
                <w:rFonts w:ascii="Times New Roman" w:hAnsi="Times New Roman" w:cs="Times New Roman"/>
                <w:sz w:val="20"/>
                <w:szCs w:val="20"/>
                <w:vertAlign w:val="superscript"/>
              </w:rPr>
              <w:t>*</w:t>
            </w:r>
            <w:r w:rsidRPr="00E97A8E">
              <w:rPr>
                <w:rFonts w:ascii="Times New Roman" w:hAnsi="Times New Roman" w:cs="Times New Roman"/>
                <w:sz w:val="20"/>
                <w:szCs w:val="20"/>
              </w:rPr>
              <w:t xml:space="preserve"> </w:t>
            </w:r>
            <w:r w:rsidRPr="00E97A8E">
              <w:rPr>
                <w:rFonts w:ascii="Times New Roman" w:hAnsi="Times New Roman" w:cs="Times New Roman"/>
                <w:i/>
                <w:iCs/>
                <w:sz w:val="20"/>
                <w:szCs w:val="20"/>
              </w:rPr>
              <w:t>p</w:t>
            </w:r>
            <w:r w:rsidRPr="00E97A8E">
              <w:rPr>
                <w:rFonts w:ascii="Times New Roman" w:hAnsi="Times New Roman" w:cs="Times New Roman"/>
                <w:sz w:val="20"/>
                <w:szCs w:val="20"/>
              </w:rPr>
              <w:t xml:space="preserve"> &lt; 0.05, </w:t>
            </w:r>
            <w:r w:rsidRPr="00E97A8E">
              <w:rPr>
                <w:rFonts w:ascii="Times New Roman" w:hAnsi="Times New Roman" w:cs="Times New Roman"/>
                <w:sz w:val="20"/>
                <w:szCs w:val="20"/>
                <w:vertAlign w:val="superscript"/>
              </w:rPr>
              <w:t>**</w:t>
            </w:r>
            <w:r w:rsidRPr="00E97A8E">
              <w:rPr>
                <w:rFonts w:ascii="Times New Roman" w:hAnsi="Times New Roman" w:cs="Times New Roman"/>
                <w:sz w:val="20"/>
                <w:szCs w:val="20"/>
              </w:rPr>
              <w:t xml:space="preserve"> </w:t>
            </w:r>
            <w:r w:rsidRPr="00E97A8E">
              <w:rPr>
                <w:rFonts w:ascii="Times New Roman" w:hAnsi="Times New Roman" w:cs="Times New Roman"/>
                <w:i/>
                <w:iCs/>
                <w:sz w:val="20"/>
                <w:szCs w:val="20"/>
              </w:rPr>
              <w:t>p</w:t>
            </w:r>
            <w:r w:rsidRPr="00E97A8E">
              <w:rPr>
                <w:rFonts w:ascii="Times New Roman" w:hAnsi="Times New Roman" w:cs="Times New Roman"/>
                <w:sz w:val="20"/>
                <w:szCs w:val="20"/>
              </w:rPr>
              <w:t xml:space="preserve"> &lt; 0.01, </w:t>
            </w:r>
            <w:r w:rsidRPr="00E97A8E">
              <w:rPr>
                <w:rFonts w:ascii="Times New Roman" w:hAnsi="Times New Roman" w:cs="Times New Roman"/>
                <w:sz w:val="20"/>
                <w:szCs w:val="20"/>
                <w:vertAlign w:val="superscript"/>
              </w:rPr>
              <w:t>***</w:t>
            </w:r>
            <w:r w:rsidRPr="00E97A8E">
              <w:rPr>
                <w:rFonts w:ascii="Times New Roman" w:hAnsi="Times New Roman" w:cs="Times New Roman"/>
                <w:sz w:val="20"/>
                <w:szCs w:val="20"/>
              </w:rPr>
              <w:t xml:space="preserve"> </w:t>
            </w:r>
            <w:r w:rsidRPr="00E97A8E">
              <w:rPr>
                <w:rFonts w:ascii="Times New Roman" w:hAnsi="Times New Roman" w:cs="Times New Roman"/>
                <w:i/>
                <w:iCs/>
                <w:sz w:val="20"/>
                <w:szCs w:val="20"/>
              </w:rPr>
              <w:t>p</w:t>
            </w:r>
            <w:r w:rsidRPr="00E97A8E">
              <w:rPr>
                <w:rFonts w:ascii="Times New Roman" w:hAnsi="Times New Roman" w:cs="Times New Roman"/>
                <w:sz w:val="20"/>
                <w:szCs w:val="20"/>
              </w:rPr>
              <w:t xml:space="preserve"> &lt; 0.001</w:t>
            </w:r>
          </w:p>
          <w:p w14:paraId="61C8D80C" w14:textId="77777777" w:rsidR="003E6BDD" w:rsidRPr="00E97A8E" w:rsidRDefault="003E6BDD" w:rsidP="005D59A7">
            <w:pPr>
              <w:adjustRightInd w:val="0"/>
              <w:jc w:val="center"/>
              <w:rPr>
                <w:rFonts w:ascii="Times New Roman" w:hAnsi="Times New Roman" w:cs="Times New Roman"/>
                <w:sz w:val="24"/>
                <w:szCs w:val="24"/>
              </w:rPr>
            </w:pPr>
          </w:p>
          <w:p w14:paraId="450C2E7B" w14:textId="77777777" w:rsidR="003E6BDD" w:rsidRPr="00E97A8E" w:rsidRDefault="003E6BDD" w:rsidP="005D59A7">
            <w:pPr>
              <w:adjustRightInd w:val="0"/>
              <w:jc w:val="center"/>
              <w:rPr>
                <w:rFonts w:ascii="Times New Roman" w:hAnsi="Times New Roman" w:cs="Times New Roman"/>
                <w:sz w:val="24"/>
                <w:szCs w:val="24"/>
              </w:rPr>
            </w:pPr>
          </w:p>
          <w:p w14:paraId="311EA37E" w14:textId="00A4959C" w:rsidR="00C66616" w:rsidRPr="00E97A8E" w:rsidRDefault="00C66616" w:rsidP="00C66616">
            <w:pPr>
              <w:adjustRightInd w:val="0"/>
              <w:rPr>
                <w:rFonts w:ascii="Times New Roman" w:hAnsi="Times New Roman" w:cs="Times New Roman"/>
                <w:sz w:val="24"/>
                <w:szCs w:val="24"/>
              </w:rPr>
            </w:pPr>
          </w:p>
        </w:tc>
        <w:tc>
          <w:tcPr>
            <w:tcW w:w="1560" w:type="dxa"/>
            <w:tcBorders>
              <w:top w:val="single" w:sz="4" w:space="0" w:color="auto"/>
              <w:left w:val="nil"/>
              <w:right w:val="nil"/>
            </w:tcBorders>
          </w:tcPr>
          <w:p w14:paraId="7F72F169" w14:textId="77777777" w:rsidR="00C74F89" w:rsidRPr="00E97A8E" w:rsidRDefault="00C74F89" w:rsidP="005D59A7">
            <w:pPr>
              <w:adjustRightInd w:val="0"/>
              <w:rPr>
                <w:rFonts w:ascii="Times New Roman" w:hAnsi="Times New Roman" w:cs="Times New Roman"/>
                <w:sz w:val="20"/>
                <w:szCs w:val="20"/>
              </w:rPr>
            </w:pPr>
          </w:p>
        </w:tc>
        <w:tc>
          <w:tcPr>
            <w:tcW w:w="1559" w:type="dxa"/>
            <w:tcBorders>
              <w:top w:val="single" w:sz="4" w:space="0" w:color="auto"/>
              <w:left w:val="nil"/>
              <w:right w:val="nil"/>
            </w:tcBorders>
          </w:tcPr>
          <w:p w14:paraId="77A444C6" w14:textId="77777777" w:rsidR="00C74F89" w:rsidRPr="00E97A8E" w:rsidRDefault="00C74F89" w:rsidP="005D59A7">
            <w:pPr>
              <w:adjustRightInd w:val="0"/>
              <w:rPr>
                <w:rFonts w:ascii="Times New Roman" w:hAnsi="Times New Roman" w:cs="Times New Roman"/>
                <w:sz w:val="20"/>
                <w:szCs w:val="20"/>
              </w:rPr>
            </w:pPr>
          </w:p>
        </w:tc>
      </w:tr>
    </w:tbl>
    <w:p w14:paraId="461D2D14" w14:textId="6B8D959A" w:rsidR="00F00246" w:rsidRPr="00E97A8E" w:rsidRDefault="00F00246" w:rsidP="00514139">
      <w:pPr>
        <w:pStyle w:val="Heading1"/>
        <w:spacing w:line="480" w:lineRule="auto"/>
        <w:ind w:left="0"/>
        <w:rPr>
          <w:rFonts w:ascii="Times New Roman" w:hAnsi="Times New Roman" w:cs="Times New Roman"/>
          <w:sz w:val="24"/>
          <w:szCs w:val="24"/>
        </w:rPr>
      </w:pPr>
      <w:bookmarkStart w:id="5" w:name="_Toc38366565"/>
      <w:r w:rsidRPr="00E97A8E">
        <w:rPr>
          <w:rFonts w:ascii="Times New Roman" w:hAnsi="Times New Roman" w:cs="Times New Roman"/>
          <w:sz w:val="24"/>
          <w:szCs w:val="24"/>
        </w:rPr>
        <w:t xml:space="preserve">IV as </w:t>
      </w:r>
      <w:r w:rsidR="00C66616" w:rsidRPr="00E97A8E">
        <w:rPr>
          <w:rFonts w:ascii="Times New Roman" w:hAnsi="Times New Roman" w:cs="Times New Roman"/>
          <w:sz w:val="24"/>
          <w:szCs w:val="24"/>
        </w:rPr>
        <w:t>Difference</w:t>
      </w:r>
      <w:r w:rsidRPr="00E97A8E">
        <w:rPr>
          <w:rFonts w:ascii="Times New Roman" w:hAnsi="Times New Roman" w:cs="Times New Roman"/>
          <w:sz w:val="24"/>
          <w:szCs w:val="24"/>
        </w:rPr>
        <w:t>-in-</w:t>
      </w:r>
      <w:r w:rsidR="00C66616" w:rsidRPr="00E97A8E">
        <w:rPr>
          <w:rFonts w:ascii="Times New Roman" w:hAnsi="Times New Roman" w:cs="Times New Roman"/>
          <w:sz w:val="24"/>
          <w:szCs w:val="24"/>
        </w:rPr>
        <w:t>Difference</w:t>
      </w:r>
      <w:bookmarkEnd w:id="5"/>
      <w:r w:rsidR="00C66616" w:rsidRPr="00E97A8E">
        <w:rPr>
          <w:rFonts w:ascii="Times New Roman" w:hAnsi="Times New Roman" w:cs="Times New Roman"/>
          <w:sz w:val="24"/>
          <w:szCs w:val="24"/>
        </w:rPr>
        <w:t xml:space="preserve"> </w:t>
      </w:r>
    </w:p>
    <w:p w14:paraId="356E99BF" w14:textId="11FBF933" w:rsidR="00680739" w:rsidRPr="00E97A8E" w:rsidRDefault="00675F8C" w:rsidP="006628B3">
      <w:pPr>
        <w:pStyle w:val="BodyText"/>
        <w:spacing w:line="480" w:lineRule="auto"/>
        <w:rPr>
          <w:sz w:val="24"/>
          <w:szCs w:val="24"/>
        </w:rPr>
      </w:pPr>
      <w:r w:rsidRPr="00E97A8E">
        <w:rPr>
          <w:sz w:val="24"/>
          <w:szCs w:val="24"/>
        </w:rPr>
        <w:t xml:space="preserve">To ensure that our IV results </w:t>
      </w:r>
      <w:r w:rsidR="002B4A87" w:rsidRPr="00E97A8E">
        <w:rPr>
          <w:sz w:val="24"/>
          <w:szCs w:val="24"/>
        </w:rPr>
        <w:t>are not an arte</w:t>
      </w:r>
      <w:r w:rsidR="00EF6B31" w:rsidRPr="00E97A8E">
        <w:rPr>
          <w:sz w:val="24"/>
          <w:szCs w:val="24"/>
        </w:rPr>
        <w:t>fac</w:t>
      </w:r>
      <w:r w:rsidR="002B4A87" w:rsidRPr="00E97A8E">
        <w:rPr>
          <w:sz w:val="24"/>
          <w:szCs w:val="24"/>
        </w:rPr>
        <w:t>t</w:t>
      </w:r>
      <w:r w:rsidR="00EF6B31" w:rsidRPr="00E97A8E">
        <w:rPr>
          <w:sz w:val="24"/>
          <w:szCs w:val="24"/>
        </w:rPr>
        <w:t xml:space="preserve"> of the</w:t>
      </w:r>
      <w:r w:rsidRPr="00E97A8E">
        <w:rPr>
          <w:sz w:val="24"/>
          <w:szCs w:val="24"/>
        </w:rPr>
        <w:t xml:space="preserve"> cross-sectional setup</w:t>
      </w:r>
      <w:r w:rsidR="00EF6B31" w:rsidRPr="00E97A8E">
        <w:rPr>
          <w:sz w:val="24"/>
          <w:szCs w:val="24"/>
        </w:rPr>
        <w:t>,</w:t>
      </w:r>
      <w:r w:rsidRPr="00E97A8E">
        <w:rPr>
          <w:sz w:val="24"/>
          <w:szCs w:val="24"/>
        </w:rPr>
        <w:t xml:space="preserve"> we also present results from models that are similar to the ones reported in Table 1. </w:t>
      </w:r>
      <w:r w:rsidR="00F037BD" w:rsidRPr="00E97A8E">
        <w:rPr>
          <w:sz w:val="24"/>
          <w:szCs w:val="24"/>
        </w:rPr>
        <w:t xml:space="preserve">Reassuringly, </w:t>
      </w:r>
      <w:r w:rsidRPr="00E97A8E">
        <w:rPr>
          <w:sz w:val="24"/>
          <w:szCs w:val="24"/>
        </w:rPr>
        <w:t xml:space="preserve">Table A4 shows that our </w:t>
      </w:r>
      <w:r w:rsidR="009D5EAA" w:rsidRPr="00E97A8E">
        <w:rPr>
          <w:sz w:val="24"/>
          <w:szCs w:val="24"/>
        </w:rPr>
        <w:t xml:space="preserve">IV approach </w:t>
      </w:r>
      <w:r w:rsidR="00EF6B31" w:rsidRPr="00E97A8E">
        <w:rPr>
          <w:sz w:val="24"/>
          <w:szCs w:val="24"/>
        </w:rPr>
        <w:t>return</w:t>
      </w:r>
      <w:r w:rsidR="00D273DF" w:rsidRPr="00E97A8E">
        <w:rPr>
          <w:sz w:val="24"/>
          <w:szCs w:val="24"/>
        </w:rPr>
        <w:t>s</w:t>
      </w:r>
      <w:r w:rsidR="009D5EAA" w:rsidRPr="00E97A8E">
        <w:rPr>
          <w:sz w:val="24"/>
          <w:szCs w:val="24"/>
        </w:rPr>
        <w:t xml:space="preserve"> estimates that are similar in size to the ones found using our difference-in-difference approach. </w:t>
      </w:r>
      <w:r w:rsidR="00680739" w:rsidRPr="00E97A8E">
        <w:br w:type="page"/>
      </w:r>
    </w:p>
    <w:tbl>
      <w:tblPr>
        <w:tblW w:w="8080" w:type="dxa"/>
        <w:tblLayout w:type="fixed"/>
        <w:tblLook w:val="0000" w:firstRow="0" w:lastRow="0" w:firstColumn="0" w:lastColumn="0" w:noHBand="0" w:noVBand="0"/>
      </w:tblPr>
      <w:tblGrid>
        <w:gridCol w:w="3402"/>
        <w:gridCol w:w="1276"/>
        <w:gridCol w:w="1559"/>
        <w:gridCol w:w="1560"/>
        <w:gridCol w:w="283"/>
      </w:tblGrid>
      <w:tr w:rsidR="00C74F89" w:rsidRPr="00E97A8E" w14:paraId="133E9172" w14:textId="77777777" w:rsidTr="005D59A7">
        <w:trPr>
          <w:gridAfter w:val="1"/>
          <w:wAfter w:w="283" w:type="dxa"/>
          <w:trHeight w:val="475"/>
        </w:trPr>
        <w:tc>
          <w:tcPr>
            <w:tcW w:w="7797" w:type="dxa"/>
            <w:gridSpan w:val="4"/>
            <w:tcBorders>
              <w:left w:val="nil"/>
              <w:bottom w:val="single" w:sz="4" w:space="0" w:color="auto"/>
              <w:right w:val="nil"/>
            </w:tcBorders>
          </w:tcPr>
          <w:p w14:paraId="39A53DBF" w14:textId="69917BF4" w:rsidR="00C74F89" w:rsidRPr="00E97A8E" w:rsidRDefault="00C74F89" w:rsidP="00C24877">
            <w:pPr>
              <w:pBdr>
                <w:top w:val="nil"/>
                <w:left w:val="nil"/>
                <w:bottom w:val="nil"/>
                <w:right w:val="nil"/>
                <w:between w:val="nil"/>
              </w:pBdr>
              <w:spacing w:line="480" w:lineRule="auto"/>
              <w:rPr>
                <w:rFonts w:ascii="Times New Roman" w:hAnsi="Times New Roman" w:cs="Times New Roman"/>
                <w:sz w:val="24"/>
                <w:szCs w:val="24"/>
              </w:rPr>
            </w:pPr>
            <w:r w:rsidRPr="00E97A8E">
              <w:rPr>
                <w:rFonts w:ascii="Times New Roman" w:hAnsi="Times New Roman" w:cs="Times New Roman"/>
                <w:sz w:val="24"/>
                <w:szCs w:val="24"/>
              </w:rPr>
              <w:lastRenderedPageBreak/>
              <w:br w:type="page"/>
            </w:r>
            <w:r w:rsidR="00321186" w:rsidRPr="00E97A8E">
              <w:rPr>
                <w:rFonts w:ascii="Times New Roman" w:hAnsi="Times New Roman" w:cs="Times New Roman"/>
                <w:sz w:val="24"/>
                <w:szCs w:val="24"/>
              </w:rPr>
              <w:t>Table A4</w:t>
            </w:r>
            <w:r w:rsidRPr="00E97A8E">
              <w:rPr>
                <w:rFonts w:ascii="Times New Roman" w:hAnsi="Times New Roman" w:cs="Times New Roman"/>
                <w:sz w:val="24"/>
                <w:szCs w:val="24"/>
              </w:rPr>
              <w:t xml:space="preserve">: IV </w:t>
            </w:r>
            <w:r w:rsidR="00C66616" w:rsidRPr="00E97A8E">
              <w:rPr>
                <w:rFonts w:ascii="Times New Roman" w:hAnsi="Times New Roman" w:cs="Times New Roman"/>
                <w:sz w:val="24"/>
                <w:szCs w:val="24"/>
              </w:rPr>
              <w:t xml:space="preserve">Using </w:t>
            </w:r>
            <w:r w:rsidR="006C1603" w:rsidRPr="00E97A8E">
              <w:rPr>
                <w:rFonts w:ascii="Times New Roman" w:hAnsi="Times New Roman" w:cs="Times New Roman"/>
                <w:sz w:val="24"/>
                <w:szCs w:val="24"/>
              </w:rPr>
              <w:t xml:space="preserve">a </w:t>
            </w:r>
            <w:proofErr w:type="spellStart"/>
            <w:r w:rsidR="00C66616" w:rsidRPr="00E97A8E">
              <w:rPr>
                <w:rFonts w:ascii="Times New Roman" w:hAnsi="Times New Roman" w:cs="Times New Roman"/>
                <w:sz w:val="24"/>
                <w:szCs w:val="24"/>
              </w:rPr>
              <w:t>Dif</w:t>
            </w:r>
            <w:proofErr w:type="spellEnd"/>
            <w:r w:rsidR="006C1603" w:rsidRPr="00E97A8E">
              <w:rPr>
                <w:rFonts w:ascii="Times New Roman" w:hAnsi="Times New Roman" w:cs="Times New Roman"/>
                <w:sz w:val="24"/>
                <w:szCs w:val="24"/>
              </w:rPr>
              <w:t>-in-</w:t>
            </w:r>
            <w:proofErr w:type="spellStart"/>
            <w:r w:rsidR="00C66616" w:rsidRPr="00E97A8E">
              <w:rPr>
                <w:rFonts w:ascii="Times New Roman" w:hAnsi="Times New Roman" w:cs="Times New Roman"/>
                <w:sz w:val="24"/>
                <w:szCs w:val="24"/>
              </w:rPr>
              <w:t>Dif</w:t>
            </w:r>
            <w:proofErr w:type="spellEnd"/>
            <w:r w:rsidR="00C66616" w:rsidRPr="00E97A8E">
              <w:rPr>
                <w:rFonts w:ascii="Times New Roman" w:hAnsi="Times New Roman" w:cs="Times New Roman"/>
                <w:sz w:val="24"/>
                <w:szCs w:val="24"/>
              </w:rPr>
              <w:t xml:space="preserve"> Setup</w:t>
            </w:r>
          </w:p>
        </w:tc>
      </w:tr>
      <w:tr w:rsidR="00C74F89" w:rsidRPr="00E97A8E" w14:paraId="516C31A8" w14:textId="77777777" w:rsidTr="005D59A7">
        <w:tblPrEx>
          <w:jc w:val="center"/>
        </w:tblPrEx>
        <w:trPr>
          <w:gridAfter w:val="1"/>
          <w:wAfter w:w="283" w:type="dxa"/>
          <w:jc w:val="center"/>
        </w:trPr>
        <w:tc>
          <w:tcPr>
            <w:tcW w:w="3402" w:type="dxa"/>
            <w:tcBorders>
              <w:top w:val="single" w:sz="4" w:space="0" w:color="auto"/>
              <w:left w:val="nil"/>
              <w:right w:val="nil"/>
            </w:tcBorders>
          </w:tcPr>
          <w:p w14:paraId="625E79B6" w14:textId="77777777" w:rsidR="00C74F89" w:rsidRPr="00E97A8E" w:rsidRDefault="00C74F89" w:rsidP="005D59A7">
            <w:pPr>
              <w:adjustRightInd w:val="0"/>
              <w:rPr>
                <w:rFonts w:ascii="Times New Roman" w:hAnsi="Times New Roman" w:cs="Times New Roman"/>
                <w:sz w:val="24"/>
                <w:szCs w:val="24"/>
              </w:rPr>
            </w:pPr>
          </w:p>
        </w:tc>
        <w:tc>
          <w:tcPr>
            <w:tcW w:w="1276" w:type="dxa"/>
            <w:tcBorders>
              <w:top w:val="single" w:sz="4" w:space="0" w:color="auto"/>
              <w:left w:val="nil"/>
              <w:right w:val="nil"/>
            </w:tcBorders>
          </w:tcPr>
          <w:p w14:paraId="5D7016E7" w14:textId="77777777" w:rsidR="00C74F89" w:rsidRPr="00E97A8E" w:rsidRDefault="00C74F89"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(1)</w:t>
            </w:r>
          </w:p>
        </w:tc>
        <w:tc>
          <w:tcPr>
            <w:tcW w:w="1559" w:type="dxa"/>
            <w:tcBorders>
              <w:top w:val="single" w:sz="4" w:space="0" w:color="auto"/>
              <w:left w:val="nil"/>
              <w:right w:val="nil"/>
            </w:tcBorders>
          </w:tcPr>
          <w:p w14:paraId="302B8951" w14:textId="77777777" w:rsidR="00C74F89" w:rsidRPr="00E97A8E" w:rsidRDefault="00C74F89"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(2)</w:t>
            </w:r>
          </w:p>
        </w:tc>
        <w:tc>
          <w:tcPr>
            <w:tcW w:w="1560" w:type="dxa"/>
            <w:tcBorders>
              <w:top w:val="single" w:sz="4" w:space="0" w:color="auto"/>
              <w:left w:val="nil"/>
              <w:right w:val="nil"/>
            </w:tcBorders>
          </w:tcPr>
          <w:p w14:paraId="113FA366" w14:textId="77777777" w:rsidR="00C74F89" w:rsidRPr="00E97A8E" w:rsidRDefault="00C74F89"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(3)</w:t>
            </w:r>
          </w:p>
        </w:tc>
      </w:tr>
      <w:tr w:rsidR="00C74F89" w:rsidRPr="00E97A8E" w14:paraId="3DC6AEE5" w14:textId="77777777" w:rsidTr="005D59A7">
        <w:tblPrEx>
          <w:jc w:val="center"/>
        </w:tblPrEx>
        <w:trPr>
          <w:gridAfter w:val="1"/>
          <w:wAfter w:w="283" w:type="dxa"/>
          <w:jc w:val="center"/>
        </w:trPr>
        <w:tc>
          <w:tcPr>
            <w:tcW w:w="3402" w:type="dxa"/>
            <w:tcBorders>
              <w:top w:val="single" w:sz="4" w:space="0" w:color="auto"/>
              <w:left w:val="nil"/>
              <w:right w:val="nil"/>
            </w:tcBorders>
          </w:tcPr>
          <w:p w14:paraId="182D1681" w14:textId="77777777" w:rsidR="00C74F89" w:rsidRPr="00E97A8E" w:rsidRDefault="00C74F89" w:rsidP="005D59A7">
            <w:pPr>
              <w:adjustRightInd w:val="0"/>
              <w:rPr>
                <w:rFonts w:ascii="Times New Roman" w:hAnsi="Times New Roman" w:cs="Times New Roman"/>
                <w:i/>
                <w:sz w:val="24"/>
                <w:szCs w:val="24"/>
              </w:rPr>
            </w:pPr>
            <w:r w:rsidRPr="00E97A8E">
              <w:rPr>
                <w:rFonts w:ascii="Times New Roman" w:hAnsi="Times New Roman" w:cs="Times New Roman"/>
                <w:i/>
                <w:sz w:val="24"/>
                <w:szCs w:val="24"/>
              </w:rPr>
              <w:t>Second stage</w:t>
            </w:r>
          </w:p>
        </w:tc>
        <w:tc>
          <w:tcPr>
            <w:tcW w:w="1276" w:type="dxa"/>
            <w:tcBorders>
              <w:top w:val="single" w:sz="4" w:space="0" w:color="auto"/>
              <w:left w:val="nil"/>
              <w:right w:val="nil"/>
            </w:tcBorders>
          </w:tcPr>
          <w:p w14:paraId="14C51674" w14:textId="77777777" w:rsidR="00C74F89" w:rsidRPr="00E97A8E" w:rsidRDefault="00C74F89" w:rsidP="005D59A7">
            <w:pPr>
              <w:adjustRightInd w:val="0"/>
              <w:jc w:val="center"/>
              <w:rPr>
                <w:rFonts w:ascii="Times New Roman" w:hAnsi="Times New Roman" w:cs="Times New Roman"/>
                <w:sz w:val="24"/>
                <w:szCs w:val="24"/>
              </w:rPr>
            </w:pPr>
          </w:p>
        </w:tc>
        <w:tc>
          <w:tcPr>
            <w:tcW w:w="1559" w:type="dxa"/>
            <w:tcBorders>
              <w:top w:val="single" w:sz="4" w:space="0" w:color="auto"/>
              <w:left w:val="nil"/>
              <w:right w:val="nil"/>
            </w:tcBorders>
          </w:tcPr>
          <w:p w14:paraId="67FB0D78" w14:textId="77777777" w:rsidR="00C74F89" w:rsidRPr="00E97A8E" w:rsidRDefault="00C74F89" w:rsidP="005D59A7">
            <w:pPr>
              <w:adjustRightInd w:val="0"/>
              <w:jc w:val="center"/>
              <w:rPr>
                <w:rFonts w:ascii="Times New Roman" w:hAnsi="Times New Roman" w:cs="Times New Roman"/>
                <w:sz w:val="24"/>
                <w:szCs w:val="24"/>
              </w:rPr>
            </w:pPr>
          </w:p>
        </w:tc>
        <w:tc>
          <w:tcPr>
            <w:tcW w:w="1560" w:type="dxa"/>
            <w:tcBorders>
              <w:top w:val="single" w:sz="4" w:space="0" w:color="auto"/>
              <w:left w:val="nil"/>
              <w:right w:val="nil"/>
            </w:tcBorders>
          </w:tcPr>
          <w:p w14:paraId="2540B0AD" w14:textId="77777777" w:rsidR="00C74F89" w:rsidRPr="00E97A8E" w:rsidRDefault="00C74F89" w:rsidP="005D59A7">
            <w:pPr>
              <w:adjustRightInd w:val="0"/>
              <w:jc w:val="center"/>
              <w:rPr>
                <w:rFonts w:ascii="Times New Roman" w:hAnsi="Times New Roman" w:cs="Times New Roman"/>
                <w:sz w:val="24"/>
                <w:szCs w:val="24"/>
              </w:rPr>
            </w:pPr>
          </w:p>
        </w:tc>
      </w:tr>
      <w:tr w:rsidR="00C74F89" w:rsidRPr="00E97A8E" w14:paraId="6E9127AB" w14:textId="77777777" w:rsidTr="005D59A7">
        <w:tblPrEx>
          <w:jc w:val="center"/>
        </w:tblPrEx>
        <w:trPr>
          <w:gridAfter w:val="1"/>
          <w:wAfter w:w="283" w:type="dxa"/>
          <w:jc w:val="center"/>
        </w:trPr>
        <w:tc>
          <w:tcPr>
            <w:tcW w:w="3402" w:type="dxa"/>
            <w:vMerge w:val="restart"/>
            <w:tcBorders>
              <w:left w:val="nil"/>
              <w:right w:val="nil"/>
            </w:tcBorders>
          </w:tcPr>
          <w:p w14:paraId="0A305D10" w14:textId="202BB29F" w:rsidR="00C74F89" w:rsidRPr="00E97A8E" w:rsidRDefault="004F1289" w:rsidP="004F1289">
            <w:pPr>
              <w:adjustRightInd w:val="0"/>
              <w:rPr>
                <w:rFonts w:ascii="Times New Roman" w:hAnsi="Times New Roman" w:cs="Times New Roman"/>
                <w:sz w:val="24"/>
                <w:szCs w:val="24"/>
              </w:rPr>
            </w:pPr>
            <w:r w:rsidRPr="00E97A8E">
              <w:rPr>
                <w:rFonts w:ascii="Times New Roman" w:hAnsi="Times New Roman" w:cs="Times New Roman"/>
                <w:sz w:val="24"/>
                <w:szCs w:val="24"/>
              </w:rPr>
              <w:t>Distance x Post 1000</w:t>
            </w:r>
          </w:p>
        </w:tc>
        <w:tc>
          <w:tcPr>
            <w:tcW w:w="1276" w:type="dxa"/>
            <w:tcBorders>
              <w:left w:val="nil"/>
              <w:bottom w:val="nil"/>
              <w:right w:val="nil"/>
            </w:tcBorders>
          </w:tcPr>
          <w:p w14:paraId="7C6EE86E" w14:textId="7D7BC73C" w:rsidR="00C74F89" w:rsidRPr="00E97A8E" w:rsidRDefault="00C74F89"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w:t>
            </w:r>
            <w:r w:rsidR="003730EF" w:rsidRPr="00E97A8E">
              <w:rPr>
                <w:rFonts w:ascii="Times New Roman" w:hAnsi="Times New Roman" w:cs="Times New Roman"/>
                <w:sz w:val="24"/>
                <w:szCs w:val="24"/>
              </w:rPr>
              <w:t>0.0402</w:t>
            </w:r>
            <w:r w:rsidRPr="00E97A8E">
              <w:rPr>
                <w:rFonts w:ascii="Times New Roman" w:hAnsi="Times New Roman" w:cs="Times New Roman"/>
                <w:sz w:val="24"/>
                <w:szCs w:val="24"/>
                <w:vertAlign w:val="superscript"/>
              </w:rPr>
              <w:t>*</w:t>
            </w:r>
            <w:r w:rsidR="003730EF" w:rsidRPr="00E97A8E">
              <w:rPr>
                <w:rFonts w:ascii="Times New Roman" w:hAnsi="Times New Roman" w:cs="Times New Roman"/>
                <w:sz w:val="24"/>
                <w:szCs w:val="24"/>
                <w:vertAlign w:val="superscript"/>
              </w:rPr>
              <w:t>*</w:t>
            </w:r>
            <w:r w:rsidRPr="00E97A8E">
              <w:rPr>
                <w:rFonts w:ascii="Times New Roman" w:hAnsi="Times New Roman" w:cs="Times New Roman"/>
                <w:sz w:val="24"/>
                <w:szCs w:val="24"/>
                <w:vertAlign w:val="superscript"/>
              </w:rPr>
              <w:t>*</w:t>
            </w:r>
          </w:p>
        </w:tc>
        <w:tc>
          <w:tcPr>
            <w:tcW w:w="1559" w:type="dxa"/>
            <w:tcBorders>
              <w:left w:val="nil"/>
              <w:bottom w:val="nil"/>
              <w:right w:val="nil"/>
            </w:tcBorders>
          </w:tcPr>
          <w:p w14:paraId="45D7B7F3" w14:textId="2B11F958" w:rsidR="00C74F89" w:rsidRPr="00E97A8E" w:rsidRDefault="003730EF"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-0.0401</w:t>
            </w:r>
            <w:r w:rsidR="00C74F89" w:rsidRPr="00E97A8E">
              <w:rPr>
                <w:rFonts w:ascii="Times New Roman" w:hAnsi="Times New Roman" w:cs="Times New Roman"/>
                <w:sz w:val="24"/>
                <w:szCs w:val="24"/>
                <w:vertAlign w:val="superscript"/>
              </w:rPr>
              <w:t>*</w:t>
            </w:r>
            <w:r w:rsidRPr="00E97A8E">
              <w:rPr>
                <w:rFonts w:ascii="Times New Roman" w:hAnsi="Times New Roman" w:cs="Times New Roman"/>
                <w:sz w:val="24"/>
                <w:szCs w:val="24"/>
                <w:vertAlign w:val="superscript"/>
              </w:rPr>
              <w:t>**</w:t>
            </w:r>
          </w:p>
        </w:tc>
        <w:tc>
          <w:tcPr>
            <w:tcW w:w="1560" w:type="dxa"/>
            <w:tcBorders>
              <w:left w:val="nil"/>
              <w:bottom w:val="nil"/>
              <w:right w:val="nil"/>
            </w:tcBorders>
          </w:tcPr>
          <w:p w14:paraId="7FB8C602" w14:textId="5AC50238" w:rsidR="00C74F89" w:rsidRPr="00E97A8E" w:rsidRDefault="003730EF" w:rsidP="005D59A7">
            <w:pPr>
              <w:adjustRightInd w:val="0"/>
              <w:jc w:val="center"/>
              <w:rPr>
                <w:rFonts w:ascii="Times New Roman" w:hAnsi="Times New Roman" w:cs="Times New Roman"/>
                <w:sz w:val="24"/>
                <w:szCs w:val="24"/>
                <w:vertAlign w:val="superscript"/>
              </w:rPr>
            </w:pPr>
            <w:r w:rsidRPr="00E97A8E">
              <w:rPr>
                <w:rFonts w:ascii="Times New Roman" w:hAnsi="Times New Roman" w:cs="Times New Roman"/>
                <w:sz w:val="24"/>
                <w:szCs w:val="24"/>
              </w:rPr>
              <w:t>-0.0421</w:t>
            </w:r>
            <w:r w:rsidR="00C74F89" w:rsidRPr="00E97A8E">
              <w:rPr>
                <w:rFonts w:ascii="Times New Roman" w:hAnsi="Times New Roman" w:cs="Times New Roman"/>
                <w:sz w:val="24"/>
                <w:szCs w:val="24"/>
                <w:vertAlign w:val="superscript"/>
              </w:rPr>
              <w:t>*</w:t>
            </w:r>
            <w:r w:rsidRPr="00E97A8E">
              <w:rPr>
                <w:rFonts w:ascii="Times New Roman" w:hAnsi="Times New Roman" w:cs="Times New Roman"/>
                <w:sz w:val="24"/>
                <w:szCs w:val="24"/>
                <w:vertAlign w:val="superscript"/>
              </w:rPr>
              <w:t>**</w:t>
            </w:r>
          </w:p>
        </w:tc>
      </w:tr>
      <w:tr w:rsidR="00C74F89" w:rsidRPr="00E97A8E" w14:paraId="3EBF1F54" w14:textId="77777777" w:rsidTr="005D59A7">
        <w:tblPrEx>
          <w:jc w:val="center"/>
        </w:tblPrEx>
        <w:trPr>
          <w:gridAfter w:val="1"/>
          <w:wAfter w:w="283" w:type="dxa"/>
          <w:jc w:val="center"/>
        </w:trPr>
        <w:tc>
          <w:tcPr>
            <w:tcW w:w="3402" w:type="dxa"/>
            <w:vMerge/>
            <w:tcBorders>
              <w:left w:val="nil"/>
              <w:bottom w:val="nil"/>
              <w:right w:val="nil"/>
            </w:tcBorders>
          </w:tcPr>
          <w:p w14:paraId="51ABCF85" w14:textId="77777777" w:rsidR="00C74F89" w:rsidRPr="00E97A8E" w:rsidRDefault="00C74F89" w:rsidP="005D59A7">
            <w:pPr>
              <w:adjustRightInd w:val="0"/>
              <w:rPr>
                <w:rFonts w:ascii="Times New Roman" w:hAnsi="Times New Roman" w:cs="Times New Roman"/>
                <w:sz w:val="24"/>
                <w:szCs w:val="24"/>
              </w:rPr>
            </w:pPr>
          </w:p>
        </w:tc>
        <w:tc>
          <w:tcPr>
            <w:tcW w:w="1276" w:type="dxa"/>
            <w:tcBorders>
              <w:top w:val="nil"/>
              <w:left w:val="nil"/>
              <w:bottom w:val="nil"/>
              <w:right w:val="nil"/>
            </w:tcBorders>
          </w:tcPr>
          <w:p w14:paraId="4744F9A8" w14:textId="23E92978" w:rsidR="00C74F89" w:rsidRPr="00E97A8E" w:rsidRDefault="003730EF"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(0.0042</w:t>
            </w:r>
            <w:r w:rsidR="00C74F89" w:rsidRPr="00E97A8E">
              <w:rPr>
                <w:rFonts w:ascii="Times New Roman" w:hAnsi="Times New Roman" w:cs="Times New Roman"/>
                <w:sz w:val="24"/>
                <w:szCs w:val="24"/>
              </w:rPr>
              <w:t>)</w:t>
            </w:r>
          </w:p>
        </w:tc>
        <w:tc>
          <w:tcPr>
            <w:tcW w:w="1559" w:type="dxa"/>
            <w:tcBorders>
              <w:top w:val="nil"/>
              <w:left w:val="nil"/>
              <w:bottom w:val="nil"/>
              <w:right w:val="nil"/>
            </w:tcBorders>
          </w:tcPr>
          <w:p w14:paraId="3C2A81CA" w14:textId="13301256" w:rsidR="00C74F89" w:rsidRPr="00E97A8E" w:rsidRDefault="003730EF"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(0.0040</w:t>
            </w:r>
            <w:r w:rsidR="00C74F89" w:rsidRPr="00E97A8E">
              <w:rPr>
                <w:rFonts w:ascii="Times New Roman" w:hAnsi="Times New Roman" w:cs="Times New Roman"/>
                <w:sz w:val="24"/>
                <w:szCs w:val="24"/>
              </w:rPr>
              <w:t>)</w:t>
            </w:r>
          </w:p>
        </w:tc>
        <w:tc>
          <w:tcPr>
            <w:tcW w:w="1560" w:type="dxa"/>
            <w:tcBorders>
              <w:top w:val="nil"/>
              <w:left w:val="nil"/>
              <w:bottom w:val="nil"/>
              <w:right w:val="nil"/>
            </w:tcBorders>
          </w:tcPr>
          <w:p w14:paraId="45C20177" w14:textId="46D7E613" w:rsidR="00C74F89" w:rsidRPr="00E97A8E" w:rsidRDefault="003730EF"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(0.0041</w:t>
            </w:r>
            <w:r w:rsidR="00C74F89" w:rsidRPr="00E97A8E">
              <w:rPr>
                <w:rFonts w:ascii="Times New Roman" w:hAnsi="Times New Roman" w:cs="Times New Roman"/>
                <w:sz w:val="24"/>
                <w:szCs w:val="24"/>
              </w:rPr>
              <w:t>)</w:t>
            </w:r>
          </w:p>
        </w:tc>
      </w:tr>
      <w:tr w:rsidR="00C74F89" w:rsidRPr="00E97A8E" w14:paraId="35FC84A0" w14:textId="77777777" w:rsidTr="005D59A7">
        <w:tblPrEx>
          <w:jc w:val="center"/>
        </w:tblPrEx>
        <w:trPr>
          <w:gridAfter w:val="1"/>
          <w:wAfter w:w="283" w:type="dxa"/>
          <w:jc w:val="center"/>
        </w:trPr>
        <w:tc>
          <w:tcPr>
            <w:tcW w:w="3402" w:type="dxa"/>
            <w:tcBorders>
              <w:left w:val="nil"/>
              <w:bottom w:val="nil"/>
              <w:right w:val="nil"/>
            </w:tcBorders>
          </w:tcPr>
          <w:p w14:paraId="45219EF9" w14:textId="77777777" w:rsidR="00C74F89" w:rsidRPr="00E97A8E" w:rsidRDefault="00C74F89" w:rsidP="005D59A7">
            <w:pPr>
              <w:adjustRightInd w:val="0"/>
              <w:rPr>
                <w:rFonts w:ascii="Times New Roman" w:hAnsi="Times New Roman" w:cs="Times New Roman"/>
                <w:sz w:val="24"/>
                <w:szCs w:val="24"/>
              </w:rPr>
            </w:pPr>
          </w:p>
        </w:tc>
        <w:tc>
          <w:tcPr>
            <w:tcW w:w="1276" w:type="dxa"/>
            <w:tcBorders>
              <w:top w:val="nil"/>
              <w:left w:val="nil"/>
              <w:bottom w:val="nil"/>
              <w:right w:val="nil"/>
            </w:tcBorders>
          </w:tcPr>
          <w:p w14:paraId="35DC9EE8" w14:textId="77777777" w:rsidR="00C74F89" w:rsidRPr="00E97A8E" w:rsidRDefault="00C74F89" w:rsidP="005D59A7">
            <w:pPr>
              <w:adjustRightInd w:val="0"/>
              <w:jc w:val="center"/>
              <w:rPr>
                <w:rFonts w:ascii="Times New Roman" w:hAnsi="Times New Roman" w:cs="Times New Roman"/>
                <w:sz w:val="24"/>
                <w:szCs w:val="24"/>
              </w:rPr>
            </w:pPr>
          </w:p>
        </w:tc>
        <w:tc>
          <w:tcPr>
            <w:tcW w:w="1559" w:type="dxa"/>
            <w:tcBorders>
              <w:top w:val="nil"/>
              <w:left w:val="nil"/>
              <w:bottom w:val="nil"/>
              <w:right w:val="nil"/>
            </w:tcBorders>
          </w:tcPr>
          <w:p w14:paraId="6BC90C0F" w14:textId="77777777" w:rsidR="00C74F89" w:rsidRPr="00E97A8E" w:rsidRDefault="00C74F89" w:rsidP="005D59A7">
            <w:pPr>
              <w:adjustRightInd w:val="0"/>
              <w:jc w:val="center"/>
              <w:rPr>
                <w:rFonts w:ascii="Times New Roman" w:hAnsi="Times New Roman" w:cs="Times New Roman"/>
                <w:sz w:val="24"/>
                <w:szCs w:val="24"/>
              </w:rPr>
            </w:pPr>
          </w:p>
        </w:tc>
        <w:tc>
          <w:tcPr>
            <w:tcW w:w="1560" w:type="dxa"/>
            <w:tcBorders>
              <w:top w:val="nil"/>
              <w:left w:val="nil"/>
              <w:bottom w:val="nil"/>
              <w:right w:val="nil"/>
            </w:tcBorders>
          </w:tcPr>
          <w:p w14:paraId="1AE09D3A" w14:textId="77777777" w:rsidR="00C74F89" w:rsidRPr="00E97A8E" w:rsidRDefault="00C74F89" w:rsidP="005D59A7">
            <w:pPr>
              <w:adjustRightInd w:val="0"/>
              <w:jc w:val="center"/>
              <w:rPr>
                <w:rFonts w:ascii="Times New Roman" w:hAnsi="Times New Roman" w:cs="Times New Roman"/>
                <w:sz w:val="24"/>
                <w:szCs w:val="24"/>
              </w:rPr>
            </w:pPr>
          </w:p>
        </w:tc>
      </w:tr>
      <w:tr w:rsidR="00C74F89" w:rsidRPr="00E97A8E" w14:paraId="54B0AEDF" w14:textId="77777777" w:rsidTr="005D59A7">
        <w:tblPrEx>
          <w:jc w:val="center"/>
        </w:tblPrEx>
        <w:trPr>
          <w:gridAfter w:val="1"/>
          <w:wAfter w:w="283" w:type="dxa"/>
          <w:jc w:val="center"/>
        </w:trPr>
        <w:tc>
          <w:tcPr>
            <w:tcW w:w="3402" w:type="dxa"/>
            <w:tcBorders>
              <w:left w:val="nil"/>
              <w:bottom w:val="nil"/>
              <w:right w:val="nil"/>
            </w:tcBorders>
          </w:tcPr>
          <w:p w14:paraId="3378BDB3" w14:textId="77777777" w:rsidR="00C74F89" w:rsidRPr="00E97A8E" w:rsidRDefault="00C74F89" w:rsidP="005D59A7">
            <w:pPr>
              <w:adjustRightInd w:val="0"/>
              <w:rPr>
                <w:rFonts w:ascii="Times New Roman" w:hAnsi="Times New Roman" w:cs="Times New Roman"/>
                <w:i/>
                <w:sz w:val="24"/>
                <w:szCs w:val="24"/>
              </w:rPr>
            </w:pPr>
            <w:r w:rsidRPr="00E97A8E">
              <w:rPr>
                <w:rFonts w:ascii="Times New Roman" w:hAnsi="Times New Roman" w:cs="Times New Roman"/>
                <w:i/>
                <w:sz w:val="24"/>
                <w:szCs w:val="24"/>
              </w:rPr>
              <w:t>First stage</w:t>
            </w:r>
          </w:p>
        </w:tc>
        <w:tc>
          <w:tcPr>
            <w:tcW w:w="1276" w:type="dxa"/>
            <w:tcBorders>
              <w:top w:val="nil"/>
              <w:left w:val="nil"/>
              <w:bottom w:val="nil"/>
              <w:right w:val="nil"/>
            </w:tcBorders>
          </w:tcPr>
          <w:p w14:paraId="3A12521F" w14:textId="77777777" w:rsidR="00C74F89" w:rsidRPr="00E97A8E" w:rsidRDefault="00C74F89" w:rsidP="005D59A7">
            <w:pPr>
              <w:adjustRightInd w:val="0"/>
              <w:jc w:val="center"/>
              <w:rPr>
                <w:rFonts w:ascii="Times New Roman" w:hAnsi="Times New Roman" w:cs="Times New Roman"/>
                <w:sz w:val="24"/>
                <w:szCs w:val="24"/>
              </w:rPr>
            </w:pPr>
          </w:p>
        </w:tc>
        <w:tc>
          <w:tcPr>
            <w:tcW w:w="1559" w:type="dxa"/>
            <w:tcBorders>
              <w:top w:val="nil"/>
              <w:left w:val="nil"/>
              <w:bottom w:val="nil"/>
              <w:right w:val="nil"/>
            </w:tcBorders>
          </w:tcPr>
          <w:p w14:paraId="6BE53DC9" w14:textId="77777777" w:rsidR="00C74F89" w:rsidRPr="00E97A8E" w:rsidRDefault="00C74F89" w:rsidP="005D59A7">
            <w:pPr>
              <w:adjustRightInd w:val="0"/>
              <w:jc w:val="center"/>
              <w:rPr>
                <w:rFonts w:ascii="Times New Roman" w:hAnsi="Times New Roman" w:cs="Times New Roman"/>
                <w:sz w:val="24"/>
                <w:szCs w:val="24"/>
              </w:rPr>
            </w:pPr>
          </w:p>
        </w:tc>
        <w:tc>
          <w:tcPr>
            <w:tcW w:w="1560" w:type="dxa"/>
            <w:tcBorders>
              <w:top w:val="nil"/>
              <w:left w:val="nil"/>
              <w:bottom w:val="nil"/>
              <w:right w:val="nil"/>
            </w:tcBorders>
          </w:tcPr>
          <w:p w14:paraId="54802FA5" w14:textId="77777777" w:rsidR="00C74F89" w:rsidRPr="00E97A8E" w:rsidRDefault="00C74F89" w:rsidP="005D59A7">
            <w:pPr>
              <w:adjustRightInd w:val="0"/>
              <w:jc w:val="center"/>
              <w:rPr>
                <w:rFonts w:ascii="Times New Roman" w:hAnsi="Times New Roman" w:cs="Times New Roman"/>
                <w:sz w:val="24"/>
                <w:szCs w:val="24"/>
              </w:rPr>
            </w:pPr>
          </w:p>
        </w:tc>
      </w:tr>
      <w:tr w:rsidR="00C74F89" w:rsidRPr="00E97A8E" w14:paraId="2E75760F" w14:textId="77777777" w:rsidTr="005D59A7">
        <w:tblPrEx>
          <w:jc w:val="center"/>
        </w:tblPrEx>
        <w:trPr>
          <w:gridAfter w:val="1"/>
          <w:wAfter w:w="283" w:type="dxa"/>
          <w:jc w:val="center"/>
        </w:trPr>
        <w:tc>
          <w:tcPr>
            <w:tcW w:w="3402" w:type="dxa"/>
            <w:tcBorders>
              <w:left w:val="nil"/>
              <w:bottom w:val="nil"/>
              <w:right w:val="nil"/>
            </w:tcBorders>
          </w:tcPr>
          <w:p w14:paraId="19318A5D" w14:textId="527F5C41" w:rsidR="00C74F89" w:rsidRPr="00E97A8E" w:rsidRDefault="004F1289" w:rsidP="005D59A7">
            <w:pPr>
              <w:adjustRightInd w:val="0"/>
              <w:rPr>
                <w:rFonts w:ascii="Times New Roman" w:hAnsi="Times New Roman" w:cs="Times New Roman"/>
                <w:sz w:val="24"/>
                <w:szCs w:val="24"/>
              </w:rPr>
            </w:pPr>
            <w:r w:rsidRPr="00E97A8E">
              <w:rPr>
                <w:rFonts w:ascii="Times New Roman" w:hAnsi="Times New Roman" w:cs="Times New Roman"/>
                <w:sz w:val="24"/>
                <w:szCs w:val="24"/>
              </w:rPr>
              <w:t>Distance to Cluny x Post 1000</w:t>
            </w:r>
          </w:p>
        </w:tc>
        <w:tc>
          <w:tcPr>
            <w:tcW w:w="1276" w:type="dxa"/>
            <w:tcBorders>
              <w:top w:val="nil"/>
              <w:left w:val="nil"/>
              <w:bottom w:val="nil"/>
              <w:right w:val="nil"/>
            </w:tcBorders>
          </w:tcPr>
          <w:p w14:paraId="1C95D419" w14:textId="311EA586" w:rsidR="00C74F89" w:rsidRPr="00E97A8E" w:rsidRDefault="003730EF"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0.868</w:t>
            </w:r>
            <w:r w:rsidR="00C74F89" w:rsidRPr="00E97A8E">
              <w:rPr>
                <w:rFonts w:ascii="Times New Roman" w:hAnsi="Times New Roman" w:cs="Times New Roman"/>
                <w:sz w:val="24"/>
                <w:szCs w:val="24"/>
                <w:vertAlign w:val="superscript"/>
              </w:rPr>
              <w:t>***</w:t>
            </w:r>
          </w:p>
        </w:tc>
        <w:tc>
          <w:tcPr>
            <w:tcW w:w="1559" w:type="dxa"/>
            <w:tcBorders>
              <w:top w:val="nil"/>
              <w:left w:val="nil"/>
              <w:bottom w:val="nil"/>
              <w:right w:val="nil"/>
            </w:tcBorders>
          </w:tcPr>
          <w:p w14:paraId="3AF69368" w14:textId="69CC25AE" w:rsidR="00C74F89" w:rsidRPr="00E97A8E" w:rsidRDefault="003730EF"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0.870</w:t>
            </w:r>
            <w:r w:rsidR="00C74F89" w:rsidRPr="00E97A8E">
              <w:rPr>
                <w:rFonts w:ascii="Times New Roman" w:hAnsi="Times New Roman" w:cs="Times New Roman"/>
                <w:sz w:val="24"/>
                <w:szCs w:val="24"/>
                <w:vertAlign w:val="superscript"/>
              </w:rPr>
              <w:t>***</w:t>
            </w:r>
          </w:p>
        </w:tc>
        <w:tc>
          <w:tcPr>
            <w:tcW w:w="1560" w:type="dxa"/>
            <w:tcBorders>
              <w:top w:val="nil"/>
              <w:left w:val="nil"/>
              <w:bottom w:val="nil"/>
              <w:right w:val="nil"/>
            </w:tcBorders>
          </w:tcPr>
          <w:p w14:paraId="2081CBD5" w14:textId="64E9CA0B" w:rsidR="00C74F89" w:rsidRPr="00E97A8E" w:rsidRDefault="003730EF"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0.870</w:t>
            </w:r>
            <w:r w:rsidR="00C74F89" w:rsidRPr="00E97A8E">
              <w:rPr>
                <w:rFonts w:ascii="Times New Roman" w:hAnsi="Times New Roman" w:cs="Times New Roman"/>
                <w:sz w:val="24"/>
                <w:szCs w:val="24"/>
                <w:vertAlign w:val="superscript"/>
              </w:rPr>
              <w:t>***</w:t>
            </w:r>
          </w:p>
        </w:tc>
      </w:tr>
      <w:tr w:rsidR="00C74F89" w:rsidRPr="00E97A8E" w14:paraId="4FD11788" w14:textId="77777777" w:rsidTr="005D59A7">
        <w:tblPrEx>
          <w:jc w:val="center"/>
        </w:tblPrEx>
        <w:trPr>
          <w:gridAfter w:val="1"/>
          <w:wAfter w:w="283" w:type="dxa"/>
          <w:jc w:val="center"/>
        </w:trPr>
        <w:tc>
          <w:tcPr>
            <w:tcW w:w="3402" w:type="dxa"/>
            <w:tcBorders>
              <w:left w:val="nil"/>
              <w:bottom w:val="nil"/>
              <w:right w:val="nil"/>
            </w:tcBorders>
          </w:tcPr>
          <w:p w14:paraId="6B3EE275" w14:textId="77777777" w:rsidR="00C74F89" w:rsidRPr="00E97A8E" w:rsidRDefault="00C74F89" w:rsidP="005D59A7">
            <w:pPr>
              <w:adjustRightInd w:val="0"/>
              <w:rPr>
                <w:rFonts w:ascii="Times New Roman" w:hAnsi="Times New Roman" w:cs="Times New Roman"/>
                <w:sz w:val="24"/>
                <w:szCs w:val="24"/>
              </w:rPr>
            </w:pPr>
          </w:p>
        </w:tc>
        <w:tc>
          <w:tcPr>
            <w:tcW w:w="1276" w:type="dxa"/>
            <w:tcBorders>
              <w:top w:val="nil"/>
              <w:left w:val="nil"/>
              <w:bottom w:val="nil"/>
              <w:right w:val="nil"/>
            </w:tcBorders>
          </w:tcPr>
          <w:p w14:paraId="66828781" w14:textId="4C2ED176" w:rsidR="00C74F89" w:rsidRPr="00E97A8E" w:rsidRDefault="003730EF"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(0.009</w:t>
            </w:r>
            <w:r w:rsidR="00C74F89" w:rsidRPr="00E97A8E">
              <w:rPr>
                <w:rFonts w:ascii="Times New Roman" w:hAnsi="Times New Roman" w:cs="Times New Roman"/>
                <w:sz w:val="24"/>
                <w:szCs w:val="24"/>
              </w:rPr>
              <w:t>)</w:t>
            </w:r>
          </w:p>
        </w:tc>
        <w:tc>
          <w:tcPr>
            <w:tcW w:w="1559" w:type="dxa"/>
            <w:tcBorders>
              <w:top w:val="nil"/>
              <w:left w:val="nil"/>
              <w:bottom w:val="nil"/>
              <w:right w:val="nil"/>
            </w:tcBorders>
          </w:tcPr>
          <w:p w14:paraId="38955A5F" w14:textId="6120C035" w:rsidR="00C74F89" w:rsidRPr="00E97A8E" w:rsidRDefault="003730EF"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(0.009</w:t>
            </w:r>
            <w:r w:rsidR="00C74F89" w:rsidRPr="00E97A8E">
              <w:rPr>
                <w:rFonts w:ascii="Times New Roman" w:hAnsi="Times New Roman" w:cs="Times New Roman"/>
                <w:sz w:val="24"/>
                <w:szCs w:val="24"/>
              </w:rPr>
              <w:t>)</w:t>
            </w:r>
          </w:p>
        </w:tc>
        <w:tc>
          <w:tcPr>
            <w:tcW w:w="1560" w:type="dxa"/>
            <w:tcBorders>
              <w:top w:val="nil"/>
              <w:left w:val="nil"/>
              <w:bottom w:val="nil"/>
              <w:right w:val="nil"/>
            </w:tcBorders>
          </w:tcPr>
          <w:p w14:paraId="54B8C7AD" w14:textId="671D430F" w:rsidR="00C74F89" w:rsidRPr="00E97A8E" w:rsidRDefault="003730EF"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(0.009</w:t>
            </w:r>
            <w:r w:rsidR="00C74F89" w:rsidRPr="00E97A8E">
              <w:rPr>
                <w:rFonts w:ascii="Times New Roman" w:hAnsi="Times New Roman" w:cs="Times New Roman"/>
                <w:sz w:val="24"/>
                <w:szCs w:val="24"/>
              </w:rPr>
              <w:t>)</w:t>
            </w:r>
          </w:p>
        </w:tc>
      </w:tr>
      <w:tr w:rsidR="00C74F89" w:rsidRPr="00E97A8E" w14:paraId="0FAEF7A6" w14:textId="77777777" w:rsidTr="00066D11">
        <w:tblPrEx>
          <w:jc w:val="center"/>
        </w:tblPrEx>
        <w:trPr>
          <w:gridAfter w:val="1"/>
          <w:wAfter w:w="283" w:type="dxa"/>
          <w:jc w:val="center"/>
        </w:trPr>
        <w:tc>
          <w:tcPr>
            <w:tcW w:w="3402" w:type="dxa"/>
            <w:tcBorders>
              <w:top w:val="nil"/>
              <w:left w:val="nil"/>
              <w:bottom w:val="single" w:sz="4" w:space="0" w:color="auto"/>
              <w:right w:val="nil"/>
            </w:tcBorders>
          </w:tcPr>
          <w:p w14:paraId="23809486" w14:textId="590C77DE" w:rsidR="00C74F89" w:rsidRPr="00E97A8E" w:rsidRDefault="00C74F89" w:rsidP="005D59A7">
            <w:pPr>
              <w:adjustRightInd w:val="0"/>
              <w:rPr>
                <w:rFonts w:ascii="Times New Roman" w:hAnsi="Times New Roman" w:cs="Times New Roman"/>
                <w:iCs/>
                <w:sz w:val="24"/>
                <w:szCs w:val="24"/>
              </w:rPr>
            </w:pPr>
            <w:r w:rsidRPr="00E97A8E">
              <w:rPr>
                <w:rFonts w:ascii="Times New Roman" w:hAnsi="Times New Roman" w:cs="Times New Roman"/>
                <w:iCs/>
                <w:sz w:val="24"/>
                <w:szCs w:val="24"/>
              </w:rPr>
              <w:t>F statistic</w:t>
            </w:r>
          </w:p>
        </w:tc>
        <w:tc>
          <w:tcPr>
            <w:tcW w:w="1276" w:type="dxa"/>
            <w:tcBorders>
              <w:top w:val="nil"/>
              <w:left w:val="nil"/>
              <w:bottom w:val="single" w:sz="4" w:space="0" w:color="auto"/>
              <w:right w:val="nil"/>
            </w:tcBorders>
          </w:tcPr>
          <w:p w14:paraId="16CEA389" w14:textId="3538B723" w:rsidR="00C74F89" w:rsidRPr="00E97A8E" w:rsidRDefault="003730EF"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10297</w:t>
            </w:r>
          </w:p>
        </w:tc>
        <w:tc>
          <w:tcPr>
            <w:tcW w:w="1559" w:type="dxa"/>
            <w:tcBorders>
              <w:top w:val="nil"/>
              <w:left w:val="nil"/>
              <w:bottom w:val="single" w:sz="4" w:space="0" w:color="auto"/>
              <w:right w:val="nil"/>
            </w:tcBorders>
          </w:tcPr>
          <w:p w14:paraId="106483DB" w14:textId="10B4AF7B" w:rsidR="00C74F89" w:rsidRPr="00E97A8E" w:rsidRDefault="00FB0D1B" w:rsidP="005D59A7">
            <w:pPr>
              <w:adjustRightInd w:val="0"/>
              <w:jc w:val="center"/>
              <w:rPr>
                <w:rFonts w:ascii="Times New Roman" w:hAnsi="Times New Roman" w:cs="Times New Roman"/>
                <w:sz w:val="24"/>
                <w:szCs w:val="24"/>
              </w:rPr>
            </w:pPr>
            <w:r>
              <w:rPr>
                <w:rFonts w:ascii="Times New Roman" w:hAnsi="Times New Roman" w:cs="Times New Roman"/>
                <w:sz w:val="24"/>
                <w:szCs w:val="24"/>
              </w:rPr>
              <w:t>10267</w:t>
            </w:r>
          </w:p>
        </w:tc>
        <w:tc>
          <w:tcPr>
            <w:tcW w:w="1560" w:type="dxa"/>
            <w:tcBorders>
              <w:top w:val="nil"/>
              <w:left w:val="nil"/>
              <w:bottom w:val="single" w:sz="4" w:space="0" w:color="auto"/>
              <w:right w:val="nil"/>
            </w:tcBorders>
          </w:tcPr>
          <w:p w14:paraId="7B232E2A" w14:textId="29157260" w:rsidR="00C74F89" w:rsidRPr="00E97A8E" w:rsidRDefault="003730EF"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10160</w:t>
            </w:r>
          </w:p>
        </w:tc>
      </w:tr>
      <w:tr w:rsidR="00C74F89" w:rsidRPr="00E97A8E" w14:paraId="4F52BA81" w14:textId="77777777" w:rsidTr="00066D11">
        <w:tblPrEx>
          <w:jc w:val="center"/>
        </w:tblPrEx>
        <w:trPr>
          <w:gridAfter w:val="1"/>
          <w:wAfter w:w="283" w:type="dxa"/>
          <w:jc w:val="center"/>
        </w:trPr>
        <w:tc>
          <w:tcPr>
            <w:tcW w:w="3402" w:type="dxa"/>
            <w:tcBorders>
              <w:top w:val="single" w:sz="4" w:space="0" w:color="auto"/>
              <w:left w:val="nil"/>
              <w:right w:val="nil"/>
            </w:tcBorders>
          </w:tcPr>
          <w:p w14:paraId="465F4E7B" w14:textId="77777777" w:rsidR="00C74F89" w:rsidRPr="00E97A8E" w:rsidRDefault="00C74F89" w:rsidP="005D59A7">
            <w:pPr>
              <w:adjustRightInd w:val="0"/>
              <w:rPr>
                <w:rFonts w:ascii="Times New Roman" w:hAnsi="Times New Roman" w:cs="Times New Roman"/>
                <w:iCs/>
                <w:sz w:val="24"/>
                <w:szCs w:val="24"/>
              </w:rPr>
            </w:pPr>
            <w:r w:rsidRPr="00E97A8E">
              <w:rPr>
                <w:rFonts w:ascii="Times New Roman" w:hAnsi="Times New Roman" w:cs="Times New Roman"/>
                <w:iCs/>
                <w:sz w:val="24"/>
                <w:szCs w:val="24"/>
              </w:rPr>
              <w:t>Town and century FE</w:t>
            </w:r>
          </w:p>
        </w:tc>
        <w:tc>
          <w:tcPr>
            <w:tcW w:w="1276" w:type="dxa"/>
            <w:tcBorders>
              <w:top w:val="single" w:sz="4" w:space="0" w:color="auto"/>
              <w:left w:val="nil"/>
              <w:right w:val="nil"/>
            </w:tcBorders>
          </w:tcPr>
          <w:p w14:paraId="5152A0D8" w14:textId="77777777" w:rsidR="00C74F89" w:rsidRPr="00E97A8E" w:rsidRDefault="00C74F89"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Yes</w:t>
            </w:r>
          </w:p>
        </w:tc>
        <w:tc>
          <w:tcPr>
            <w:tcW w:w="1559" w:type="dxa"/>
            <w:tcBorders>
              <w:top w:val="single" w:sz="4" w:space="0" w:color="auto"/>
              <w:left w:val="nil"/>
              <w:right w:val="nil"/>
            </w:tcBorders>
          </w:tcPr>
          <w:p w14:paraId="69F16857" w14:textId="77777777" w:rsidR="00C74F89" w:rsidRPr="00E97A8E" w:rsidRDefault="00C74F89"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Yes</w:t>
            </w:r>
          </w:p>
        </w:tc>
        <w:tc>
          <w:tcPr>
            <w:tcW w:w="1560" w:type="dxa"/>
            <w:tcBorders>
              <w:top w:val="single" w:sz="4" w:space="0" w:color="auto"/>
              <w:left w:val="nil"/>
              <w:right w:val="nil"/>
            </w:tcBorders>
          </w:tcPr>
          <w:p w14:paraId="6D3CC4B1" w14:textId="77777777" w:rsidR="00C74F89" w:rsidRPr="00E97A8E" w:rsidRDefault="00C74F89"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Yes</w:t>
            </w:r>
          </w:p>
        </w:tc>
      </w:tr>
      <w:tr w:rsidR="00C74F89" w:rsidRPr="00E97A8E" w14:paraId="193831CD" w14:textId="77777777" w:rsidTr="00066D11">
        <w:tblPrEx>
          <w:jc w:val="center"/>
        </w:tblPrEx>
        <w:trPr>
          <w:gridAfter w:val="1"/>
          <w:wAfter w:w="283" w:type="dxa"/>
          <w:jc w:val="center"/>
        </w:trPr>
        <w:tc>
          <w:tcPr>
            <w:tcW w:w="3402" w:type="dxa"/>
            <w:tcBorders>
              <w:left w:val="nil"/>
              <w:right w:val="nil"/>
            </w:tcBorders>
          </w:tcPr>
          <w:p w14:paraId="33C9B89C" w14:textId="77777777" w:rsidR="00C74F89" w:rsidRPr="00E97A8E" w:rsidRDefault="00C74F89" w:rsidP="005D59A7">
            <w:pPr>
              <w:adjustRightInd w:val="0"/>
              <w:rPr>
                <w:rFonts w:ascii="Times New Roman" w:hAnsi="Times New Roman" w:cs="Times New Roman"/>
                <w:iCs/>
                <w:sz w:val="24"/>
                <w:szCs w:val="24"/>
              </w:rPr>
            </w:pPr>
            <w:r w:rsidRPr="00E97A8E">
              <w:rPr>
                <w:rFonts w:ascii="Times New Roman" w:hAnsi="Times New Roman" w:cs="Times New Roman"/>
                <w:iCs/>
                <w:sz w:val="24"/>
                <w:szCs w:val="24"/>
              </w:rPr>
              <w:t>Controls</w:t>
            </w:r>
          </w:p>
        </w:tc>
        <w:tc>
          <w:tcPr>
            <w:tcW w:w="1276" w:type="dxa"/>
            <w:tcBorders>
              <w:left w:val="nil"/>
              <w:right w:val="nil"/>
            </w:tcBorders>
          </w:tcPr>
          <w:p w14:paraId="5CBC1907" w14:textId="77777777" w:rsidR="00C74F89" w:rsidRPr="00E97A8E" w:rsidRDefault="00C74F89"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No</w:t>
            </w:r>
          </w:p>
        </w:tc>
        <w:tc>
          <w:tcPr>
            <w:tcW w:w="1559" w:type="dxa"/>
            <w:tcBorders>
              <w:left w:val="nil"/>
              <w:right w:val="nil"/>
            </w:tcBorders>
          </w:tcPr>
          <w:p w14:paraId="37191203" w14:textId="77777777" w:rsidR="00C74F89" w:rsidRPr="00E97A8E" w:rsidRDefault="00C74F89"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Yes</w:t>
            </w:r>
          </w:p>
        </w:tc>
        <w:tc>
          <w:tcPr>
            <w:tcW w:w="1560" w:type="dxa"/>
            <w:tcBorders>
              <w:left w:val="nil"/>
              <w:right w:val="nil"/>
            </w:tcBorders>
          </w:tcPr>
          <w:p w14:paraId="57D4C937" w14:textId="77777777" w:rsidR="00C74F89" w:rsidRPr="00E97A8E" w:rsidRDefault="00C74F89"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Yes</w:t>
            </w:r>
          </w:p>
        </w:tc>
      </w:tr>
      <w:tr w:rsidR="00C74F89" w:rsidRPr="00E97A8E" w14:paraId="040E093A" w14:textId="77777777" w:rsidTr="005D59A7">
        <w:tblPrEx>
          <w:jc w:val="center"/>
        </w:tblPrEx>
        <w:trPr>
          <w:gridAfter w:val="1"/>
          <w:wAfter w:w="283" w:type="dxa"/>
          <w:jc w:val="center"/>
        </w:trPr>
        <w:tc>
          <w:tcPr>
            <w:tcW w:w="3402" w:type="dxa"/>
            <w:tcBorders>
              <w:top w:val="nil"/>
              <w:left w:val="nil"/>
              <w:right w:val="nil"/>
            </w:tcBorders>
          </w:tcPr>
          <w:p w14:paraId="1BDB51C1" w14:textId="77777777" w:rsidR="00C74F89" w:rsidRPr="00E97A8E" w:rsidRDefault="00C74F89" w:rsidP="005D59A7">
            <w:pPr>
              <w:adjustRightInd w:val="0"/>
              <w:rPr>
                <w:rFonts w:ascii="Times New Roman" w:hAnsi="Times New Roman" w:cs="Times New Roman"/>
                <w:iCs/>
                <w:sz w:val="24"/>
                <w:szCs w:val="24"/>
              </w:rPr>
            </w:pPr>
            <w:r w:rsidRPr="00E97A8E">
              <w:rPr>
                <w:rFonts w:ascii="Times New Roman" w:hAnsi="Times New Roman" w:cs="Times New Roman"/>
                <w:iCs/>
                <w:sz w:val="24"/>
                <w:szCs w:val="24"/>
              </w:rPr>
              <w:t>Controls x century</w:t>
            </w:r>
          </w:p>
        </w:tc>
        <w:tc>
          <w:tcPr>
            <w:tcW w:w="1276" w:type="dxa"/>
            <w:tcBorders>
              <w:top w:val="nil"/>
              <w:left w:val="nil"/>
              <w:right w:val="nil"/>
            </w:tcBorders>
          </w:tcPr>
          <w:p w14:paraId="47DC0924" w14:textId="77777777" w:rsidR="00C74F89" w:rsidRPr="00E97A8E" w:rsidRDefault="00C74F89"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No</w:t>
            </w:r>
          </w:p>
        </w:tc>
        <w:tc>
          <w:tcPr>
            <w:tcW w:w="1559" w:type="dxa"/>
            <w:tcBorders>
              <w:top w:val="nil"/>
              <w:left w:val="nil"/>
              <w:right w:val="nil"/>
            </w:tcBorders>
          </w:tcPr>
          <w:p w14:paraId="5F57947A" w14:textId="77777777" w:rsidR="00C74F89" w:rsidRPr="00E97A8E" w:rsidRDefault="00C74F89"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No</w:t>
            </w:r>
          </w:p>
        </w:tc>
        <w:tc>
          <w:tcPr>
            <w:tcW w:w="1560" w:type="dxa"/>
            <w:tcBorders>
              <w:top w:val="nil"/>
              <w:left w:val="nil"/>
              <w:right w:val="nil"/>
            </w:tcBorders>
          </w:tcPr>
          <w:p w14:paraId="3DE7E376" w14:textId="77777777" w:rsidR="00C74F89" w:rsidRPr="00E97A8E" w:rsidRDefault="00C74F89"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Yes</w:t>
            </w:r>
          </w:p>
        </w:tc>
      </w:tr>
      <w:tr w:rsidR="00C74F89" w:rsidRPr="00E97A8E" w14:paraId="12DBCCB1" w14:textId="77777777" w:rsidTr="005D59A7">
        <w:tblPrEx>
          <w:jc w:val="center"/>
        </w:tblPrEx>
        <w:trPr>
          <w:gridAfter w:val="1"/>
          <w:wAfter w:w="283" w:type="dxa"/>
          <w:jc w:val="center"/>
        </w:trPr>
        <w:tc>
          <w:tcPr>
            <w:tcW w:w="3402" w:type="dxa"/>
            <w:tcBorders>
              <w:top w:val="nil"/>
              <w:left w:val="nil"/>
              <w:bottom w:val="single" w:sz="4" w:space="0" w:color="auto"/>
              <w:right w:val="nil"/>
            </w:tcBorders>
          </w:tcPr>
          <w:p w14:paraId="2984A401" w14:textId="77777777" w:rsidR="00C74F89" w:rsidRPr="00E97A8E" w:rsidRDefault="00C74F89" w:rsidP="005D59A7">
            <w:pPr>
              <w:adjustRightInd w:val="0"/>
              <w:rPr>
                <w:rFonts w:ascii="Times New Roman" w:hAnsi="Times New Roman" w:cs="Times New Roman"/>
                <w:sz w:val="24"/>
                <w:szCs w:val="24"/>
              </w:rPr>
            </w:pPr>
            <w:r w:rsidRPr="00E97A8E">
              <w:rPr>
                <w:rFonts w:ascii="Times New Roman" w:hAnsi="Times New Roman" w:cs="Times New Roman"/>
                <w:i/>
                <w:iCs/>
                <w:sz w:val="24"/>
                <w:szCs w:val="24"/>
              </w:rPr>
              <w:t>N</w:t>
            </w:r>
          </w:p>
        </w:tc>
        <w:tc>
          <w:tcPr>
            <w:tcW w:w="1276" w:type="dxa"/>
            <w:tcBorders>
              <w:top w:val="nil"/>
              <w:left w:val="nil"/>
              <w:bottom w:val="single" w:sz="4" w:space="0" w:color="auto"/>
              <w:right w:val="nil"/>
            </w:tcBorders>
          </w:tcPr>
          <w:p w14:paraId="60947B1A" w14:textId="16E42CB6" w:rsidR="00C74F89" w:rsidRPr="00E97A8E" w:rsidRDefault="00066D11"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7073</w:t>
            </w:r>
          </w:p>
        </w:tc>
        <w:tc>
          <w:tcPr>
            <w:tcW w:w="1559" w:type="dxa"/>
            <w:tcBorders>
              <w:top w:val="nil"/>
              <w:left w:val="nil"/>
              <w:bottom w:val="single" w:sz="4" w:space="0" w:color="auto"/>
              <w:right w:val="nil"/>
            </w:tcBorders>
          </w:tcPr>
          <w:p w14:paraId="3B436BE3" w14:textId="78C8A3BA" w:rsidR="00C74F89" w:rsidRPr="00E97A8E" w:rsidRDefault="00066D11"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7073</w:t>
            </w:r>
          </w:p>
        </w:tc>
        <w:tc>
          <w:tcPr>
            <w:tcW w:w="1560" w:type="dxa"/>
            <w:tcBorders>
              <w:top w:val="nil"/>
              <w:left w:val="nil"/>
              <w:bottom w:val="single" w:sz="4" w:space="0" w:color="auto"/>
              <w:right w:val="nil"/>
            </w:tcBorders>
          </w:tcPr>
          <w:p w14:paraId="248EBC55" w14:textId="10CD255A" w:rsidR="00C74F89" w:rsidRPr="00E97A8E" w:rsidRDefault="004F1289"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7073</w:t>
            </w:r>
          </w:p>
        </w:tc>
      </w:tr>
      <w:tr w:rsidR="00C74F89" w:rsidRPr="00E97A8E" w14:paraId="60EFF72E" w14:textId="77777777" w:rsidTr="005D59A7">
        <w:tblPrEx>
          <w:jc w:val="center"/>
        </w:tblPrEx>
        <w:trPr>
          <w:jc w:val="center"/>
        </w:trPr>
        <w:tc>
          <w:tcPr>
            <w:tcW w:w="6237" w:type="dxa"/>
            <w:gridSpan w:val="3"/>
            <w:tcBorders>
              <w:top w:val="single" w:sz="4" w:space="0" w:color="auto"/>
              <w:left w:val="nil"/>
              <w:right w:val="nil"/>
            </w:tcBorders>
          </w:tcPr>
          <w:p w14:paraId="1548648A" w14:textId="77777777" w:rsidR="00C74F89" w:rsidRPr="00E97A8E" w:rsidRDefault="00C74F89" w:rsidP="005D59A7">
            <w:pPr>
              <w:adjustRightInd w:val="0"/>
              <w:rPr>
                <w:rFonts w:ascii="Times New Roman" w:hAnsi="Times New Roman" w:cs="Times New Roman"/>
                <w:sz w:val="20"/>
                <w:szCs w:val="20"/>
              </w:rPr>
            </w:pPr>
            <w:r w:rsidRPr="00E97A8E">
              <w:rPr>
                <w:rFonts w:ascii="Times New Roman" w:hAnsi="Times New Roman" w:cs="Times New Roman"/>
                <w:sz w:val="20"/>
                <w:szCs w:val="20"/>
              </w:rPr>
              <w:t>Robust standard errors in parentheses</w:t>
            </w:r>
          </w:p>
          <w:p w14:paraId="1545CB7E" w14:textId="77777777" w:rsidR="00C74F89" w:rsidRPr="00E97A8E" w:rsidRDefault="00C74F89" w:rsidP="005D59A7">
            <w:pPr>
              <w:adjustRightInd w:val="0"/>
              <w:rPr>
                <w:rFonts w:ascii="Times New Roman" w:hAnsi="Times New Roman" w:cs="Times New Roman"/>
                <w:sz w:val="20"/>
                <w:szCs w:val="20"/>
              </w:rPr>
            </w:pPr>
            <w:r w:rsidRPr="00E97A8E">
              <w:rPr>
                <w:rFonts w:ascii="Times New Roman" w:hAnsi="Times New Roman" w:cs="Times New Roman"/>
                <w:sz w:val="20"/>
                <w:szCs w:val="20"/>
                <w:vertAlign w:val="superscript"/>
              </w:rPr>
              <w:t>*</w:t>
            </w:r>
            <w:r w:rsidRPr="00E97A8E">
              <w:rPr>
                <w:rFonts w:ascii="Times New Roman" w:hAnsi="Times New Roman" w:cs="Times New Roman"/>
                <w:sz w:val="20"/>
                <w:szCs w:val="20"/>
              </w:rPr>
              <w:t xml:space="preserve"> </w:t>
            </w:r>
            <w:r w:rsidRPr="00E97A8E">
              <w:rPr>
                <w:rFonts w:ascii="Times New Roman" w:hAnsi="Times New Roman" w:cs="Times New Roman"/>
                <w:i/>
                <w:iCs/>
                <w:sz w:val="20"/>
                <w:szCs w:val="20"/>
              </w:rPr>
              <w:t>p</w:t>
            </w:r>
            <w:r w:rsidRPr="00E97A8E">
              <w:rPr>
                <w:rFonts w:ascii="Times New Roman" w:hAnsi="Times New Roman" w:cs="Times New Roman"/>
                <w:sz w:val="20"/>
                <w:szCs w:val="20"/>
              </w:rPr>
              <w:t xml:space="preserve"> &lt; 0.05, </w:t>
            </w:r>
            <w:r w:rsidRPr="00E97A8E">
              <w:rPr>
                <w:rFonts w:ascii="Times New Roman" w:hAnsi="Times New Roman" w:cs="Times New Roman"/>
                <w:sz w:val="20"/>
                <w:szCs w:val="20"/>
                <w:vertAlign w:val="superscript"/>
              </w:rPr>
              <w:t>**</w:t>
            </w:r>
            <w:r w:rsidRPr="00E97A8E">
              <w:rPr>
                <w:rFonts w:ascii="Times New Roman" w:hAnsi="Times New Roman" w:cs="Times New Roman"/>
                <w:sz w:val="20"/>
                <w:szCs w:val="20"/>
              </w:rPr>
              <w:t xml:space="preserve"> </w:t>
            </w:r>
            <w:r w:rsidRPr="00E97A8E">
              <w:rPr>
                <w:rFonts w:ascii="Times New Roman" w:hAnsi="Times New Roman" w:cs="Times New Roman"/>
                <w:i/>
                <w:iCs/>
                <w:sz w:val="20"/>
                <w:szCs w:val="20"/>
              </w:rPr>
              <w:t>p</w:t>
            </w:r>
            <w:r w:rsidRPr="00E97A8E">
              <w:rPr>
                <w:rFonts w:ascii="Times New Roman" w:hAnsi="Times New Roman" w:cs="Times New Roman"/>
                <w:sz w:val="20"/>
                <w:szCs w:val="20"/>
              </w:rPr>
              <w:t xml:space="preserve"> &lt; 0.01, </w:t>
            </w:r>
            <w:r w:rsidRPr="00E97A8E">
              <w:rPr>
                <w:rFonts w:ascii="Times New Roman" w:hAnsi="Times New Roman" w:cs="Times New Roman"/>
                <w:sz w:val="20"/>
                <w:szCs w:val="20"/>
                <w:vertAlign w:val="superscript"/>
              </w:rPr>
              <w:t>***</w:t>
            </w:r>
            <w:r w:rsidRPr="00E97A8E">
              <w:rPr>
                <w:rFonts w:ascii="Times New Roman" w:hAnsi="Times New Roman" w:cs="Times New Roman"/>
                <w:sz w:val="20"/>
                <w:szCs w:val="20"/>
              </w:rPr>
              <w:t xml:space="preserve"> </w:t>
            </w:r>
            <w:r w:rsidRPr="00E97A8E">
              <w:rPr>
                <w:rFonts w:ascii="Times New Roman" w:hAnsi="Times New Roman" w:cs="Times New Roman"/>
                <w:i/>
                <w:iCs/>
                <w:sz w:val="20"/>
                <w:szCs w:val="20"/>
              </w:rPr>
              <w:t>p</w:t>
            </w:r>
            <w:r w:rsidRPr="00E97A8E">
              <w:rPr>
                <w:rFonts w:ascii="Times New Roman" w:hAnsi="Times New Roman" w:cs="Times New Roman"/>
                <w:sz w:val="20"/>
                <w:szCs w:val="20"/>
              </w:rPr>
              <w:t xml:space="preserve"> &lt; 0.001</w:t>
            </w:r>
          </w:p>
          <w:p w14:paraId="319C4D95" w14:textId="77777777" w:rsidR="00C74F89" w:rsidRPr="00E97A8E" w:rsidRDefault="00C74F89" w:rsidP="005D59A7">
            <w:pPr>
              <w:adjustRightInd w:val="0"/>
              <w:rPr>
                <w:rFonts w:ascii="Times New Roman" w:hAnsi="Times New Roman" w:cs="Times New Roman"/>
                <w:sz w:val="20"/>
                <w:szCs w:val="20"/>
              </w:rPr>
            </w:pPr>
          </w:p>
          <w:p w14:paraId="5459186E" w14:textId="77777777" w:rsidR="00C74F89" w:rsidRPr="00E97A8E" w:rsidRDefault="00C74F89" w:rsidP="005D59A7">
            <w:pPr>
              <w:adjustRightInd w:val="0"/>
              <w:jc w:val="center"/>
              <w:rPr>
                <w:rFonts w:ascii="Times New Roman" w:hAnsi="Times New Roman" w:cs="Times New Roman"/>
                <w:sz w:val="24"/>
                <w:szCs w:val="24"/>
              </w:rPr>
            </w:pPr>
          </w:p>
        </w:tc>
        <w:tc>
          <w:tcPr>
            <w:tcW w:w="1560" w:type="dxa"/>
            <w:tcBorders>
              <w:top w:val="single" w:sz="4" w:space="0" w:color="auto"/>
              <w:left w:val="nil"/>
              <w:right w:val="nil"/>
            </w:tcBorders>
          </w:tcPr>
          <w:p w14:paraId="790B22DA" w14:textId="77777777" w:rsidR="00C74F89" w:rsidRPr="00E97A8E" w:rsidRDefault="00C74F89" w:rsidP="005D59A7">
            <w:pPr>
              <w:adjustRightInd w:val="0"/>
              <w:rPr>
                <w:rFonts w:ascii="Times New Roman" w:hAnsi="Times New Roman" w:cs="Times New Roman"/>
                <w:sz w:val="20"/>
                <w:szCs w:val="20"/>
              </w:rPr>
            </w:pPr>
          </w:p>
        </w:tc>
        <w:tc>
          <w:tcPr>
            <w:tcW w:w="283" w:type="dxa"/>
            <w:tcBorders>
              <w:top w:val="single" w:sz="4" w:space="0" w:color="auto"/>
              <w:left w:val="nil"/>
              <w:right w:val="nil"/>
            </w:tcBorders>
          </w:tcPr>
          <w:p w14:paraId="3B44FECE" w14:textId="77777777" w:rsidR="00C74F89" w:rsidRPr="00E97A8E" w:rsidRDefault="00C74F89" w:rsidP="005D59A7">
            <w:pPr>
              <w:adjustRightInd w:val="0"/>
              <w:rPr>
                <w:rFonts w:ascii="Times New Roman" w:hAnsi="Times New Roman" w:cs="Times New Roman"/>
                <w:sz w:val="20"/>
                <w:szCs w:val="20"/>
              </w:rPr>
            </w:pPr>
          </w:p>
        </w:tc>
      </w:tr>
    </w:tbl>
    <w:p w14:paraId="20ED6598" w14:textId="77777777" w:rsidR="00C66616" w:rsidRPr="00E97A8E" w:rsidRDefault="00C66616" w:rsidP="00204DC7">
      <w:pPr>
        <w:pStyle w:val="BodyText"/>
        <w:rPr>
          <w:w w:val="95"/>
        </w:rPr>
      </w:pPr>
    </w:p>
    <w:p w14:paraId="1946DD48" w14:textId="33012533" w:rsidR="0096471E" w:rsidRPr="00E97A8E" w:rsidRDefault="00075362" w:rsidP="00514139">
      <w:pPr>
        <w:pStyle w:val="Heading1"/>
        <w:spacing w:line="480" w:lineRule="auto"/>
        <w:ind w:left="0"/>
        <w:rPr>
          <w:rFonts w:ascii="Times New Roman" w:hAnsi="Times New Roman" w:cs="Times New Roman"/>
          <w:sz w:val="24"/>
          <w:szCs w:val="24"/>
        </w:rPr>
      </w:pPr>
      <w:bookmarkStart w:id="6" w:name="_Toc38366566"/>
      <w:r w:rsidRPr="00E97A8E">
        <w:rPr>
          <w:rFonts w:ascii="Times New Roman" w:hAnsi="Times New Roman" w:cs="Times New Roman"/>
          <w:sz w:val="24"/>
          <w:szCs w:val="24"/>
        </w:rPr>
        <w:t xml:space="preserve">Falsification </w:t>
      </w:r>
      <w:r w:rsidR="00C66616" w:rsidRPr="00E97A8E">
        <w:rPr>
          <w:rFonts w:ascii="Times New Roman" w:hAnsi="Times New Roman" w:cs="Times New Roman"/>
          <w:sz w:val="24"/>
          <w:szCs w:val="24"/>
        </w:rPr>
        <w:t xml:space="preserve">Test </w:t>
      </w:r>
      <w:r w:rsidRPr="00E97A8E">
        <w:rPr>
          <w:rFonts w:ascii="Times New Roman" w:hAnsi="Times New Roman" w:cs="Times New Roman"/>
          <w:sz w:val="24"/>
          <w:szCs w:val="24"/>
        </w:rPr>
        <w:t xml:space="preserve">for </w:t>
      </w:r>
      <w:r w:rsidR="00B059A7">
        <w:rPr>
          <w:rFonts w:ascii="Times New Roman" w:hAnsi="Times New Roman" w:cs="Times New Roman"/>
          <w:sz w:val="24"/>
          <w:szCs w:val="24"/>
        </w:rPr>
        <w:t xml:space="preserve">the </w:t>
      </w:r>
      <w:r w:rsidRPr="00E97A8E">
        <w:rPr>
          <w:rFonts w:ascii="Times New Roman" w:hAnsi="Times New Roman" w:cs="Times New Roman"/>
          <w:sz w:val="24"/>
          <w:szCs w:val="24"/>
        </w:rPr>
        <w:t xml:space="preserve">IV </w:t>
      </w:r>
      <w:r w:rsidR="00C66616" w:rsidRPr="00E97A8E">
        <w:rPr>
          <w:rFonts w:ascii="Times New Roman" w:hAnsi="Times New Roman" w:cs="Times New Roman"/>
          <w:sz w:val="24"/>
          <w:szCs w:val="24"/>
        </w:rPr>
        <w:t>Analysis</w:t>
      </w:r>
      <w:bookmarkEnd w:id="6"/>
    </w:p>
    <w:p w14:paraId="75226DD2" w14:textId="165945DE" w:rsidR="00A20145" w:rsidRPr="00E97A8E" w:rsidRDefault="00954B7B" w:rsidP="00193C06">
      <w:pPr>
        <w:pStyle w:val="BodyText"/>
        <w:spacing w:line="480" w:lineRule="auto"/>
        <w:rPr>
          <w:sz w:val="24"/>
          <w:szCs w:val="24"/>
        </w:rPr>
      </w:pPr>
      <w:r w:rsidRPr="00E97A8E">
        <w:rPr>
          <w:sz w:val="24"/>
          <w:szCs w:val="24"/>
        </w:rPr>
        <w:t>In Table A5 below, we show that our instrument is uncorrelated with regime c</w:t>
      </w:r>
      <w:r w:rsidR="00EF6B31" w:rsidRPr="00E97A8E">
        <w:rPr>
          <w:sz w:val="24"/>
          <w:szCs w:val="24"/>
        </w:rPr>
        <w:t>hange that occur</w:t>
      </w:r>
      <w:r w:rsidR="00C66616" w:rsidRPr="00E97A8E">
        <w:rPr>
          <w:sz w:val="24"/>
          <w:szCs w:val="24"/>
        </w:rPr>
        <w:t>s</w:t>
      </w:r>
      <w:r w:rsidR="00EF6B31" w:rsidRPr="00E97A8E">
        <w:rPr>
          <w:sz w:val="24"/>
          <w:szCs w:val="24"/>
        </w:rPr>
        <w:t xml:space="preserve"> after the Cluniac reform movement had</w:t>
      </w:r>
      <w:r w:rsidRPr="00E97A8E">
        <w:rPr>
          <w:sz w:val="24"/>
          <w:szCs w:val="24"/>
        </w:rPr>
        <w:t xml:space="preserve"> ended</w:t>
      </w:r>
      <w:r w:rsidR="00EF6B31" w:rsidRPr="00E97A8E">
        <w:rPr>
          <w:sz w:val="24"/>
          <w:szCs w:val="24"/>
        </w:rPr>
        <w:t xml:space="preserve"> (AD 1200)</w:t>
      </w:r>
      <w:r w:rsidRPr="00E97A8E">
        <w:rPr>
          <w:sz w:val="24"/>
          <w:szCs w:val="24"/>
        </w:rPr>
        <w:t xml:space="preserve">. This lends additional credibility to our IV approach. </w:t>
      </w:r>
    </w:p>
    <w:p w14:paraId="297F9BBD" w14:textId="77777777" w:rsidR="00EF6B31" w:rsidRPr="00E97A8E" w:rsidRDefault="00EF6B31" w:rsidP="00954B7B">
      <w:pPr>
        <w:pStyle w:val="BodyText"/>
        <w:spacing w:line="480" w:lineRule="auto"/>
        <w:rPr>
          <w:w w:val="95"/>
          <w:sz w:val="24"/>
          <w:szCs w:val="24"/>
        </w:rPr>
      </w:pPr>
    </w:p>
    <w:tbl>
      <w:tblPr>
        <w:tblW w:w="9595" w:type="dxa"/>
        <w:tblLayout w:type="fixed"/>
        <w:tblLook w:val="0000" w:firstRow="0" w:lastRow="0" w:firstColumn="0" w:lastColumn="0" w:noHBand="0" w:noVBand="0"/>
      </w:tblPr>
      <w:tblGrid>
        <w:gridCol w:w="2235"/>
        <w:gridCol w:w="2338"/>
        <w:gridCol w:w="2511"/>
        <w:gridCol w:w="2511"/>
      </w:tblGrid>
      <w:tr w:rsidR="00A20145" w:rsidRPr="00E97A8E" w14:paraId="210DAA5B" w14:textId="77777777" w:rsidTr="005D59A7">
        <w:trPr>
          <w:trHeight w:val="248"/>
        </w:trPr>
        <w:tc>
          <w:tcPr>
            <w:tcW w:w="9595" w:type="dxa"/>
            <w:gridSpan w:val="4"/>
            <w:tcBorders>
              <w:left w:val="nil"/>
              <w:bottom w:val="nil"/>
              <w:right w:val="nil"/>
            </w:tcBorders>
          </w:tcPr>
          <w:p w14:paraId="4DA72A46" w14:textId="500713C4" w:rsidR="00A20145" w:rsidRPr="00E97A8E" w:rsidRDefault="00321186" w:rsidP="00C24877">
            <w:pPr>
              <w:adjustRightInd w:val="0"/>
              <w:spacing w:line="480" w:lineRule="auto"/>
              <w:rPr>
                <w:rFonts w:ascii="Times New Roman" w:hAnsi="Times New Roman" w:cs="Times New Roman"/>
                <w:sz w:val="24"/>
                <w:szCs w:val="24"/>
              </w:rPr>
            </w:pPr>
            <w:r w:rsidRPr="00E97A8E">
              <w:rPr>
                <w:rFonts w:ascii="Times New Roman" w:hAnsi="Times New Roman" w:cs="Times New Roman"/>
                <w:sz w:val="24"/>
                <w:szCs w:val="24"/>
              </w:rPr>
              <w:t>Table A5</w:t>
            </w:r>
            <w:r w:rsidR="00A20145" w:rsidRPr="00E97A8E">
              <w:rPr>
                <w:rFonts w:ascii="Times New Roman" w:hAnsi="Times New Roman" w:cs="Times New Roman"/>
                <w:sz w:val="24"/>
                <w:szCs w:val="24"/>
              </w:rPr>
              <w:t xml:space="preserve">: Predicting </w:t>
            </w:r>
            <w:r w:rsidR="00C66616" w:rsidRPr="00E97A8E">
              <w:rPr>
                <w:rFonts w:ascii="Times New Roman" w:hAnsi="Times New Roman" w:cs="Times New Roman"/>
                <w:sz w:val="24"/>
                <w:szCs w:val="24"/>
              </w:rPr>
              <w:t>Late Medieval Guild Revolts</w:t>
            </w:r>
          </w:p>
        </w:tc>
      </w:tr>
      <w:tr w:rsidR="00A20145" w:rsidRPr="00E97A8E" w14:paraId="207B1C8E" w14:textId="77777777" w:rsidTr="005D59A7">
        <w:trPr>
          <w:trHeight w:val="248"/>
        </w:trPr>
        <w:tc>
          <w:tcPr>
            <w:tcW w:w="2235" w:type="dxa"/>
            <w:tcBorders>
              <w:top w:val="single" w:sz="4" w:space="0" w:color="auto"/>
              <w:left w:val="nil"/>
              <w:bottom w:val="nil"/>
              <w:right w:val="nil"/>
            </w:tcBorders>
          </w:tcPr>
          <w:p w14:paraId="244D2041" w14:textId="77777777" w:rsidR="00A20145" w:rsidRPr="00E97A8E" w:rsidRDefault="00A20145" w:rsidP="005D59A7">
            <w:pPr>
              <w:adjustRightInd w:val="0"/>
              <w:rPr>
                <w:rFonts w:ascii="Times New Roman" w:hAnsi="Times New Roman" w:cs="Times New Roman"/>
                <w:sz w:val="24"/>
                <w:szCs w:val="24"/>
              </w:rPr>
            </w:pPr>
          </w:p>
        </w:tc>
        <w:tc>
          <w:tcPr>
            <w:tcW w:w="2338" w:type="dxa"/>
            <w:tcBorders>
              <w:top w:val="single" w:sz="4" w:space="0" w:color="auto"/>
              <w:left w:val="nil"/>
              <w:bottom w:val="nil"/>
              <w:right w:val="nil"/>
            </w:tcBorders>
          </w:tcPr>
          <w:p w14:paraId="3DDB241F" w14:textId="77777777" w:rsidR="00A20145" w:rsidRPr="00E97A8E" w:rsidRDefault="00A20145"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(1)</w:t>
            </w:r>
          </w:p>
        </w:tc>
        <w:tc>
          <w:tcPr>
            <w:tcW w:w="2511" w:type="dxa"/>
            <w:tcBorders>
              <w:top w:val="single" w:sz="4" w:space="0" w:color="auto"/>
              <w:left w:val="nil"/>
              <w:bottom w:val="nil"/>
              <w:right w:val="nil"/>
            </w:tcBorders>
          </w:tcPr>
          <w:p w14:paraId="1B05902E" w14:textId="77777777" w:rsidR="00A20145" w:rsidRPr="00E97A8E" w:rsidRDefault="00A20145"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(2)</w:t>
            </w:r>
          </w:p>
        </w:tc>
        <w:tc>
          <w:tcPr>
            <w:tcW w:w="2511" w:type="dxa"/>
            <w:tcBorders>
              <w:top w:val="single" w:sz="4" w:space="0" w:color="auto"/>
              <w:left w:val="nil"/>
              <w:bottom w:val="nil"/>
              <w:right w:val="nil"/>
            </w:tcBorders>
          </w:tcPr>
          <w:p w14:paraId="3F790329" w14:textId="77777777" w:rsidR="00A20145" w:rsidRPr="00E97A8E" w:rsidRDefault="00A20145"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(3)</w:t>
            </w:r>
          </w:p>
        </w:tc>
      </w:tr>
      <w:tr w:rsidR="00A20145" w:rsidRPr="00E97A8E" w14:paraId="1166EC8A" w14:textId="77777777" w:rsidTr="005D59A7">
        <w:trPr>
          <w:trHeight w:val="488"/>
        </w:trPr>
        <w:tc>
          <w:tcPr>
            <w:tcW w:w="2235" w:type="dxa"/>
            <w:tcBorders>
              <w:top w:val="nil"/>
              <w:left w:val="nil"/>
              <w:bottom w:val="nil"/>
              <w:right w:val="nil"/>
            </w:tcBorders>
          </w:tcPr>
          <w:p w14:paraId="2E033334" w14:textId="77777777" w:rsidR="00A20145" w:rsidRPr="00E97A8E" w:rsidRDefault="00A20145" w:rsidP="005D59A7">
            <w:pPr>
              <w:adjustRightInd w:val="0"/>
              <w:rPr>
                <w:rFonts w:ascii="Times New Roman" w:hAnsi="Times New Roman" w:cs="Times New Roman"/>
                <w:sz w:val="24"/>
                <w:szCs w:val="24"/>
              </w:rPr>
            </w:pPr>
            <w:r w:rsidRPr="00E97A8E">
              <w:rPr>
                <w:rFonts w:ascii="Times New Roman" w:hAnsi="Times New Roman" w:cs="Times New Roman"/>
                <w:sz w:val="24"/>
                <w:szCs w:val="24"/>
              </w:rPr>
              <w:t>Dependent variable</w:t>
            </w:r>
          </w:p>
        </w:tc>
        <w:tc>
          <w:tcPr>
            <w:tcW w:w="2338" w:type="dxa"/>
            <w:tcBorders>
              <w:top w:val="nil"/>
              <w:left w:val="nil"/>
              <w:bottom w:val="nil"/>
              <w:right w:val="nil"/>
            </w:tcBorders>
          </w:tcPr>
          <w:p w14:paraId="4BD00D88" w14:textId="487AC1B0" w:rsidR="00A20145" w:rsidRPr="00E97A8E" w:rsidRDefault="00A20145"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Guild revolt</w:t>
            </w:r>
          </w:p>
        </w:tc>
        <w:tc>
          <w:tcPr>
            <w:tcW w:w="2511" w:type="dxa"/>
            <w:tcBorders>
              <w:top w:val="nil"/>
              <w:left w:val="nil"/>
              <w:bottom w:val="nil"/>
              <w:right w:val="nil"/>
            </w:tcBorders>
          </w:tcPr>
          <w:p w14:paraId="07A40ABA" w14:textId="01EE4B48" w:rsidR="00A20145" w:rsidRPr="00E97A8E" w:rsidRDefault="00DA3D08"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Successful revolt</w:t>
            </w:r>
          </w:p>
        </w:tc>
        <w:tc>
          <w:tcPr>
            <w:tcW w:w="2511" w:type="dxa"/>
            <w:tcBorders>
              <w:top w:val="nil"/>
              <w:left w:val="nil"/>
              <w:bottom w:val="nil"/>
              <w:right w:val="nil"/>
            </w:tcBorders>
          </w:tcPr>
          <w:p w14:paraId="3B3C3FC3" w14:textId="6E26C7D6" w:rsidR="00A20145" w:rsidRPr="00E97A8E" w:rsidRDefault="00DA3D08"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Failed revolt</w:t>
            </w:r>
          </w:p>
        </w:tc>
      </w:tr>
      <w:tr w:rsidR="00A20145" w:rsidRPr="00E97A8E" w14:paraId="3FA14C81" w14:textId="77777777" w:rsidTr="005D59A7">
        <w:trPr>
          <w:trHeight w:val="248"/>
        </w:trPr>
        <w:tc>
          <w:tcPr>
            <w:tcW w:w="2235" w:type="dxa"/>
            <w:vMerge w:val="restart"/>
            <w:tcBorders>
              <w:top w:val="single" w:sz="4" w:space="0" w:color="auto"/>
              <w:left w:val="nil"/>
              <w:right w:val="nil"/>
            </w:tcBorders>
          </w:tcPr>
          <w:p w14:paraId="348D35A9" w14:textId="77777777" w:rsidR="00A20145" w:rsidRPr="00E97A8E" w:rsidRDefault="00A20145" w:rsidP="005D59A7">
            <w:pPr>
              <w:adjustRightInd w:val="0"/>
              <w:rPr>
                <w:rFonts w:ascii="Times New Roman" w:hAnsi="Times New Roman" w:cs="Times New Roman"/>
                <w:sz w:val="24"/>
                <w:szCs w:val="24"/>
              </w:rPr>
            </w:pPr>
            <w:r w:rsidRPr="00E97A8E">
              <w:rPr>
                <w:rFonts w:ascii="Times New Roman" w:hAnsi="Times New Roman" w:cs="Times New Roman"/>
                <w:sz w:val="24"/>
                <w:szCs w:val="24"/>
              </w:rPr>
              <w:t>Distance to Cluny</w:t>
            </w:r>
          </w:p>
        </w:tc>
        <w:tc>
          <w:tcPr>
            <w:tcW w:w="2338" w:type="dxa"/>
            <w:tcBorders>
              <w:top w:val="single" w:sz="4" w:space="0" w:color="auto"/>
              <w:left w:val="nil"/>
              <w:bottom w:val="nil"/>
              <w:right w:val="nil"/>
            </w:tcBorders>
          </w:tcPr>
          <w:p w14:paraId="285071D5" w14:textId="0618C312" w:rsidR="00A20145" w:rsidRPr="00E97A8E" w:rsidRDefault="00A33729" w:rsidP="005D59A7">
            <w:pPr>
              <w:adjustRightInd w:val="0"/>
              <w:jc w:val="center"/>
              <w:rPr>
                <w:rFonts w:ascii="Times New Roman" w:hAnsi="Times New Roman" w:cs="Times New Roman"/>
                <w:sz w:val="24"/>
                <w:szCs w:val="24"/>
              </w:rPr>
            </w:pPr>
            <w:r>
              <w:rPr>
                <w:rFonts w:ascii="Times New Roman" w:hAnsi="Times New Roman" w:cs="Times New Roman"/>
                <w:sz w:val="24"/>
                <w:szCs w:val="24"/>
              </w:rPr>
              <w:t>0.0126</w:t>
            </w:r>
          </w:p>
        </w:tc>
        <w:tc>
          <w:tcPr>
            <w:tcW w:w="2511" w:type="dxa"/>
            <w:tcBorders>
              <w:top w:val="single" w:sz="4" w:space="0" w:color="auto"/>
              <w:left w:val="nil"/>
              <w:bottom w:val="nil"/>
              <w:right w:val="nil"/>
            </w:tcBorders>
          </w:tcPr>
          <w:p w14:paraId="312BBF43" w14:textId="390F97F8" w:rsidR="00A20145" w:rsidRPr="00E97A8E" w:rsidRDefault="00A33729" w:rsidP="005D59A7">
            <w:pPr>
              <w:adjustRightInd w:val="0"/>
              <w:jc w:val="center"/>
              <w:rPr>
                <w:rFonts w:ascii="Times New Roman" w:hAnsi="Times New Roman" w:cs="Times New Roman"/>
                <w:sz w:val="24"/>
                <w:szCs w:val="24"/>
              </w:rPr>
            </w:pPr>
            <w:r>
              <w:rPr>
                <w:rFonts w:ascii="Times New Roman" w:hAnsi="Times New Roman" w:cs="Times New Roman"/>
                <w:sz w:val="24"/>
                <w:szCs w:val="24"/>
              </w:rPr>
              <w:t>0.0050</w:t>
            </w:r>
          </w:p>
        </w:tc>
        <w:tc>
          <w:tcPr>
            <w:tcW w:w="2511" w:type="dxa"/>
            <w:tcBorders>
              <w:top w:val="single" w:sz="4" w:space="0" w:color="auto"/>
              <w:left w:val="nil"/>
              <w:bottom w:val="nil"/>
              <w:right w:val="nil"/>
            </w:tcBorders>
          </w:tcPr>
          <w:p w14:paraId="765540BB" w14:textId="25FB8F58" w:rsidR="00A20145" w:rsidRPr="00E97A8E" w:rsidRDefault="00A33729" w:rsidP="005D59A7">
            <w:pPr>
              <w:adjustRightInd w:val="0"/>
              <w:jc w:val="center"/>
              <w:rPr>
                <w:rFonts w:ascii="Times New Roman" w:hAnsi="Times New Roman" w:cs="Times New Roman"/>
                <w:sz w:val="24"/>
                <w:szCs w:val="24"/>
              </w:rPr>
            </w:pPr>
            <w:r>
              <w:rPr>
                <w:rFonts w:ascii="Times New Roman" w:hAnsi="Times New Roman" w:cs="Times New Roman"/>
                <w:sz w:val="24"/>
                <w:szCs w:val="24"/>
              </w:rPr>
              <w:t>0.0108</w:t>
            </w:r>
          </w:p>
        </w:tc>
      </w:tr>
      <w:tr w:rsidR="00A20145" w:rsidRPr="00E97A8E" w14:paraId="4DECAE53" w14:textId="77777777" w:rsidTr="005D59A7">
        <w:trPr>
          <w:trHeight w:val="239"/>
        </w:trPr>
        <w:tc>
          <w:tcPr>
            <w:tcW w:w="2235" w:type="dxa"/>
            <w:vMerge/>
            <w:tcBorders>
              <w:left w:val="nil"/>
              <w:bottom w:val="single" w:sz="4" w:space="0" w:color="auto"/>
              <w:right w:val="nil"/>
            </w:tcBorders>
          </w:tcPr>
          <w:p w14:paraId="2A00D365" w14:textId="77777777" w:rsidR="00A20145" w:rsidRPr="00E97A8E" w:rsidRDefault="00A20145" w:rsidP="005D59A7">
            <w:pPr>
              <w:adjustRightInd w:val="0"/>
              <w:rPr>
                <w:rFonts w:ascii="Times New Roman" w:hAnsi="Times New Roman" w:cs="Times New Roman"/>
                <w:sz w:val="24"/>
                <w:szCs w:val="24"/>
              </w:rPr>
            </w:pPr>
          </w:p>
        </w:tc>
        <w:tc>
          <w:tcPr>
            <w:tcW w:w="2338" w:type="dxa"/>
            <w:tcBorders>
              <w:top w:val="nil"/>
              <w:left w:val="nil"/>
              <w:bottom w:val="single" w:sz="4" w:space="0" w:color="auto"/>
              <w:right w:val="nil"/>
            </w:tcBorders>
          </w:tcPr>
          <w:p w14:paraId="7CBA9E0F" w14:textId="2EC90058" w:rsidR="00A20145" w:rsidRPr="00E97A8E" w:rsidRDefault="00A33729" w:rsidP="005D59A7">
            <w:pPr>
              <w:adjustRightInd w:val="0"/>
              <w:jc w:val="center"/>
              <w:rPr>
                <w:rFonts w:ascii="Times New Roman" w:hAnsi="Times New Roman" w:cs="Times New Roman"/>
                <w:sz w:val="24"/>
                <w:szCs w:val="24"/>
              </w:rPr>
            </w:pPr>
            <w:r>
              <w:rPr>
                <w:rFonts w:ascii="Times New Roman" w:hAnsi="Times New Roman" w:cs="Times New Roman"/>
                <w:sz w:val="24"/>
                <w:szCs w:val="24"/>
              </w:rPr>
              <w:t>(0.0178</w:t>
            </w:r>
            <w:r w:rsidR="00A20145" w:rsidRPr="00E97A8E">
              <w:rPr>
                <w:rFonts w:ascii="Times New Roman" w:hAnsi="Times New Roman" w:cs="Times New Roman"/>
                <w:sz w:val="24"/>
                <w:szCs w:val="24"/>
              </w:rPr>
              <w:t>)</w:t>
            </w:r>
          </w:p>
        </w:tc>
        <w:tc>
          <w:tcPr>
            <w:tcW w:w="2511" w:type="dxa"/>
            <w:tcBorders>
              <w:top w:val="nil"/>
              <w:left w:val="nil"/>
              <w:bottom w:val="single" w:sz="4" w:space="0" w:color="auto"/>
              <w:right w:val="nil"/>
            </w:tcBorders>
          </w:tcPr>
          <w:p w14:paraId="1E4E9385" w14:textId="06515477" w:rsidR="00A20145" w:rsidRPr="00E97A8E" w:rsidRDefault="00A33729" w:rsidP="005D59A7">
            <w:pPr>
              <w:adjustRightInd w:val="0"/>
              <w:jc w:val="center"/>
              <w:rPr>
                <w:rFonts w:ascii="Times New Roman" w:hAnsi="Times New Roman" w:cs="Times New Roman"/>
                <w:sz w:val="24"/>
                <w:szCs w:val="24"/>
              </w:rPr>
            </w:pPr>
            <w:r>
              <w:rPr>
                <w:rFonts w:ascii="Times New Roman" w:hAnsi="Times New Roman" w:cs="Times New Roman"/>
                <w:sz w:val="24"/>
                <w:szCs w:val="24"/>
              </w:rPr>
              <w:t>(0.0162</w:t>
            </w:r>
            <w:r w:rsidR="00A20145" w:rsidRPr="00E97A8E">
              <w:rPr>
                <w:rFonts w:ascii="Times New Roman" w:hAnsi="Times New Roman" w:cs="Times New Roman"/>
                <w:sz w:val="24"/>
                <w:szCs w:val="24"/>
              </w:rPr>
              <w:t>)</w:t>
            </w:r>
          </w:p>
        </w:tc>
        <w:tc>
          <w:tcPr>
            <w:tcW w:w="2511" w:type="dxa"/>
            <w:tcBorders>
              <w:top w:val="nil"/>
              <w:left w:val="nil"/>
              <w:bottom w:val="single" w:sz="4" w:space="0" w:color="auto"/>
              <w:right w:val="nil"/>
            </w:tcBorders>
          </w:tcPr>
          <w:p w14:paraId="477E28B6" w14:textId="3D8210FF" w:rsidR="00A20145" w:rsidRPr="00E97A8E" w:rsidRDefault="00A33729" w:rsidP="005D59A7">
            <w:pPr>
              <w:adjustRightInd w:val="0"/>
              <w:jc w:val="center"/>
              <w:rPr>
                <w:rFonts w:ascii="Times New Roman" w:hAnsi="Times New Roman" w:cs="Times New Roman"/>
                <w:sz w:val="24"/>
                <w:szCs w:val="24"/>
              </w:rPr>
            </w:pPr>
            <w:r>
              <w:rPr>
                <w:rFonts w:ascii="Times New Roman" w:hAnsi="Times New Roman" w:cs="Times New Roman"/>
                <w:sz w:val="24"/>
                <w:szCs w:val="24"/>
              </w:rPr>
              <w:t>(0.0134</w:t>
            </w:r>
            <w:r w:rsidR="00A20145" w:rsidRPr="00E97A8E">
              <w:rPr>
                <w:rFonts w:ascii="Times New Roman" w:hAnsi="Times New Roman" w:cs="Times New Roman"/>
                <w:sz w:val="24"/>
                <w:szCs w:val="24"/>
              </w:rPr>
              <w:t>)</w:t>
            </w:r>
          </w:p>
        </w:tc>
      </w:tr>
      <w:tr w:rsidR="00A20145" w:rsidRPr="00E97A8E" w14:paraId="344875BD" w14:textId="77777777" w:rsidTr="005D59A7">
        <w:trPr>
          <w:trHeight w:val="248"/>
        </w:trPr>
        <w:tc>
          <w:tcPr>
            <w:tcW w:w="2235" w:type="dxa"/>
            <w:tcBorders>
              <w:top w:val="single" w:sz="4" w:space="0" w:color="auto"/>
              <w:left w:val="nil"/>
              <w:right w:val="nil"/>
            </w:tcBorders>
          </w:tcPr>
          <w:p w14:paraId="0BE888B0" w14:textId="77777777" w:rsidR="00A20145" w:rsidRPr="00E97A8E" w:rsidRDefault="00A20145" w:rsidP="005D59A7">
            <w:pPr>
              <w:adjustRightInd w:val="0"/>
              <w:rPr>
                <w:rFonts w:ascii="Times New Roman" w:hAnsi="Times New Roman" w:cs="Times New Roman"/>
                <w:iCs/>
                <w:sz w:val="24"/>
                <w:szCs w:val="24"/>
              </w:rPr>
            </w:pPr>
            <w:r w:rsidRPr="00E97A8E">
              <w:rPr>
                <w:rFonts w:ascii="Times New Roman" w:hAnsi="Times New Roman" w:cs="Times New Roman"/>
                <w:iCs/>
                <w:sz w:val="24"/>
                <w:szCs w:val="24"/>
              </w:rPr>
              <w:t>Controls</w:t>
            </w:r>
          </w:p>
        </w:tc>
        <w:tc>
          <w:tcPr>
            <w:tcW w:w="2338" w:type="dxa"/>
            <w:tcBorders>
              <w:top w:val="single" w:sz="4" w:space="0" w:color="auto"/>
              <w:left w:val="nil"/>
              <w:right w:val="nil"/>
            </w:tcBorders>
          </w:tcPr>
          <w:p w14:paraId="72D075F1" w14:textId="77777777" w:rsidR="00A20145" w:rsidRPr="00E97A8E" w:rsidRDefault="00A20145"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Yes</w:t>
            </w:r>
          </w:p>
        </w:tc>
        <w:tc>
          <w:tcPr>
            <w:tcW w:w="2511" w:type="dxa"/>
            <w:tcBorders>
              <w:top w:val="single" w:sz="4" w:space="0" w:color="auto"/>
              <w:left w:val="nil"/>
              <w:right w:val="nil"/>
            </w:tcBorders>
          </w:tcPr>
          <w:p w14:paraId="42498C9F" w14:textId="77777777" w:rsidR="00A20145" w:rsidRPr="00E97A8E" w:rsidRDefault="00A20145"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Yes</w:t>
            </w:r>
          </w:p>
        </w:tc>
        <w:tc>
          <w:tcPr>
            <w:tcW w:w="2511" w:type="dxa"/>
            <w:tcBorders>
              <w:top w:val="single" w:sz="4" w:space="0" w:color="auto"/>
              <w:left w:val="nil"/>
              <w:right w:val="nil"/>
            </w:tcBorders>
          </w:tcPr>
          <w:p w14:paraId="1AA48329" w14:textId="77777777" w:rsidR="00A20145" w:rsidRPr="00E97A8E" w:rsidRDefault="00A20145"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Yes</w:t>
            </w:r>
          </w:p>
        </w:tc>
      </w:tr>
      <w:tr w:rsidR="00A20145" w:rsidRPr="00E97A8E" w14:paraId="51BDEADF" w14:textId="77777777" w:rsidTr="005D59A7">
        <w:trPr>
          <w:trHeight w:val="248"/>
        </w:trPr>
        <w:tc>
          <w:tcPr>
            <w:tcW w:w="2235" w:type="dxa"/>
            <w:tcBorders>
              <w:left w:val="nil"/>
              <w:bottom w:val="single" w:sz="4" w:space="0" w:color="auto"/>
              <w:right w:val="nil"/>
            </w:tcBorders>
          </w:tcPr>
          <w:p w14:paraId="5AD9B631" w14:textId="77777777" w:rsidR="00A20145" w:rsidRPr="00E97A8E" w:rsidRDefault="00A20145" w:rsidP="005D59A7">
            <w:pPr>
              <w:adjustRightInd w:val="0"/>
              <w:rPr>
                <w:rFonts w:ascii="Times New Roman" w:hAnsi="Times New Roman" w:cs="Times New Roman"/>
                <w:sz w:val="24"/>
                <w:szCs w:val="24"/>
              </w:rPr>
            </w:pPr>
            <w:r w:rsidRPr="00E97A8E">
              <w:rPr>
                <w:rFonts w:ascii="Times New Roman" w:hAnsi="Times New Roman" w:cs="Times New Roman"/>
                <w:i/>
                <w:iCs/>
                <w:sz w:val="24"/>
                <w:szCs w:val="24"/>
              </w:rPr>
              <w:t>N</w:t>
            </w:r>
          </w:p>
        </w:tc>
        <w:tc>
          <w:tcPr>
            <w:tcW w:w="2338" w:type="dxa"/>
            <w:tcBorders>
              <w:left w:val="nil"/>
              <w:bottom w:val="single" w:sz="4" w:space="0" w:color="auto"/>
              <w:right w:val="nil"/>
            </w:tcBorders>
          </w:tcPr>
          <w:p w14:paraId="6D2F4A2B" w14:textId="04046483" w:rsidR="00A20145" w:rsidRPr="00E97A8E" w:rsidRDefault="00A20145"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169</w:t>
            </w:r>
          </w:p>
        </w:tc>
        <w:tc>
          <w:tcPr>
            <w:tcW w:w="2511" w:type="dxa"/>
            <w:tcBorders>
              <w:left w:val="nil"/>
              <w:bottom w:val="single" w:sz="4" w:space="0" w:color="auto"/>
              <w:right w:val="nil"/>
            </w:tcBorders>
          </w:tcPr>
          <w:p w14:paraId="4A3D41B1" w14:textId="2DCD7336" w:rsidR="00A20145" w:rsidRPr="00E97A8E" w:rsidRDefault="00A20145"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169</w:t>
            </w:r>
          </w:p>
        </w:tc>
        <w:tc>
          <w:tcPr>
            <w:tcW w:w="2511" w:type="dxa"/>
            <w:tcBorders>
              <w:left w:val="nil"/>
              <w:bottom w:val="single" w:sz="4" w:space="0" w:color="auto"/>
              <w:right w:val="nil"/>
            </w:tcBorders>
          </w:tcPr>
          <w:p w14:paraId="2B0DF6B3" w14:textId="0B41FB43" w:rsidR="00A20145" w:rsidRPr="00E97A8E" w:rsidRDefault="00A20145"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169</w:t>
            </w:r>
          </w:p>
        </w:tc>
      </w:tr>
    </w:tbl>
    <w:p w14:paraId="7DE84F8A" w14:textId="77777777" w:rsidR="00A20145" w:rsidRPr="00E97A8E" w:rsidRDefault="00A20145" w:rsidP="00A20145">
      <w:pPr>
        <w:adjustRightInd w:val="0"/>
        <w:rPr>
          <w:rFonts w:ascii="Times New Roman" w:hAnsi="Times New Roman" w:cs="Times New Roman"/>
          <w:sz w:val="20"/>
          <w:szCs w:val="20"/>
        </w:rPr>
      </w:pPr>
      <w:r w:rsidRPr="00E97A8E">
        <w:rPr>
          <w:rFonts w:ascii="Times New Roman" w:hAnsi="Times New Roman" w:cs="Times New Roman"/>
          <w:sz w:val="20"/>
          <w:szCs w:val="20"/>
        </w:rPr>
        <w:t>Robust standard errors in parentheses</w:t>
      </w:r>
    </w:p>
    <w:p w14:paraId="54405BDD" w14:textId="77777777" w:rsidR="00A20145" w:rsidRPr="00E97A8E" w:rsidRDefault="00A20145" w:rsidP="00A20145">
      <w:pPr>
        <w:adjustRightInd w:val="0"/>
        <w:rPr>
          <w:rFonts w:ascii="Times New Roman" w:hAnsi="Times New Roman" w:cs="Times New Roman"/>
          <w:sz w:val="20"/>
          <w:szCs w:val="20"/>
        </w:rPr>
      </w:pPr>
      <w:r w:rsidRPr="00E97A8E">
        <w:rPr>
          <w:rFonts w:ascii="Times New Roman" w:hAnsi="Times New Roman" w:cs="Times New Roman"/>
          <w:sz w:val="20"/>
          <w:szCs w:val="20"/>
          <w:vertAlign w:val="superscript"/>
        </w:rPr>
        <w:t>*</w:t>
      </w:r>
      <w:r w:rsidRPr="00E97A8E">
        <w:rPr>
          <w:rFonts w:ascii="Times New Roman" w:hAnsi="Times New Roman" w:cs="Times New Roman"/>
          <w:sz w:val="20"/>
          <w:szCs w:val="20"/>
        </w:rPr>
        <w:t xml:space="preserve"> </w:t>
      </w:r>
      <w:proofErr w:type="gramStart"/>
      <w:r w:rsidRPr="00E97A8E">
        <w:rPr>
          <w:rFonts w:ascii="Times New Roman" w:hAnsi="Times New Roman" w:cs="Times New Roman"/>
          <w:i/>
          <w:iCs/>
          <w:sz w:val="20"/>
          <w:szCs w:val="20"/>
        </w:rPr>
        <w:t>p</w:t>
      </w:r>
      <w:proofErr w:type="gramEnd"/>
      <w:r w:rsidRPr="00E97A8E">
        <w:rPr>
          <w:rFonts w:ascii="Times New Roman" w:hAnsi="Times New Roman" w:cs="Times New Roman"/>
          <w:sz w:val="20"/>
          <w:szCs w:val="20"/>
        </w:rPr>
        <w:t xml:space="preserve"> &lt; 0.05, </w:t>
      </w:r>
      <w:r w:rsidRPr="00E97A8E">
        <w:rPr>
          <w:rFonts w:ascii="Times New Roman" w:hAnsi="Times New Roman" w:cs="Times New Roman"/>
          <w:sz w:val="20"/>
          <w:szCs w:val="20"/>
          <w:vertAlign w:val="superscript"/>
        </w:rPr>
        <w:t>**</w:t>
      </w:r>
      <w:r w:rsidRPr="00E97A8E">
        <w:rPr>
          <w:rFonts w:ascii="Times New Roman" w:hAnsi="Times New Roman" w:cs="Times New Roman"/>
          <w:sz w:val="20"/>
          <w:szCs w:val="20"/>
        </w:rPr>
        <w:t xml:space="preserve"> </w:t>
      </w:r>
      <w:r w:rsidRPr="00E97A8E">
        <w:rPr>
          <w:rFonts w:ascii="Times New Roman" w:hAnsi="Times New Roman" w:cs="Times New Roman"/>
          <w:i/>
          <w:iCs/>
          <w:sz w:val="20"/>
          <w:szCs w:val="20"/>
        </w:rPr>
        <w:t>p</w:t>
      </w:r>
      <w:r w:rsidRPr="00E97A8E">
        <w:rPr>
          <w:rFonts w:ascii="Times New Roman" w:hAnsi="Times New Roman" w:cs="Times New Roman"/>
          <w:sz w:val="20"/>
          <w:szCs w:val="20"/>
        </w:rPr>
        <w:t xml:space="preserve"> &lt; 0.01, </w:t>
      </w:r>
      <w:r w:rsidRPr="00E97A8E">
        <w:rPr>
          <w:rFonts w:ascii="Times New Roman" w:hAnsi="Times New Roman" w:cs="Times New Roman"/>
          <w:sz w:val="20"/>
          <w:szCs w:val="20"/>
          <w:vertAlign w:val="superscript"/>
        </w:rPr>
        <w:t>***</w:t>
      </w:r>
      <w:r w:rsidRPr="00E97A8E">
        <w:rPr>
          <w:rFonts w:ascii="Times New Roman" w:hAnsi="Times New Roman" w:cs="Times New Roman"/>
          <w:sz w:val="20"/>
          <w:szCs w:val="20"/>
        </w:rPr>
        <w:t xml:space="preserve"> </w:t>
      </w:r>
      <w:r w:rsidRPr="00E97A8E">
        <w:rPr>
          <w:rFonts w:ascii="Times New Roman" w:hAnsi="Times New Roman" w:cs="Times New Roman"/>
          <w:i/>
          <w:iCs/>
          <w:sz w:val="20"/>
          <w:szCs w:val="20"/>
        </w:rPr>
        <w:t>p</w:t>
      </w:r>
      <w:r w:rsidRPr="00E97A8E">
        <w:rPr>
          <w:rFonts w:ascii="Times New Roman" w:hAnsi="Times New Roman" w:cs="Times New Roman"/>
          <w:sz w:val="20"/>
          <w:szCs w:val="20"/>
        </w:rPr>
        <w:t xml:space="preserve"> &lt; 0.001</w:t>
      </w:r>
    </w:p>
    <w:p w14:paraId="4D77C88E" w14:textId="45CF555E" w:rsidR="00A20145" w:rsidRPr="00E97A8E" w:rsidRDefault="00A20145" w:rsidP="002F0BBE">
      <w:pPr>
        <w:pStyle w:val="Heading1"/>
        <w:ind w:left="0"/>
        <w:rPr>
          <w:rFonts w:ascii="Times New Roman" w:hAnsi="Times New Roman" w:cs="Times New Roman"/>
          <w:b w:val="0"/>
          <w:w w:val="95"/>
          <w:sz w:val="28"/>
          <w:szCs w:val="28"/>
        </w:rPr>
      </w:pPr>
    </w:p>
    <w:p w14:paraId="2EEE029D" w14:textId="77777777" w:rsidR="00366940" w:rsidRPr="00E97A8E" w:rsidRDefault="00C24877" w:rsidP="00514139">
      <w:pPr>
        <w:pStyle w:val="Heading1"/>
        <w:spacing w:line="480" w:lineRule="auto"/>
        <w:ind w:left="0"/>
        <w:rPr>
          <w:rFonts w:ascii="Times New Roman" w:hAnsi="Times New Roman" w:cs="Times New Roman"/>
          <w:sz w:val="24"/>
          <w:szCs w:val="24"/>
        </w:rPr>
      </w:pPr>
      <w:r w:rsidRPr="00E97A8E">
        <w:rPr>
          <w:rFonts w:ascii="Times New Roman" w:hAnsi="Times New Roman" w:cs="Times New Roman"/>
          <w:sz w:val="24"/>
          <w:szCs w:val="24"/>
        </w:rPr>
        <w:br w:type="page"/>
      </w:r>
    </w:p>
    <w:p w14:paraId="3E70BF19" w14:textId="08D24A26" w:rsidR="00366940" w:rsidRPr="00E97A8E" w:rsidRDefault="00366940" w:rsidP="00514139">
      <w:pPr>
        <w:pStyle w:val="Heading1"/>
        <w:spacing w:line="480" w:lineRule="auto"/>
        <w:ind w:left="0"/>
        <w:rPr>
          <w:rFonts w:ascii="Times New Roman" w:hAnsi="Times New Roman" w:cs="Times New Roman"/>
          <w:sz w:val="24"/>
          <w:szCs w:val="24"/>
        </w:rPr>
      </w:pPr>
      <w:bookmarkStart w:id="7" w:name="_Toc38366567"/>
      <w:r w:rsidRPr="00E97A8E">
        <w:rPr>
          <w:rFonts w:ascii="Times New Roman" w:hAnsi="Times New Roman" w:cs="Times New Roman"/>
          <w:sz w:val="24"/>
          <w:szCs w:val="24"/>
        </w:rPr>
        <w:lastRenderedPageBreak/>
        <w:t>Bishops and Urban Self-government</w:t>
      </w:r>
      <w:bookmarkEnd w:id="7"/>
    </w:p>
    <w:p w14:paraId="06735811" w14:textId="3E21BE5C" w:rsidR="00366940" w:rsidRPr="00E97A8E" w:rsidRDefault="002B4A87" w:rsidP="007B3132">
      <w:pPr>
        <w:spacing w:line="480" w:lineRule="auto"/>
        <w:rPr>
          <w:rFonts w:ascii="Times New Roman" w:hAnsi="Times New Roman" w:cs="Times New Roman"/>
          <w:sz w:val="24"/>
          <w:szCs w:val="24"/>
        </w:rPr>
      </w:pPr>
      <w:r w:rsidRPr="00E97A8E">
        <w:rPr>
          <w:rFonts w:ascii="Times New Roman" w:hAnsi="Times New Roman" w:cs="Times New Roman"/>
          <w:color w:val="000000"/>
          <w:sz w:val="24"/>
          <w:szCs w:val="24"/>
        </w:rPr>
        <w:t>It follows from our argument</w:t>
      </w:r>
      <w:r w:rsidR="00366940" w:rsidRPr="00E97A8E">
        <w:rPr>
          <w:rFonts w:ascii="Times New Roman" w:hAnsi="Times New Roman" w:cs="Times New Roman"/>
          <w:color w:val="000000"/>
          <w:sz w:val="24"/>
          <w:szCs w:val="24"/>
        </w:rPr>
        <w:t xml:space="preserve"> that the reform movement </w:t>
      </w:r>
      <w:r w:rsidR="006F2067" w:rsidRPr="00E97A8E">
        <w:rPr>
          <w:rFonts w:ascii="Times New Roman" w:hAnsi="Times New Roman" w:cs="Times New Roman"/>
          <w:color w:val="000000"/>
          <w:sz w:val="24"/>
          <w:szCs w:val="24"/>
        </w:rPr>
        <w:t>was most important in sparking</w:t>
      </w:r>
      <w:r w:rsidR="00366940" w:rsidRPr="00E97A8E">
        <w:rPr>
          <w:rFonts w:ascii="Times New Roman" w:hAnsi="Times New Roman" w:cs="Times New Roman"/>
          <w:color w:val="000000"/>
          <w:sz w:val="24"/>
          <w:szCs w:val="24"/>
        </w:rPr>
        <w:t xml:space="preserve"> self-government where townsmen attempted to wrest power from unreformed lord-bishops, including </w:t>
      </w:r>
      <w:r w:rsidR="00E260CA" w:rsidRPr="00E97A8E">
        <w:rPr>
          <w:rFonts w:ascii="Times New Roman" w:hAnsi="Times New Roman" w:cs="Times New Roman"/>
          <w:color w:val="000000"/>
          <w:sz w:val="24"/>
          <w:szCs w:val="24"/>
        </w:rPr>
        <w:t xml:space="preserve">towns such as </w:t>
      </w:r>
      <w:r w:rsidR="00366940" w:rsidRPr="00E97A8E">
        <w:rPr>
          <w:rFonts w:ascii="Times New Roman" w:hAnsi="Times New Roman" w:cs="Times New Roman"/>
          <w:color w:val="000000"/>
          <w:sz w:val="24"/>
          <w:szCs w:val="24"/>
        </w:rPr>
        <w:t xml:space="preserve">Milan and </w:t>
      </w:r>
      <w:proofErr w:type="spellStart"/>
      <w:r w:rsidR="00366940" w:rsidRPr="00E97A8E">
        <w:rPr>
          <w:rFonts w:ascii="Times New Roman" w:hAnsi="Times New Roman" w:cs="Times New Roman"/>
          <w:color w:val="000000"/>
          <w:sz w:val="24"/>
          <w:szCs w:val="24"/>
        </w:rPr>
        <w:t>Cambrai</w:t>
      </w:r>
      <w:proofErr w:type="spellEnd"/>
      <w:r w:rsidR="00366940" w:rsidRPr="00E97A8E">
        <w:rPr>
          <w:rFonts w:ascii="Times New Roman" w:hAnsi="Times New Roman" w:cs="Times New Roman"/>
          <w:color w:val="000000"/>
          <w:sz w:val="24"/>
          <w:szCs w:val="24"/>
        </w:rPr>
        <w:t xml:space="preserve">. </w:t>
      </w:r>
      <w:r w:rsidR="00366940" w:rsidRPr="00E97A8E">
        <w:rPr>
          <w:rFonts w:ascii="Times New Roman" w:hAnsi="Times New Roman" w:cs="Times New Roman"/>
          <w:sz w:val="24"/>
          <w:szCs w:val="24"/>
        </w:rPr>
        <w:t xml:space="preserve">To test this implication, and hence to further rule out confounders, we have coded a binary indicator measuring the presence of a bishop in 1000, based on the Catholic compendium of dioceses (Chow 2018). Our sample contains </w:t>
      </w:r>
      <w:r w:rsidR="00340C39" w:rsidRPr="00E97A8E">
        <w:rPr>
          <w:rFonts w:ascii="Times New Roman" w:hAnsi="Times New Roman" w:cs="Times New Roman"/>
          <w:sz w:val="24"/>
          <w:szCs w:val="24"/>
        </w:rPr>
        <w:t>156</w:t>
      </w:r>
      <w:r w:rsidR="00366940" w:rsidRPr="00E97A8E">
        <w:rPr>
          <w:rFonts w:ascii="Times New Roman" w:hAnsi="Times New Roman" w:cs="Times New Roman"/>
          <w:sz w:val="24"/>
          <w:szCs w:val="24"/>
        </w:rPr>
        <w:t xml:space="preserve"> </w:t>
      </w:r>
      <w:r w:rsidR="00340C39" w:rsidRPr="00E97A8E">
        <w:rPr>
          <w:rFonts w:ascii="Times New Roman" w:hAnsi="Times New Roman" w:cs="Times New Roman"/>
          <w:sz w:val="24"/>
          <w:szCs w:val="24"/>
        </w:rPr>
        <w:t>episcopal towns and 487</w:t>
      </w:r>
      <w:r w:rsidR="00366940" w:rsidRPr="00E97A8E">
        <w:rPr>
          <w:rFonts w:ascii="Times New Roman" w:hAnsi="Times New Roman" w:cs="Times New Roman"/>
          <w:sz w:val="24"/>
          <w:szCs w:val="24"/>
        </w:rPr>
        <w:t xml:space="preserve"> non-episcopal towns. At the beginning of the eleventh-century, non-episcopal towns were ruled by secular lords, who were often appointed by monarchs, and episcopal towns were governed by their bishops, who acted as officials and had normally been appointed by monarchs (Southern 1970, 96; Berman 1983, 88-91; Oakley 2010, 165-173). Urban self-government came about when townsmen renounced their lay lord or lord-bishop and established a council of citizens, which took over the governing of the town (Wickham 2016, 147-151).</w:t>
      </w:r>
      <w:r w:rsidR="00F86DA3" w:rsidRPr="00E97A8E">
        <w:rPr>
          <w:rFonts w:ascii="Times New Roman" w:hAnsi="Times New Roman" w:cs="Times New Roman"/>
          <w:sz w:val="24"/>
          <w:szCs w:val="24"/>
        </w:rPr>
        <w:t xml:space="preserve"> In Table A6 we therefore present results from our main models where we interact the distance to Cluny with the presence of a bishop.</w:t>
      </w:r>
      <w:r w:rsidR="00051B7A" w:rsidRPr="00E97A8E">
        <w:rPr>
          <w:rFonts w:ascii="Times New Roman" w:hAnsi="Times New Roman" w:cs="Times New Roman"/>
          <w:sz w:val="24"/>
          <w:szCs w:val="24"/>
        </w:rPr>
        <w:t xml:space="preserve"> As expected, we find that the effect of the Clun</w:t>
      </w:r>
      <w:r w:rsidR="006B431E" w:rsidRPr="00E97A8E">
        <w:rPr>
          <w:rFonts w:ascii="Times New Roman" w:hAnsi="Times New Roman" w:cs="Times New Roman"/>
          <w:sz w:val="24"/>
          <w:szCs w:val="24"/>
        </w:rPr>
        <w:t>iac</w:t>
      </w:r>
      <w:r w:rsidR="00051B7A" w:rsidRPr="00E97A8E">
        <w:rPr>
          <w:rFonts w:ascii="Times New Roman" w:hAnsi="Times New Roman" w:cs="Times New Roman"/>
          <w:sz w:val="24"/>
          <w:szCs w:val="24"/>
        </w:rPr>
        <w:t xml:space="preserve"> reform movement is more pronounced in episcopal towns, as </w:t>
      </w:r>
      <w:r w:rsidR="00E260CA" w:rsidRPr="00E97A8E">
        <w:rPr>
          <w:rFonts w:ascii="Times New Roman" w:hAnsi="Times New Roman" w:cs="Times New Roman"/>
          <w:sz w:val="24"/>
          <w:szCs w:val="24"/>
        </w:rPr>
        <w:t xml:space="preserve">(unreformed) </w:t>
      </w:r>
      <w:r w:rsidR="00051B7A" w:rsidRPr="00E97A8E">
        <w:rPr>
          <w:rFonts w:ascii="Times New Roman" w:hAnsi="Times New Roman" w:cs="Times New Roman"/>
          <w:sz w:val="24"/>
          <w:szCs w:val="24"/>
        </w:rPr>
        <w:t xml:space="preserve">bishops were the primary targets of the movement. </w:t>
      </w:r>
      <w:r w:rsidR="00F86DA3" w:rsidRPr="00E97A8E">
        <w:rPr>
          <w:rFonts w:ascii="Times New Roman" w:hAnsi="Times New Roman" w:cs="Times New Roman"/>
          <w:sz w:val="24"/>
          <w:szCs w:val="24"/>
        </w:rPr>
        <w:t xml:space="preserve"> </w:t>
      </w:r>
    </w:p>
    <w:p w14:paraId="4A49F3B2" w14:textId="23722E80" w:rsidR="006B431E" w:rsidRPr="00E97A8E" w:rsidRDefault="006B431E" w:rsidP="007B3132">
      <w:pPr>
        <w:spacing w:line="480" w:lineRule="auto"/>
        <w:rPr>
          <w:rFonts w:ascii="Times New Roman" w:hAnsi="Times New Roman" w:cs="Times New Roman"/>
          <w:sz w:val="24"/>
          <w:szCs w:val="24"/>
        </w:rPr>
      </w:pPr>
    </w:p>
    <w:p w14:paraId="6E6E9833" w14:textId="44E60305" w:rsidR="008C5245" w:rsidRPr="00E97A8E" w:rsidRDefault="008C5245" w:rsidP="007B3132">
      <w:pPr>
        <w:spacing w:line="480" w:lineRule="auto"/>
        <w:rPr>
          <w:rFonts w:ascii="Times New Roman" w:hAnsi="Times New Roman" w:cs="Times New Roman"/>
          <w:sz w:val="24"/>
          <w:szCs w:val="24"/>
        </w:rPr>
      </w:pPr>
    </w:p>
    <w:p w14:paraId="470EB7B3" w14:textId="5AD040EB" w:rsidR="008C5245" w:rsidRPr="00E97A8E" w:rsidRDefault="008C5245" w:rsidP="007B3132">
      <w:pPr>
        <w:spacing w:line="480" w:lineRule="auto"/>
        <w:rPr>
          <w:rFonts w:ascii="Times New Roman" w:hAnsi="Times New Roman" w:cs="Times New Roman"/>
          <w:sz w:val="24"/>
          <w:szCs w:val="24"/>
        </w:rPr>
      </w:pPr>
    </w:p>
    <w:p w14:paraId="02575051" w14:textId="4BB0D2D5" w:rsidR="008C5245" w:rsidRPr="00E97A8E" w:rsidRDefault="008C5245" w:rsidP="007B3132">
      <w:pPr>
        <w:spacing w:line="480" w:lineRule="auto"/>
        <w:rPr>
          <w:rFonts w:ascii="Times New Roman" w:hAnsi="Times New Roman" w:cs="Times New Roman"/>
          <w:sz w:val="24"/>
          <w:szCs w:val="24"/>
        </w:rPr>
      </w:pPr>
    </w:p>
    <w:p w14:paraId="59952279" w14:textId="57ADEFED" w:rsidR="008C5245" w:rsidRPr="00E97A8E" w:rsidRDefault="008C5245" w:rsidP="007B3132">
      <w:pPr>
        <w:spacing w:line="480" w:lineRule="auto"/>
        <w:rPr>
          <w:rFonts w:ascii="Times New Roman" w:hAnsi="Times New Roman" w:cs="Times New Roman"/>
          <w:sz w:val="24"/>
          <w:szCs w:val="24"/>
        </w:rPr>
      </w:pPr>
    </w:p>
    <w:p w14:paraId="46DA3FEC" w14:textId="74C934D8" w:rsidR="008C5245" w:rsidRPr="00E97A8E" w:rsidRDefault="008C5245" w:rsidP="007B3132">
      <w:pPr>
        <w:spacing w:line="480" w:lineRule="auto"/>
        <w:rPr>
          <w:rFonts w:ascii="Times New Roman" w:hAnsi="Times New Roman" w:cs="Times New Roman"/>
          <w:sz w:val="24"/>
          <w:szCs w:val="24"/>
        </w:rPr>
      </w:pPr>
    </w:p>
    <w:p w14:paraId="65FD425F" w14:textId="278564C0" w:rsidR="008C5245" w:rsidRPr="00E97A8E" w:rsidRDefault="008C5245" w:rsidP="007B3132">
      <w:pPr>
        <w:spacing w:line="480" w:lineRule="auto"/>
        <w:rPr>
          <w:rFonts w:ascii="Times New Roman" w:hAnsi="Times New Roman" w:cs="Times New Roman"/>
          <w:sz w:val="24"/>
          <w:szCs w:val="24"/>
        </w:rPr>
      </w:pPr>
    </w:p>
    <w:p w14:paraId="4376F397" w14:textId="6494329E" w:rsidR="008C5245" w:rsidRPr="00E97A8E" w:rsidRDefault="008C5245" w:rsidP="007B3132">
      <w:pPr>
        <w:spacing w:line="480" w:lineRule="auto"/>
        <w:rPr>
          <w:rFonts w:ascii="Times New Roman" w:hAnsi="Times New Roman" w:cs="Times New Roman"/>
          <w:sz w:val="24"/>
          <w:szCs w:val="24"/>
        </w:rPr>
      </w:pPr>
    </w:p>
    <w:p w14:paraId="2466D581" w14:textId="083A357A" w:rsidR="008C5245" w:rsidRPr="00E97A8E" w:rsidRDefault="008C5245" w:rsidP="007B3132">
      <w:pPr>
        <w:spacing w:line="480" w:lineRule="auto"/>
        <w:rPr>
          <w:rFonts w:ascii="Times New Roman" w:hAnsi="Times New Roman" w:cs="Times New Roman"/>
          <w:sz w:val="24"/>
          <w:szCs w:val="24"/>
        </w:rPr>
      </w:pPr>
    </w:p>
    <w:p w14:paraId="3C224470" w14:textId="77777777" w:rsidR="008C5245" w:rsidRPr="00E97A8E" w:rsidRDefault="008C5245" w:rsidP="007B3132">
      <w:pPr>
        <w:spacing w:line="480" w:lineRule="auto"/>
        <w:rPr>
          <w:rFonts w:ascii="Times New Roman" w:hAnsi="Times New Roman" w:cs="Times New Roman"/>
          <w:sz w:val="24"/>
          <w:szCs w:val="24"/>
        </w:rPr>
      </w:pPr>
    </w:p>
    <w:tbl>
      <w:tblPr>
        <w:tblW w:w="9356" w:type="dxa"/>
        <w:jc w:val="center"/>
        <w:tblLayout w:type="fixed"/>
        <w:tblLook w:val="0000" w:firstRow="0" w:lastRow="0" w:firstColumn="0" w:lastColumn="0" w:noHBand="0" w:noVBand="0"/>
      </w:tblPr>
      <w:tblGrid>
        <w:gridCol w:w="3402"/>
        <w:gridCol w:w="1276"/>
        <w:gridCol w:w="1559"/>
        <w:gridCol w:w="1560"/>
        <w:gridCol w:w="1559"/>
      </w:tblGrid>
      <w:tr w:rsidR="00366940" w:rsidRPr="00E97A8E" w14:paraId="2867B9E7" w14:textId="77777777" w:rsidTr="005D59A7">
        <w:trPr>
          <w:jc w:val="center"/>
        </w:trPr>
        <w:tc>
          <w:tcPr>
            <w:tcW w:w="9356" w:type="dxa"/>
            <w:gridSpan w:val="5"/>
            <w:tcBorders>
              <w:left w:val="nil"/>
              <w:bottom w:val="nil"/>
              <w:right w:val="nil"/>
            </w:tcBorders>
          </w:tcPr>
          <w:p w14:paraId="56A8E50B" w14:textId="3D15C8F4" w:rsidR="00366940" w:rsidRPr="00E97A8E" w:rsidRDefault="00366940" w:rsidP="00366940">
            <w:pPr>
              <w:adjustRightInd w:val="0"/>
              <w:jc w:val="center"/>
              <w:rPr>
                <w:rFonts w:ascii="Times New Roman" w:eastAsia="Times New Roman" w:hAnsi="Times New Roman" w:cs="Times New Roman"/>
                <w:color w:val="000000"/>
                <w:sz w:val="24"/>
                <w:szCs w:val="24"/>
              </w:rPr>
            </w:pPr>
            <w:r w:rsidRPr="00E97A8E">
              <w:rPr>
                <w:rFonts w:ascii="Times New Roman" w:eastAsia="Times New Roman" w:hAnsi="Times New Roman" w:cs="Times New Roman"/>
                <w:color w:val="000000"/>
                <w:sz w:val="24"/>
                <w:szCs w:val="24"/>
              </w:rPr>
              <w:lastRenderedPageBreak/>
              <w:br w:type="page"/>
            </w:r>
            <w:r w:rsidRPr="00E97A8E">
              <w:rPr>
                <w:rFonts w:ascii="Times New Roman" w:hAnsi="Times New Roman" w:cs="Times New Roman"/>
                <w:sz w:val="24"/>
                <w:szCs w:val="24"/>
              </w:rPr>
              <w:t>Table A6: Interaction with bishops</w:t>
            </w:r>
          </w:p>
        </w:tc>
      </w:tr>
      <w:tr w:rsidR="00366940" w:rsidRPr="00E97A8E" w14:paraId="719DFFD5" w14:textId="77777777" w:rsidTr="005D59A7">
        <w:trPr>
          <w:gridAfter w:val="1"/>
          <w:wAfter w:w="1559" w:type="dxa"/>
          <w:jc w:val="center"/>
        </w:trPr>
        <w:tc>
          <w:tcPr>
            <w:tcW w:w="3402" w:type="dxa"/>
            <w:tcBorders>
              <w:top w:val="single" w:sz="4" w:space="0" w:color="auto"/>
              <w:left w:val="nil"/>
              <w:right w:val="nil"/>
            </w:tcBorders>
          </w:tcPr>
          <w:p w14:paraId="2E53A3C4" w14:textId="77777777" w:rsidR="00366940" w:rsidRPr="00E97A8E" w:rsidRDefault="00366940" w:rsidP="005D59A7">
            <w:pPr>
              <w:adjustRightInd w:val="0"/>
              <w:rPr>
                <w:rFonts w:ascii="Times New Roman" w:hAnsi="Times New Roman" w:cs="Times New Roman"/>
                <w:sz w:val="24"/>
                <w:szCs w:val="24"/>
              </w:rPr>
            </w:pPr>
          </w:p>
        </w:tc>
        <w:tc>
          <w:tcPr>
            <w:tcW w:w="1276" w:type="dxa"/>
            <w:tcBorders>
              <w:top w:val="single" w:sz="4" w:space="0" w:color="auto"/>
              <w:left w:val="nil"/>
              <w:right w:val="nil"/>
            </w:tcBorders>
          </w:tcPr>
          <w:p w14:paraId="59BE6FAB" w14:textId="77777777" w:rsidR="00366940" w:rsidRPr="00E97A8E" w:rsidRDefault="00366940"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(1)</w:t>
            </w:r>
          </w:p>
        </w:tc>
        <w:tc>
          <w:tcPr>
            <w:tcW w:w="1559" w:type="dxa"/>
            <w:tcBorders>
              <w:top w:val="single" w:sz="4" w:space="0" w:color="auto"/>
              <w:left w:val="nil"/>
              <w:right w:val="nil"/>
            </w:tcBorders>
          </w:tcPr>
          <w:p w14:paraId="79CEC850" w14:textId="77777777" w:rsidR="00366940" w:rsidRPr="00E97A8E" w:rsidRDefault="00366940"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(2)</w:t>
            </w:r>
          </w:p>
        </w:tc>
        <w:tc>
          <w:tcPr>
            <w:tcW w:w="1560" w:type="dxa"/>
            <w:tcBorders>
              <w:top w:val="single" w:sz="4" w:space="0" w:color="auto"/>
              <w:left w:val="nil"/>
              <w:right w:val="nil"/>
            </w:tcBorders>
          </w:tcPr>
          <w:p w14:paraId="0CE79310" w14:textId="77777777" w:rsidR="00366940" w:rsidRPr="00E97A8E" w:rsidRDefault="00366940"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(3)</w:t>
            </w:r>
          </w:p>
        </w:tc>
      </w:tr>
      <w:tr w:rsidR="00366940" w:rsidRPr="00E97A8E" w14:paraId="1641CAB0" w14:textId="77777777" w:rsidTr="005D59A7">
        <w:trPr>
          <w:gridAfter w:val="1"/>
          <w:wAfter w:w="1559" w:type="dxa"/>
          <w:jc w:val="center"/>
        </w:trPr>
        <w:tc>
          <w:tcPr>
            <w:tcW w:w="3402" w:type="dxa"/>
            <w:tcBorders>
              <w:left w:val="nil"/>
              <w:bottom w:val="single" w:sz="4" w:space="0" w:color="auto"/>
              <w:right w:val="nil"/>
            </w:tcBorders>
          </w:tcPr>
          <w:p w14:paraId="556C74A8" w14:textId="100DCC64" w:rsidR="00366940" w:rsidRPr="00E97A8E" w:rsidRDefault="00366940" w:rsidP="005D59A7">
            <w:pPr>
              <w:adjustRightInd w:val="0"/>
              <w:rPr>
                <w:rFonts w:ascii="Times New Roman" w:hAnsi="Times New Roman" w:cs="Times New Roman"/>
                <w:sz w:val="24"/>
                <w:szCs w:val="24"/>
              </w:rPr>
            </w:pPr>
            <w:r w:rsidRPr="00E97A8E">
              <w:rPr>
                <w:rFonts w:ascii="Times New Roman" w:hAnsi="Times New Roman" w:cs="Times New Roman"/>
                <w:sz w:val="24"/>
                <w:szCs w:val="24"/>
              </w:rPr>
              <w:t>Model</w:t>
            </w:r>
          </w:p>
        </w:tc>
        <w:tc>
          <w:tcPr>
            <w:tcW w:w="1276" w:type="dxa"/>
            <w:tcBorders>
              <w:left w:val="nil"/>
              <w:bottom w:val="single" w:sz="4" w:space="0" w:color="auto"/>
              <w:right w:val="nil"/>
            </w:tcBorders>
          </w:tcPr>
          <w:p w14:paraId="3CC4289F" w14:textId="23C05D33" w:rsidR="00366940" w:rsidRPr="00E97A8E" w:rsidRDefault="00366940" w:rsidP="005D59A7">
            <w:pPr>
              <w:adjustRightInd w:val="0"/>
              <w:jc w:val="center"/>
              <w:rPr>
                <w:rFonts w:ascii="Times New Roman" w:hAnsi="Times New Roman" w:cs="Times New Roman"/>
                <w:sz w:val="24"/>
                <w:szCs w:val="24"/>
              </w:rPr>
            </w:pPr>
            <w:proofErr w:type="spellStart"/>
            <w:r w:rsidRPr="00E97A8E">
              <w:rPr>
                <w:rFonts w:ascii="Times New Roman" w:hAnsi="Times New Roman" w:cs="Times New Roman"/>
                <w:sz w:val="24"/>
                <w:szCs w:val="24"/>
              </w:rPr>
              <w:t>Dif</w:t>
            </w:r>
            <w:proofErr w:type="spellEnd"/>
            <w:r w:rsidRPr="00E97A8E">
              <w:rPr>
                <w:rFonts w:ascii="Times New Roman" w:hAnsi="Times New Roman" w:cs="Times New Roman"/>
                <w:sz w:val="24"/>
                <w:szCs w:val="24"/>
              </w:rPr>
              <w:t>-in-</w:t>
            </w:r>
            <w:proofErr w:type="spellStart"/>
            <w:r w:rsidRPr="00E97A8E">
              <w:rPr>
                <w:rFonts w:ascii="Times New Roman" w:hAnsi="Times New Roman" w:cs="Times New Roman"/>
                <w:sz w:val="24"/>
                <w:szCs w:val="24"/>
              </w:rPr>
              <w:t>dif</w:t>
            </w:r>
            <w:proofErr w:type="spellEnd"/>
          </w:p>
        </w:tc>
        <w:tc>
          <w:tcPr>
            <w:tcW w:w="1559" w:type="dxa"/>
            <w:tcBorders>
              <w:left w:val="nil"/>
              <w:bottom w:val="single" w:sz="4" w:space="0" w:color="auto"/>
              <w:right w:val="nil"/>
            </w:tcBorders>
          </w:tcPr>
          <w:p w14:paraId="4C574290" w14:textId="1390B42B" w:rsidR="00366940" w:rsidRPr="00E97A8E" w:rsidRDefault="00366940"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IV - Council 1000-1200</w:t>
            </w:r>
          </w:p>
        </w:tc>
        <w:tc>
          <w:tcPr>
            <w:tcW w:w="1560" w:type="dxa"/>
            <w:tcBorders>
              <w:left w:val="nil"/>
              <w:bottom w:val="single" w:sz="4" w:space="0" w:color="auto"/>
              <w:right w:val="nil"/>
            </w:tcBorders>
          </w:tcPr>
          <w:p w14:paraId="4AA1703E" w14:textId="16523CA4" w:rsidR="00366940" w:rsidRPr="00E97A8E" w:rsidRDefault="00366940"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IV- Council 1201-1800</w:t>
            </w:r>
          </w:p>
        </w:tc>
      </w:tr>
      <w:tr w:rsidR="008C5245" w:rsidRPr="00E97A8E" w14:paraId="3CEF5298" w14:textId="77777777" w:rsidTr="005D59A7">
        <w:trPr>
          <w:gridAfter w:val="1"/>
          <w:wAfter w:w="1559" w:type="dxa"/>
          <w:jc w:val="center"/>
        </w:trPr>
        <w:tc>
          <w:tcPr>
            <w:tcW w:w="3402" w:type="dxa"/>
            <w:tcBorders>
              <w:left w:val="nil"/>
              <w:right w:val="nil"/>
            </w:tcBorders>
          </w:tcPr>
          <w:p w14:paraId="5DA27F41" w14:textId="6AA588A3" w:rsidR="008C5245" w:rsidRPr="00E97A8E" w:rsidRDefault="008C5245" w:rsidP="005D59A7">
            <w:pPr>
              <w:adjustRightInd w:val="0"/>
              <w:rPr>
                <w:rFonts w:ascii="Times New Roman" w:hAnsi="Times New Roman" w:cs="Times New Roman"/>
                <w:sz w:val="24"/>
                <w:szCs w:val="24"/>
              </w:rPr>
            </w:pPr>
            <w:r w:rsidRPr="00E97A8E">
              <w:rPr>
                <w:rFonts w:ascii="Times New Roman" w:hAnsi="Times New Roman" w:cs="Times New Roman"/>
                <w:sz w:val="24"/>
                <w:szCs w:val="24"/>
              </w:rPr>
              <w:t>Distance x post</w:t>
            </w:r>
          </w:p>
        </w:tc>
        <w:tc>
          <w:tcPr>
            <w:tcW w:w="1276" w:type="dxa"/>
            <w:tcBorders>
              <w:left w:val="nil"/>
              <w:bottom w:val="nil"/>
              <w:right w:val="nil"/>
            </w:tcBorders>
          </w:tcPr>
          <w:p w14:paraId="3DF8D906" w14:textId="5F55B78B" w:rsidR="008C5245" w:rsidRPr="00E97A8E" w:rsidRDefault="008C5245" w:rsidP="005D59A7">
            <w:pPr>
              <w:adjustRightInd w:val="0"/>
              <w:jc w:val="center"/>
              <w:rPr>
                <w:rFonts w:ascii="Times New Roman" w:hAnsi="Times New Roman" w:cs="Times New Roman"/>
                <w:sz w:val="24"/>
                <w:szCs w:val="24"/>
                <w:vertAlign w:val="superscript"/>
              </w:rPr>
            </w:pPr>
            <w:r w:rsidRPr="00E97A8E">
              <w:rPr>
                <w:rFonts w:ascii="Times New Roman" w:hAnsi="Times New Roman" w:cs="Times New Roman"/>
                <w:sz w:val="24"/>
                <w:szCs w:val="24"/>
              </w:rPr>
              <w:t>-0.0344</w:t>
            </w:r>
            <w:r w:rsidRPr="00E97A8E">
              <w:rPr>
                <w:rFonts w:ascii="Times New Roman" w:hAnsi="Times New Roman" w:cs="Times New Roman"/>
                <w:sz w:val="24"/>
                <w:szCs w:val="24"/>
                <w:vertAlign w:val="superscript"/>
              </w:rPr>
              <w:t>***</w:t>
            </w:r>
          </w:p>
        </w:tc>
        <w:tc>
          <w:tcPr>
            <w:tcW w:w="1559" w:type="dxa"/>
            <w:tcBorders>
              <w:left w:val="nil"/>
              <w:bottom w:val="nil"/>
              <w:right w:val="nil"/>
            </w:tcBorders>
          </w:tcPr>
          <w:p w14:paraId="0EAA910D" w14:textId="77777777" w:rsidR="008C5245" w:rsidRPr="00E97A8E" w:rsidRDefault="008C5245" w:rsidP="005D59A7">
            <w:pPr>
              <w:adjustRightInd w:val="0"/>
              <w:jc w:val="center"/>
              <w:rPr>
                <w:rFonts w:ascii="Times New Roman" w:hAnsi="Times New Roman" w:cs="Times New Roman"/>
                <w:sz w:val="24"/>
                <w:szCs w:val="24"/>
              </w:rPr>
            </w:pPr>
          </w:p>
        </w:tc>
        <w:tc>
          <w:tcPr>
            <w:tcW w:w="1560" w:type="dxa"/>
            <w:tcBorders>
              <w:left w:val="nil"/>
              <w:bottom w:val="nil"/>
              <w:right w:val="nil"/>
            </w:tcBorders>
          </w:tcPr>
          <w:p w14:paraId="408B5958" w14:textId="77777777" w:rsidR="008C5245" w:rsidRPr="00E97A8E" w:rsidRDefault="008C5245" w:rsidP="005D59A7">
            <w:pPr>
              <w:adjustRightInd w:val="0"/>
              <w:jc w:val="center"/>
              <w:rPr>
                <w:rFonts w:ascii="Times New Roman" w:hAnsi="Times New Roman" w:cs="Times New Roman"/>
                <w:sz w:val="24"/>
                <w:szCs w:val="24"/>
              </w:rPr>
            </w:pPr>
          </w:p>
        </w:tc>
      </w:tr>
      <w:tr w:rsidR="008C5245" w:rsidRPr="00E97A8E" w14:paraId="772F04C2" w14:textId="77777777" w:rsidTr="005D59A7">
        <w:trPr>
          <w:gridAfter w:val="1"/>
          <w:wAfter w:w="1559" w:type="dxa"/>
          <w:jc w:val="center"/>
        </w:trPr>
        <w:tc>
          <w:tcPr>
            <w:tcW w:w="3402" w:type="dxa"/>
            <w:tcBorders>
              <w:left w:val="nil"/>
              <w:right w:val="nil"/>
            </w:tcBorders>
          </w:tcPr>
          <w:p w14:paraId="444071F4" w14:textId="77777777" w:rsidR="008C5245" w:rsidRPr="00E97A8E" w:rsidRDefault="008C5245" w:rsidP="005D59A7">
            <w:pPr>
              <w:adjustRightInd w:val="0"/>
              <w:rPr>
                <w:rFonts w:ascii="Times New Roman" w:hAnsi="Times New Roman" w:cs="Times New Roman"/>
                <w:sz w:val="24"/>
                <w:szCs w:val="24"/>
              </w:rPr>
            </w:pPr>
          </w:p>
        </w:tc>
        <w:tc>
          <w:tcPr>
            <w:tcW w:w="1276" w:type="dxa"/>
            <w:tcBorders>
              <w:left w:val="nil"/>
              <w:bottom w:val="nil"/>
              <w:right w:val="nil"/>
            </w:tcBorders>
          </w:tcPr>
          <w:p w14:paraId="77606438" w14:textId="37CBFD7B" w:rsidR="008C5245" w:rsidRPr="00E97A8E" w:rsidRDefault="008C5245"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(0.0052)</w:t>
            </w:r>
          </w:p>
        </w:tc>
        <w:tc>
          <w:tcPr>
            <w:tcW w:w="1559" w:type="dxa"/>
            <w:tcBorders>
              <w:left w:val="nil"/>
              <w:bottom w:val="nil"/>
              <w:right w:val="nil"/>
            </w:tcBorders>
          </w:tcPr>
          <w:p w14:paraId="47F1BC98" w14:textId="77777777" w:rsidR="008C5245" w:rsidRPr="00E97A8E" w:rsidRDefault="008C5245" w:rsidP="005D59A7">
            <w:pPr>
              <w:adjustRightInd w:val="0"/>
              <w:jc w:val="center"/>
              <w:rPr>
                <w:rFonts w:ascii="Times New Roman" w:hAnsi="Times New Roman" w:cs="Times New Roman"/>
                <w:sz w:val="24"/>
                <w:szCs w:val="24"/>
              </w:rPr>
            </w:pPr>
          </w:p>
        </w:tc>
        <w:tc>
          <w:tcPr>
            <w:tcW w:w="1560" w:type="dxa"/>
            <w:tcBorders>
              <w:left w:val="nil"/>
              <w:bottom w:val="nil"/>
              <w:right w:val="nil"/>
            </w:tcBorders>
          </w:tcPr>
          <w:p w14:paraId="1FDCDDA0" w14:textId="77777777" w:rsidR="008C5245" w:rsidRPr="00E97A8E" w:rsidRDefault="008C5245" w:rsidP="005D59A7">
            <w:pPr>
              <w:adjustRightInd w:val="0"/>
              <w:jc w:val="center"/>
              <w:rPr>
                <w:rFonts w:ascii="Times New Roman" w:hAnsi="Times New Roman" w:cs="Times New Roman"/>
                <w:sz w:val="24"/>
                <w:szCs w:val="24"/>
              </w:rPr>
            </w:pPr>
          </w:p>
        </w:tc>
      </w:tr>
      <w:tr w:rsidR="008C5245" w:rsidRPr="00E97A8E" w14:paraId="39F8BFBA" w14:textId="77777777" w:rsidTr="005D59A7">
        <w:trPr>
          <w:gridAfter w:val="1"/>
          <w:wAfter w:w="1559" w:type="dxa"/>
          <w:jc w:val="center"/>
        </w:trPr>
        <w:tc>
          <w:tcPr>
            <w:tcW w:w="3402" w:type="dxa"/>
            <w:tcBorders>
              <w:left w:val="nil"/>
              <w:right w:val="nil"/>
            </w:tcBorders>
          </w:tcPr>
          <w:p w14:paraId="06EFDED2" w14:textId="77777777" w:rsidR="008C5245" w:rsidRPr="00E97A8E" w:rsidRDefault="008C5245" w:rsidP="005D59A7">
            <w:pPr>
              <w:adjustRightInd w:val="0"/>
              <w:rPr>
                <w:rFonts w:ascii="Times New Roman" w:hAnsi="Times New Roman" w:cs="Times New Roman"/>
                <w:sz w:val="24"/>
                <w:szCs w:val="24"/>
              </w:rPr>
            </w:pPr>
          </w:p>
        </w:tc>
        <w:tc>
          <w:tcPr>
            <w:tcW w:w="1276" w:type="dxa"/>
            <w:tcBorders>
              <w:left w:val="nil"/>
              <w:bottom w:val="nil"/>
              <w:right w:val="nil"/>
            </w:tcBorders>
          </w:tcPr>
          <w:p w14:paraId="3B43C434" w14:textId="77777777" w:rsidR="008C5245" w:rsidRPr="00E97A8E" w:rsidRDefault="008C5245" w:rsidP="005D59A7">
            <w:pPr>
              <w:adjustRightInd w:val="0"/>
              <w:jc w:val="center"/>
              <w:rPr>
                <w:rFonts w:ascii="Times New Roman" w:hAnsi="Times New Roman" w:cs="Times New Roman"/>
                <w:sz w:val="24"/>
                <w:szCs w:val="24"/>
              </w:rPr>
            </w:pPr>
          </w:p>
        </w:tc>
        <w:tc>
          <w:tcPr>
            <w:tcW w:w="1559" w:type="dxa"/>
            <w:tcBorders>
              <w:left w:val="nil"/>
              <w:bottom w:val="nil"/>
              <w:right w:val="nil"/>
            </w:tcBorders>
          </w:tcPr>
          <w:p w14:paraId="31CAD549" w14:textId="77777777" w:rsidR="008C5245" w:rsidRPr="00E97A8E" w:rsidRDefault="008C5245" w:rsidP="005D59A7">
            <w:pPr>
              <w:adjustRightInd w:val="0"/>
              <w:jc w:val="center"/>
              <w:rPr>
                <w:rFonts w:ascii="Times New Roman" w:hAnsi="Times New Roman" w:cs="Times New Roman"/>
                <w:sz w:val="24"/>
                <w:szCs w:val="24"/>
              </w:rPr>
            </w:pPr>
          </w:p>
        </w:tc>
        <w:tc>
          <w:tcPr>
            <w:tcW w:w="1560" w:type="dxa"/>
            <w:tcBorders>
              <w:left w:val="nil"/>
              <w:bottom w:val="nil"/>
              <w:right w:val="nil"/>
            </w:tcBorders>
          </w:tcPr>
          <w:p w14:paraId="4D65158E" w14:textId="77777777" w:rsidR="008C5245" w:rsidRPr="00E97A8E" w:rsidRDefault="008C5245" w:rsidP="005D59A7">
            <w:pPr>
              <w:adjustRightInd w:val="0"/>
              <w:jc w:val="center"/>
              <w:rPr>
                <w:rFonts w:ascii="Times New Roman" w:hAnsi="Times New Roman" w:cs="Times New Roman"/>
                <w:sz w:val="24"/>
                <w:szCs w:val="24"/>
              </w:rPr>
            </w:pPr>
          </w:p>
        </w:tc>
      </w:tr>
      <w:tr w:rsidR="008C5245" w:rsidRPr="00E97A8E" w14:paraId="5E6CCED6" w14:textId="77777777" w:rsidTr="005D59A7">
        <w:trPr>
          <w:gridAfter w:val="1"/>
          <w:wAfter w:w="1559" w:type="dxa"/>
          <w:jc w:val="center"/>
        </w:trPr>
        <w:tc>
          <w:tcPr>
            <w:tcW w:w="3402" w:type="dxa"/>
            <w:tcBorders>
              <w:left w:val="nil"/>
              <w:right w:val="nil"/>
            </w:tcBorders>
          </w:tcPr>
          <w:p w14:paraId="61D68B2C" w14:textId="1C3A2917" w:rsidR="008C5245" w:rsidRPr="00E97A8E" w:rsidRDefault="008C5245" w:rsidP="005D59A7">
            <w:pPr>
              <w:adjustRightInd w:val="0"/>
              <w:rPr>
                <w:rFonts w:ascii="Times New Roman" w:hAnsi="Times New Roman" w:cs="Times New Roman"/>
                <w:sz w:val="24"/>
                <w:szCs w:val="24"/>
              </w:rPr>
            </w:pPr>
            <w:r w:rsidRPr="00E97A8E">
              <w:rPr>
                <w:rFonts w:ascii="Times New Roman" w:hAnsi="Times New Roman" w:cs="Times New Roman"/>
                <w:sz w:val="24"/>
                <w:szCs w:val="24"/>
              </w:rPr>
              <w:t>Distance x post x bishop</w:t>
            </w:r>
          </w:p>
        </w:tc>
        <w:tc>
          <w:tcPr>
            <w:tcW w:w="1276" w:type="dxa"/>
            <w:tcBorders>
              <w:left w:val="nil"/>
              <w:bottom w:val="nil"/>
              <w:right w:val="nil"/>
            </w:tcBorders>
          </w:tcPr>
          <w:p w14:paraId="7EA60B32" w14:textId="332520AE" w:rsidR="008C5245" w:rsidRPr="00E97A8E" w:rsidRDefault="008C5245" w:rsidP="005D59A7">
            <w:pPr>
              <w:adjustRightInd w:val="0"/>
              <w:jc w:val="center"/>
              <w:rPr>
                <w:rFonts w:ascii="Times New Roman" w:hAnsi="Times New Roman" w:cs="Times New Roman"/>
                <w:sz w:val="24"/>
                <w:szCs w:val="24"/>
                <w:vertAlign w:val="superscript"/>
              </w:rPr>
            </w:pPr>
            <w:r w:rsidRPr="00E97A8E">
              <w:rPr>
                <w:rFonts w:ascii="Times New Roman" w:hAnsi="Times New Roman" w:cs="Times New Roman"/>
                <w:sz w:val="24"/>
                <w:szCs w:val="24"/>
              </w:rPr>
              <w:t>-0.0249</w:t>
            </w:r>
            <w:r w:rsidRPr="00E97A8E">
              <w:rPr>
                <w:rFonts w:ascii="Times New Roman" w:hAnsi="Times New Roman" w:cs="Times New Roman"/>
                <w:sz w:val="24"/>
                <w:szCs w:val="24"/>
                <w:vertAlign w:val="superscript"/>
              </w:rPr>
              <w:t>**</w:t>
            </w:r>
          </w:p>
        </w:tc>
        <w:tc>
          <w:tcPr>
            <w:tcW w:w="1559" w:type="dxa"/>
            <w:tcBorders>
              <w:left w:val="nil"/>
              <w:bottom w:val="nil"/>
              <w:right w:val="nil"/>
            </w:tcBorders>
          </w:tcPr>
          <w:p w14:paraId="430872CD" w14:textId="77777777" w:rsidR="008C5245" w:rsidRPr="00E97A8E" w:rsidRDefault="008C5245" w:rsidP="005D59A7">
            <w:pPr>
              <w:adjustRightInd w:val="0"/>
              <w:jc w:val="center"/>
              <w:rPr>
                <w:rFonts w:ascii="Times New Roman" w:hAnsi="Times New Roman" w:cs="Times New Roman"/>
                <w:sz w:val="24"/>
                <w:szCs w:val="24"/>
              </w:rPr>
            </w:pPr>
          </w:p>
        </w:tc>
        <w:tc>
          <w:tcPr>
            <w:tcW w:w="1560" w:type="dxa"/>
            <w:tcBorders>
              <w:left w:val="nil"/>
              <w:bottom w:val="nil"/>
              <w:right w:val="nil"/>
            </w:tcBorders>
          </w:tcPr>
          <w:p w14:paraId="36290335" w14:textId="77777777" w:rsidR="008C5245" w:rsidRPr="00E97A8E" w:rsidRDefault="008C5245" w:rsidP="005D59A7">
            <w:pPr>
              <w:adjustRightInd w:val="0"/>
              <w:jc w:val="center"/>
              <w:rPr>
                <w:rFonts w:ascii="Times New Roman" w:hAnsi="Times New Roman" w:cs="Times New Roman"/>
                <w:sz w:val="24"/>
                <w:szCs w:val="24"/>
              </w:rPr>
            </w:pPr>
          </w:p>
        </w:tc>
      </w:tr>
      <w:tr w:rsidR="008C5245" w:rsidRPr="00E97A8E" w14:paraId="53D9BA44" w14:textId="77777777" w:rsidTr="005D59A7">
        <w:trPr>
          <w:gridAfter w:val="1"/>
          <w:wAfter w:w="1559" w:type="dxa"/>
          <w:jc w:val="center"/>
        </w:trPr>
        <w:tc>
          <w:tcPr>
            <w:tcW w:w="3402" w:type="dxa"/>
            <w:tcBorders>
              <w:left w:val="nil"/>
              <w:right w:val="nil"/>
            </w:tcBorders>
          </w:tcPr>
          <w:p w14:paraId="0F47C5A1" w14:textId="77777777" w:rsidR="008C5245" w:rsidRPr="00E97A8E" w:rsidRDefault="008C5245" w:rsidP="005D59A7">
            <w:pPr>
              <w:adjustRightInd w:val="0"/>
              <w:rPr>
                <w:rFonts w:ascii="Times New Roman" w:hAnsi="Times New Roman" w:cs="Times New Roman"/>
                <w:sz w:val="24"/>
                <w:szCs w:val="24"/>
              </w:rPr>
            </w:pPr>
          </w:p>
        </w:tc>
        <w:tc>
          <w:tcPr>
            <w:tcW w:w="1276" w:type="dxa"/>
            <w:tcBorders>
              <w:left w:val="nil"/>
              <w:bottom w:val="nil"/>
              <w:right w:val="nil"/>
            </w:tcBorders>
          </w:tcPr>
          <w:p w14:paraId="4F757BD1" w14:textId="0F5F50CC" w:rsidR="008C5245" w:rsidRPr="00E97A8E" w:rsidRDefault="000430EB" w:rsidP="005D59A7">
            <w:pPr>
              <w:adjustRightInd w:val="0"/>
              <w:jc w:val="center"/>
              <w:rPr>
                <w:rFonts w:ascii="Times New Roman" w:hAnsi="Times New Roman" w:cs="Times New Roman"/>
                <w:sz w:val="24"/>
                <w:szCs w:val="24"/>
              </w:rPr>
            </w:pPr>
            <w:r>
              <w:rPr>
                <w:rFonts w:ascii="Times New Roman" w:hAnsi="Times New Roman" w:cs="Times New Roman"/>
                <w:sz w:val="24"/>
                <w:szCs w:val="24"/>
              </w:rPr>
              <w:t>(0.0076</w:t>
            </w:r>
            <w:r w:rsidR="008C5245" w:rsidRPr="00E97A8E">
              <w:rPr>
                <w:rFonts w:ascii="Times New Roman" w:hAnsi="Times New Roman" w:cs="Times New Roman"/>
                <w:sz w:val="24"/>
                <w:szCs w:val="24"/>
              </w:rPr>
              <w:t>)</w:t>
            </w:r>
          </w:p>
        </w:tc>
        <w:tc>
          <w:tcPr>
            <w:tcW w:w="1559" w:type="dxa"/>
            <w:tcBorders>
              <w:left w:val="nil"/>
              <w:bottom w:val="nil"/>
              <w:right w:val="nil"/>
            </w:tcBorders>
          </w:tcPr>
          <w:p w14:paraId="691BE1F5" w14:textId="77777777" w:rsidR="008C5245" w:rsidRPr="00E97A8E" w:rsidRDefault="008C5245" w:rsidP="005D59A7">
            <w:pPr>
              <w:adjustRightInd w:val="0"/>
              <w:jc w:val="center"/>
              <w:rPr>
                <w:rFonts w:ascii="Times New Roman" w:hAnsi="Times New Roman" w:cs="Times New Roman"/>
                <w:sz w:val="24"/>
                <w:szCs w:val="24"/>
              </w:rPr>
            </w:pPr>
          </w:p>
        </w:tc>
        <w:tc>
          <w:tcPr>
            <w:tcW w:w="1560" w:type="dxa"/>
            <w:tcBorders>
              <w:left w:val="nil"/>
              <w:bottom w:val="nil"/>
              <w:right w:val="nil"/>
            </w:tcBorders>
          </w:tcPr>
          <w:p w14:paraId="6DB85675" w14:textId="77777777" w:rsidR="008C5245" w:rsidRPr="00E97A8E" w:rsidRDefault="008C5245" w:rsidP="005D59A7">
            <w:pPr>
              <w:adjustRightInd w:val="0"/>
              <w:jc w:val="center"/>
              <w:rPr>
                <w:rFonts w:ascii="Times New Roman" w:hAnsi="Times New Roman" w:cs="Times New Roman"/>
                <w:sz w:val="24"/>
                <w:szCs w:val="24"/>
              </w:rPr>
            </w:pPr>
          </w:p>
        </w:tc>
      </w:tr>
      <w:tr w:rsidR="008C5245" w:rsidRPr="00E97A8E" w14:paraId="043D4B7A" w14:textId="77777777" w:rsidTr="005D59A7">
        <w:trPr>
          <w:gridAfter w:val="1"/>
          <w:wAfter w:w="1559" w:type="dxa"/>
          <w:jc w:val="center"/>
        </w:trPr>
        <w:tc>
          <w:tcPr>
            <w:tcW w:w="3402" w:type="dxa"/>
            <w:tcBorders>
              <w:left w:val="nil"/>
              <w:right w:val="nil"/>
            </w:tcBorders>
          </w:tcPr>
          <w:p w14:paraId="62CBB4F8" w14:textId="0A89B9A5" w:rsidR="008C5245" w:rsidRPr="00E97A8E" w:rsidRDefault="008C5245" w:rsidP="005D59A7">
            <w:pPr>
              <w:adjustRightInd w:val="0"/>
              <w:rPr>
                <w:rFonts w:ascii="Times New Roman" w:hAnsi="Times New Roman" w:cs="Times New Roman"/>
                <w:i/>
                <w:sz w:val="24"/>
                <w:szCs w:val="24"/>
              </w:rPr>
            </w:pPr>
            <w:r w:rsidRPr="00E97A8E">
              <w:rPr>
                <w:rFonts w:ascii="Times New Roman" w:hAnsi="Times New Roman" w:cs="Times New Roman"/>
                <w:i/>
                <w:sz w:val="24"/>
                <w:szCs w:val="24"/>
              </w:rPr>
              <w:t>Second stage</w:t>
            </w:r>
          </w:p>
        </w:tc>
        <w:tc>
          <w:tcPr>
            <w:tcW w:w="1276" w:type="dxa"/>
            <w:tcBorders>
              <w:left w:val="nil"/>
              <w:bottom w:val="nil"/>
              <w:right w:val="nil"/>
            </w:tcBorders>
          </w:tcPr>
          <w:p w14:paraId="3BEA6802" w14:textId="77777777" w:rsidR="008C5245" w:rsidRPr="00E97A8E" w:rsidRDefault="008C5245" w:rsidP="005D59A7">
            <w:pPr>
              <w:adjustRightInd w:val="0"/>
              <w:jc w:val="center"/>
              <w:rPr>
                <w:rFonts w:ascii="Times New Roman" w:hAnsi="Times New Roman" w:cs="Times New Roman"/>
                <w:sz w:val="24"/>
                <w:szCs w:val="24"/>
              </w:rPr>
            </w:pPr>
          </w:p>
        </w:tc>
        <w:tc>
          <w:tcPr>
            <w:tcW w:w="1559" w:type="dxa"/>
            <w:tcBorders>
              <w:left w:val="nil"/>
              <w:bottom w:val="nil"/>
              <w:right w:val="nil"/>
            </w:tcBorders>
          </w:tcPr>
          <w:p w14:paraId="2AA4ED5E" w14:textId="77777777" w:rsidR="008C5245" w:rsidRPr="00E97A8E" w:rsidRDefault="008C5245" w:rsidP="005D59A7">
            <w:pPr>
              <w:adjustRightInd w:val="0"/>
              <w:jc w:val="center"/>
              <w:rPr>
                <w:rFonts w:ascii="Times New Roman" w:hAnsi="Times New Roman" w:cs="Times New Roman"/>
                <w:sz w:val="24"/>
                <w:szCs w:val="24"/>
              </w:rPr>
            </w:pPr>
          </w:p>
        </w:tc>
        <w:tc>
          <w:tcPr>
            <w:tcW w:w="1560" w:type="dxa"/>
            <w:tcBorders>
              <w:left w:val="nil"/>
              <w:bottom w:val="nil"/>
              <w:right w:val="nil"/>
            </w:tcBorders>
          </w:tcPr>
          <w:p w14:paraId="1433046B" w14:textId="77777777" w:rsidR="008C5245" w:rsidRPr="00E97A8E" w:rsidRDefault="008C5245" w:rsidP="005D59A7">
            <w:pPr>
              <w:adjustRightInd w:val="0"/>
              <w:jc w:val="center"/>
              <w:rPr>
                <w:rFonts w:ascii="Times New Roman" w:hAnsi="Times New Roman" w:cs="Times New Roman"/>
                <w:sz w:val="24"/>
                <w:szCs w:val="24"/>
              </w:rPr>
            </w:pPr>
          </w:p>
        </w:tc>
      </w:tr>
      <w:tr w:rsidR="00366940" w:rsidRPr="00E97A8E" w14:paraId="3300614C" w14:textId="77777777" w:rsidTr="005D59A7">
        <w:trPr>
          <w:gridAfter w:val="1"/>
          <w:wAfter w:w="1559" w:type="dxa"/>
          <w:jc w:val="center"/>
        </w:trPr>
        <w:tc>
          <w:tcPr>
            <w:tcW w:w="3402" w:type="dxa"/>
            <w:vMerge w:val="restart"/>
            <w:tcBorders>
              <w:left w:val="nil"/>
              <w:right w:val="nil"/>
            </w:tcBorders>
          </w:tcPr>
          <w:p w14:paraId="620D726E" w14:textId="5B670F86" w:rsidR="00366940" w:rsidRPr="00E97A8E" w:rsidRDefault="00366940" w:rsidP="005D59A7">
            <w:pPr>
              <w:adjustRightInd w:val="0"/>
              <w:rPr>
                <w:rFonts w:ascii="Times New Roman" w:hAnsi="Times New Roman" w:cs="Times New Roman"/>
                <w:sz w:val="24"/>
                <w:szCs w:val="24"/>
              </w:rPr>
            </w:pPr>
            <w:r w:rsidRPr="00E97A8E">
              <w:rPr>
                <w:rFonts w:ascii="Times New Roman" w:hAnsi="Times New Roman" w:cs="Times New Roman"/>
                <w:sz w:val="24"/>
                <w:szCs w:val="24"/>
              </w:rPr>
              <w:t>Distance to Cluniac monasteries</w:t>
            </w:r>
            <w:r w:rsidR="008C5245" w:rsidRPr="00E97A8E">
              <w:rPr>
                <w:rFonts w:ascii="Times New Roman" w:hAnsi="Times New Roman" w:cs="Times New Roman"/>
                <w:sz w:val="24"/>
                <w:szCs w:val="24"/>
              </w:rPr>
              <w:t xml:space="preserve"> </w:t>
            </w:r>
          </w:p>
        </w:tc>
        <w:tc>
          <w:tcPr>
            <w:tcW w:w="1276" w:type="dxa"/>
            <w:tcBorders>
              <w:left w:val="nil"/>
              <w:bottom w:val="nil"/>
              <w:right w:val="nil"/>
            </w:tcBorders>
          </w:tcPr>
          <w:p w14:paraId="38EBD767" w14:textId="478C1233" w:rsidR="00366940" w:rsidRPr="00E97A8E" w:rsidRDefault="00366940" w:rsidP="005D59A7">
            <w:pPr>
              <w:adjustRightInd w:val="0"/>
              <w:jc w:val="center"/>
              <w:rPr>
                <w:rFonts w:ascii="Times New Roman" w:hAnsi="Times New Roman" w:cs="Times New Roman"/>
                <w:sz w:val="24"/>
                <w:szCs w:val="24"/>
              </w:rPr>
            </w:pPr>
          </w:p>
        </w:tc>
        <w:tc>
          <w:tcPr>
            <w:tcW w:w="1559" w:type="dxa"/>
            <w:tcBorders>
              <w:left w:val="nil"/>
              <w:bottom w:val="nil"/>
              <w:right w:val="nil"/>
            </w:tcBorders>
          </w:tcPr>
          <w:p w14:paraId="4AB36468" w14:textId="781477F3" w:rsidR="00366940" w:rsidRPr="00A60F78" w:rsidRDefault="00A60F78" w:rsidP="005D59A7">
            <w:pPr>
              <w:adjustRightInd w:val="0"/>
              <w:jc w:val="center"/>
              <w:rPr>
                <w:rFonts w:ascii="Times New Roman" w:hAnsi="Times New Roman" w:cs="Times New Roman"/>
                <w:sz w:val="24"/>
                <w:szCs w:val="24"/>
                <w:vertAlign w:val="superscript"/>
              </w:rPr>
            </w:pPr>
            <w:r>
              <w:rPr>
                <w:rFonts w:ascii="Times New Roman" w:hAnsi="Times New Roman" w:cs="Times New Roman"/>
                <w:sz w:val="24"/>
                <w:szCs w:val="24"/>
              </w:rPr>
              <w:t>-0.0288</w:t>
            </w:r>
            <w:r>
              <w:rPr>
                <w:rFonts w:ascii="Times New Roman" w:hAnsi="Times New Roman" w:cs="Times New Roman"/>
                <w:sz w:val="24"/>
                <w:szCs w:val="24"/>
                <w:vertAlign w:val="superscript"/>
              </w:rPr>
              <w:t>**</w:t>
            </w:r>
          </w:p>
        </w:tc>
        <w:tc>
          <w:tcPr>
            <w:tcW w:w="1560" w:type="dxa"/>
            <w:tcBorders>
              <w:left w:val="nil"/>
              <w:bottom w:val="nil"/>
              <w:right w:val="nil"/>
            </w:tcBorders>
          </w:tcPr>
          <w:p w14:paraId="5F1FC963" w14:textId="365129F3" w:rsidR="00366940" w:rsidRPr="00E97A8E" w:rsidRDefault="00133256" w:rsidP="005D59A7">
            <w:pPr>
              <w:adjustRightInd w:val="0"/>
              <w:jc w:val="center"/>
              <w:rPr>
                <w:rFonts w:ascii="Times New Roman" w:hAnsi="Times New Roman" w:cs="Times New Roman"/>
                <w:sz w:val="24"/>
                <w:szCs w:val="24"/>
                <w:vertAlign w:val="superscript"/>
              </w:rPr>
            </w:pPr>
            <w:r>
              <w:rPr>
                <w:rFonts w:ascii="Times New Roman" w:hAnsi="Times New Roman" w:cs="Times New Roman"/>
                <w:sz w:val="24"/>
                <w:szCs w:val="24"/>
              </w:rPr>
              <w:t>-0.0126</w:t>
            </w:r>
          </w:p>
        </w:tc>
      </w:tr>
      <w:tr w:rsidR="00366940" w:rsidRPr="00E97A8E" w14:paraId="254B11DB" w14:textId="77777777" w:rsidTr="005D59A7">
        <w:trPr>
          <w:gridAfter w:val="1"/>
          <w:wAfter w:w="1559" w:type="dxa"/>
          <w:jc w:val="center"/>
        </w:trPr>
        <w:tc>
          <w:tcPr>
            <w:tcW w:w="3402" w:type="dxa"/>
            <w:vMerge/>
            <w:tcBorders>
              <w:left w:val="nil"/>
              <w:bottom w:val="nil"/>
              <w:right w:val="nil"/>
            </w:tcBorders>
          </w:tcPr>
          <w:p w14:paraId="30A16552" w14:textId="77777777" w:rsidR="00366940" w:rsidRPr="00E97A8E" w:rsidRDefault="00366940" w:rsidP="005D59A7">
            <w:pPr>
              <w:adjustRightInd w:val="0"/>
              <w:rPr>
                <w:rFonts w:ascii="Times New Roman" w:hAnsi="Times New Roman" w:cs="Times New Roman"/>
                <w:sz w:val="24"/>
                <w:szCs w:val="24"/>
              </w:rPr>
            </w:pPr>
          </w:p>
        </w:tc>
        <w:tc>
          <w:tcPr>
            <w:tcW w:w="1276" w:type="dxa"/>
            <w:tcBorders>
              <w:top w:val="nil"/>
              <w:left w:val="nil"/>
              <w:bottom w:val="nil"/>
              <w:right w:val="nil"/>
            </w:tcBorders>
          </w:tcPr>
          <w:p w14:paraId="3AB8C3EB" w14:textId="58F0C94A" w:rsidR="00366940" w:rsidRPr="00E97A8E" w:rsidRDefault="00366940" w:rsidP="005D59A7">
            <w:pPr>
              <w:adjustRightInd w:val="0"/>
              <w:jc w:val="center"/>
              <w:rPr>
                <w:rFonts w:ascii="Times New Roman" w:hAnsi="Times New Roman" w:cs="Times New Roman"/>
                <w:sz w:val="24"/>
                <w:szCs w:val="24"/>
              </w:rPr>
            </w:pPr>
          </w:p>
        </w:tc>
        <w:tc>
          <w:tcPr>
            <w:tcW w:w="1559" w:type="dxa"/>
            <w:tcBorders>
              <w:top w:val="nil"/>
              <w:left w:val="nil"/>
              <w:bottom w:val="nil"/>
              <w:right w:val="nil"/>
            </w:tcBorders>
          </w:tcPr>
          <w:p w14:paraId="5D40F300" w14:textId="10496883" w:rsidR="00366940" w:rsidRPr="00E97A8E" w:rsidRDefault="00A60F78" w:rsidP="005D59A7">
            <w:pPr>
              <w:adjustRightInd w:val="0"/>
              <w:jc w:val="center"/>
              <w:rPr>
                <w:rFonts w:ascii="Times New Roman" w:hAnsi="Times New Roman" w:cs="Times New Roman"/>
                <w:sz w:val="24"/>
                <w:szCs w:val="24"/>
              </w:rPr>
            </w:pPr>
            <w:r>
              <w:rPr>
                <w:rFonts w:ascii="Times New Roman" w:hAnsi="Times New Roman" w:cs="Times New Roman"/>
                <w:sz w:val="24"/>
                <w:szCs w:val="24"/>
              </w:rPr>
              <w:t>(0.0093</w:t>
            </w:r>
            <w:r w:rsidR="00366940" w:rsidRPr="00E97A8E">
              <w:rPr>
                <w:rFonts w:ascii="Times New Roman" w:hAnsi="Times New Roman" w:cs="Times New Roman"/>
                <w:sz w:val="24"/>
                <w:szCs w:val="24"/>
              </w:rPr>
              <w:t>)</w:t>
            </w:r>
          </w:p>
        </w:tc>
        <w:tc>
          <w:tcPr>
            <w:tcW w:w="1560" w:type="dxa"/>
            <w:tcBorders>
              <w:top w:val="nil"/>
              <w:left w:val="nil"/>
              <w:bottom w:val="nil"/>
              <w:right w:val="nil"/>
            </w:tcBorders>
          </w:tcPr>
          <w:p w14:paraId="1FB71EAB" w14:textId="26BA1C96" w:rsidR="00366940" w:rsidRPr="00E97A8E" w:rsidRDefault="00133256" w:rsidP="005D59A7">
            <w:pPr>
              <w:adjustRightInd w:val="0"/>
              <w:jc w:val="center"/>
              <w:rPr>
                <w:rFonts w:ascii="Times New Roman" w:hAnsi="Times New Roman" w:cs="Times New Roman"/>
                <w:sz w:val="24"/>
                <w:szCs w:val="24"/>
              </w:rPr>
            </w:pPr>
            <w:r>
              <w:rPr>
                <w:rFonts w:ascii="Times New Roman" w:hAnsi="Times New Roman" w:cs="Times New Roman"/>
                <w:sz w:val="24"/>
                <w:szCs w:val="24"/>
              </w:rPr>
              <w:t>(0.0133</w:t>
            </w:r>
            <w:r w:rsidR="00366940" w:rsidRPr="00E97A8E">
              <w:rPr>
                <w:rFonts w:ascii="Times New Roman" w:hAnsi="Times New Roman" w:cs="Times New Roman"/>
                <w:sz w:val="24"/>
                <w:szCs w:val="24"/>
              </w:rPr>
              <w:t>)</w:t>
            </w:r>
          </w:p>
        </w:tc>
      </w:tr>
      <w:tr w:rsidR="00366940" w:rsidRPr="00E97A8E" w14:paraId="1524CB82" w14:textId="77777777" w:rsidTr="005D59A7">
        <w:trPr>
          <w:gridAfter w:val="1"/>
          <w:wAfter w:w="1559" w:type="dxa"/>
          <w:jc w:val="center"/>
        </w:trPr>
        <w:tc>
          <w:tcPr>
            <w:tcW w:w="3402" w:type="dxa"/>
            <w:tcBorders>
              <w:left w:val="nil"/>
              <w:bottom w:val="nil"/>
              <w:right w:val="nil"/>
            </w:tcBorders>
          </w:tcPr>
          <w:p w14:paraId="4BF8C1EB" w14:textId="77777777" w:rsidR="00366940" w:rsidRPr="00E97A8E" w:rsidRDefault="00366940" w:rsidP="005D59A7">
            <w:pPr>
              <w:adjustRightInd w:val="0"/>
              <w:rPr>
                <w:rFonts w:ascii="Times New Roman" w:hAnsi="Times New Roman" w:cs="Times New Roman"/>
                <w:sz w:val="24"/>
                <w:szCs w:val="24"/>
              </w:rPr>
            </w:pPr>
          </w:p>
        </w:tc>
        <w:tc>
          <w:tcPr>
            <w:tcW w:w="1276" w:type="dxa"/>
            <w:tcBorders>
              <w:top w:val="nil"/>
              <w:left w:val="nil"/>
              <w:bottom w:val="nil"/>
              <w:right w:val="nil"/>
            </w:tcBorders>
          </w:tcPr>
          <w:p w14:paraId="21343987" w14:textId="77777777" w:rsidR="00366940" w:rsidRPr="00E97A8E" w:rsidRDefault="00366940" w:rsidP="005D59A7">
            <w:pPr>
              <w:adjustRightInd w:val="0"/>
              <w:jc w:val="center"/>
              <w:rPr>
                <w:rFonts w:ascii="Times New Roman" w:hAnsi="Times New Roman" w:cs="Times New Roman"/>
                <w:sz w:val="24"/>
                <w:szCs w:val="24"/>
              </w:rPr>
            </w:pPr>
          </w:p>
        </w:tc>
        <w:tc>
          <w:tcPr>
            <w:tcW w:w="1559" w:type="dxa"/>
            <w:tcBorders>
              <w:top w:val="nil"/>
              <w:left w:val="nil"/>
              <w:bottom w:val="nil"/>
              <w:right w:val="nil"/>
            </w:tcBorders>
          </w:tcPr>
          <w:p w14:paraId="6B8FABC2" w14:textId="77777777" w:rsidR="00366940" w:rsidRPr="00E97A8E" w:rsidRDefault="00366940" w:rsidP="005D59A7">
            <w:pPr>
              <w:adjustRightInd w:val="0"/>
              <w:jc w:val="center"/>
              <w:rPr>
                <w:rFonts w:ascii="Times New Roman" w:hAnsi="Times New Roman" w:cs="Times New Roman"/>
                <w:sz w:val="24"/>
                <w:szCs w:val="24"/>
              </w:rPr>
            </w:pPr>
          </w:p>
        </w:tc>
        <w:tc>
          <w:tcPr>
            <w:tcW w:w="1560" w:type="dxa"/>
            <w:tcBorders>
              <w:top w:val="nil"/>
              <w:left w:val="nil"/>
              <w:bottom w:val="nil"/>
              <w:right w:val="nil"/>
            </w:tcBorders>
          </w:tcPr>
          <w:p w14:paraId="01BD28C4" w14:textId="77777777" w:rsidR="00366940" w:rsidRPr="00E97A8E" w:rsidRDefault="00366940" w:rsidP="005D59A7">
            <w:pPr>
              <w:adjustRightInd w:val="0"/>
              <w:jc w:val="center"/>
              <w:rPr>
                <w:rFonts w:ascii="Times New Roman" w:hAnsi="Times New Roman" w:cs="Times New Roman"/>
                <w:sz w:val="24"/>
                <w:szCs w:val="24"/>
              </w:rPr>
            </w:pPr>
          </w:p>
        </w:tc>
      </w:tr>
      <w:tr w:rsidR="00D24EED" w:rsidRPr="00E97A8E" w14:paraId="5E8C353B" w14:textId="77777777" w:rsidTr="005D59A7">
        <w:trPr>
          <w:gridAfter w:val="1"/>
          <w:wAfter w:w="1559" w:type="dxa"/>
          <w:jc w:val="center"/>
        </w:trPr>
        <w:tc>
          <w:tcPr>
            <w:tcW w:w="3402" w:type="dxa"/>
            <w:tcBorders>
              <w:left w:val="nil"/>
              <w:bottom w:val="nil"/>
              <w:right w:val="nil"/>
            </w:tcBorders>
          </w:tcPr>
          <w:p w14:paraId="08DF61B7" w14:textId="21945BF3" w:rsidR="00D24EED" w:rsidRPr="00E97A8E" w:rsidRDefault="00D24EED" w:rsidP="005D59A7">
            <w:pPr>
              <w:adjustRightInd w:val="0"/>
              <w:rPr>
                <w:rFonts w:ascii="Times New Roman" w:hAnsi="Times New Roman" w:cs="Times New Roman"/>
                <w:sz w:val="24"/>
                <w:szCs w:val="24"/>
              </w:rPr>
            </w:pPr>
            <w:r w:rsidRPr="00E97A8E">
              <w:rPr>
                <w:rFonts w:ascii="Times New Roman" w:hAnsi="Times New Roman" w:cs="Times New Roman"/>
                <w:sz w:val="24"/>
                <w:szCs w:val="24"/>
              </w:rPr>
              <w:t>Distance to Cluniac x bishop</w:t>
            </w:r>
          </w:p>
        </w:tc>
        <w:tc>
          <w:tcPr>
            <w:tcW w:w="1276" w:type="dxa"/>
            <w:tcBorders>
              <w:top w:val="nil"/>
              <w:left w:val="nil"/>
              <w:bottom w:val="nil"/>
              <w:right w:val="nil"/>
            </w:tcBorders>
          </w:tcPr>
          <w:p w14:paraId="7CB46917" w14:textId="264EA65F" w:rsidR="00D24EED" w:rsidRPr="00E97A8E" w:rsidRDefault="00D24EED" w:rsidP="005D59A7">
            <w:pPr>
              <w:adjustRightInd w:val="0"/>
              <w:jc w:val="center"/>
              <w:rPr>
                <w:rFonts w:ascii="Times New Roman" w:hAnsi="Times New Roman" w:cs="Times New Roman"/>
                <w:sz w:val="24"/>
                <w:szCs w:val="24"/>
                <w:vertAlign w:val="superscript"/>
              </w:rPr>
            </w:pPr>
          </w:p>
        </w:tc>
        <w:tc>
          <w:tcPr>
            <w:tcW w:w="1559" w:type="dxa"/>
            <w:tcBorders>
              <w:top w:val="nil"/>
              <w:left w:val="nil"/>
              <w:bottom w:val="nil"/>
              <w:right w:val="nil"/>
            </w:tcBorders>
          </w:tcPr>
          <w:p w14:paraId="30309FBA" w14:textId="5071210C" w:rsidR="00D24EED" w:rsidRPr="00E97A8E" w:rsidRDefault="00A60F78" w:rsidP="005D59A7">
            <w:pPr>
              <w:adjustRightInd w:val="0"/>
              <w:jc w:val="center"/>
              <w:rPr>
                <w:rFonts w:ascii="Times New Roman" w:hAnsi="Times New Roman" w:cs="Times New Roman"/>
                <w:sz w:val="24"/>
                <w:szCs w:val="24"/>
                <w:vertAlign w:val="superscript"/>
              </w:rPr>
            </w:pPr>
            <w:r>
              <w:rPr>
                <w:rFonts w:ascii="Times New Roman" w:hAnsi="Times New Roman" w:cs="Times New Roman"/>
                <w:sz w:val="24"/>
                <w:szCs w:val="24"/>
              </w:rPr>
              <w:t>-0.0318</w:t>
            </w:r>
            <w:r>
              <w:rPr>
                <w:rFonts w:ascii="Times New Roman" w:hAnsi="Times New Roman" w:cs="Times New Roman"/>
                <w:sz w:val="24"/>
                <w:szCs w:val="24"/>
                <w:vertAlign w:val="superscript"/>
              </w:rPr>
              <w:t>*</w:t>
            </w:r>
            <w:r w:rsidR="00D24EED" w:rsidRPr="00E97A8E">
              <w:rPr>
                <w:rFonts w:ascii="Times New Roman" w:hAnsi="Times New Roman" w:cs="Times New Roman"/>
                <w:sz w:val="24"/>
                <w:szCs w:val="24"/>
                <w:vertAlign w:val="superscript"/>
              </w:rPr>
              <w:t>*</w:t>
            </w:r>
          </w:p>
        </w:tc>
        <w:tc>
          <w:tcPr>
            <w:tcW w:w="1560" w:type="dxa"/>
            <w:tcBorders>
              <w:top w:val="nil"/>
              <w:left w:val="nil"/>
              <w:bottom w:val="nil"/>
              <w:right w:val="nil"/>
            </w:tcBorders>
          </w:tcPr>
          <w:p w14:paraId="546C6C86" w14:textId="52FFCE90" w:rsidR="00D24EED" w:rsidRPr="00E97A8E" w:rsidRDefault="00133256" w:rsidP="005D59A7">
            <w:pPr>
              <w:adjustRightInd w:val="0"/>
              <w:jc w:val="center"/>
              <w:rPr>
                <w:rFonts w:ascii="Times New Roman" w:hAnsi="Times New Roman" w:cs="Times New Roman"/>
                <w:sz w:val="24"/>
                <w:szCs w:val="24"/>
              </w:rPr>
            </w:pPr>
            <w:r>
              <w:rPr>
                <w:rFonts w:ascii="Times New Roman" w:hAnsi="Times New Roman" w:cs="Times New Roman"/>
                <w:sz w:val="24"/>
                <w:szCs w:val="24"/>
              </w:rPr>
              <w:t>-0.0175</w:t>
            </w:r>
          </w:p>
        </w:tc>
      </w:tr>
      <w:tr w:rsidR="00366940" w:rsidRPr="00E97A8E" w14:paraId="5B72F0D7" w14:textId="77777777" w:rsidTr="005D59A7">
        <w:trPr>
          <w:gridAfter w:val="1"/>
          <w:wAfter w:w="1559" w:type="dxa"/>
          <w:jc w:val="center"/>
        </w:trPr>
        <w:tc>
          <w:tcPr>
            <w:tcW w:w="3402" w:type="dxa"/>
            <w:tcBorders>
              <w:left w:val="nil"/>
              <w:bottom w:val="nil"/>
              <w:right w:val="nil"/>
            </w:tcBorders>
          </w:tcPr>
          <w:p w14:paraId="3F9FF2DF" w14:textId="1BCDA7DE" w:rsidR="00366940" w:rsidRPr="00E97A8E" w:rsidRDefault="00366940" w:rsidP="005D59A7">
            <w:pPr>
              <w:adjustRightInd w:val="0"/>
              <w:rPr>
                <w:rFonts w:ascii="Times New Roman" w:hAnsi="Times New Roman" w:cs="Times New Roman"/>
                <w:i/>
                <w:sz w:val="24"/>
                <w:szCs w:val="24"/>
              </w:rPr>
            </w:pPr>
          </w:p>
        </w:tc>
        <w:tc>
          <w:tcPr>
            <w:tcW w:w="1276" w:type="dxa"/>
            <w:tcBorders>
              <w:top w:val="nil"/>
              <w:left w:val="nil"/>
              <w:bottom w:val="nil"/>
              <w:right w:val="nil"/>
            </w:tcBorders>
          </w:tcPr>
          <w:p w14:paraId="76353B23" w14:textId="45D6E9C1" w:rsidR="00366940" w:rsidRPr="00E97A8E" w:rsidRDefault="00366940" w:rsidP="005D59A7">
            <w:pPr>
              <w:adjustRightInd w:val="0"/>
              <w:jc w:val="center"/>
              <w:rPr>
                <w:rFonts w:ascii="Times New Roman" w:hAnsi="Times New Roman" w:cs="Times New Roman"/>
                <w:sz w:val="24"/>
                <w:szCs w:val="24"/>
              </w:rPr>
            </w:pPr>
          </w:p>
        </w:tc>
        <w:tc>
          <w:tcPr>
            <w:tcW w:w="1559" w:type="dxa"/>
            <w:tcBorders>
              <w:top w:val="nil"/>
              <w:left w:val="nil"/>
              <w:bottom w:val="nil"/>
              <w:right w:val="nil"/>
            </w:tcBorders>
          </w:tcPr>
          <w:p w14:paraId="732A9DA8" w14:textId="251E6025" w:rsidR="00366940" w:rsidRPr="00E97A8E" w:rsidRDefault="00A60F78" w:rsidP="005D59A7">
            <w:pPr>
              <w:adjustRightInd w:val="0"/>
              <w:jc w:val="center"/>
              <w:rPr>
                <w:rFonts w:ascii="Times New Roman" w:hAnsi="Times New Roman" w:cs="Times New Roman"/>
                <w:sz w:val="24"/>
                <w:szCs w:val="24"/>
              </w:rPr>
            </w:pPr>
            <w:r>
              <w:rPr>
                <w:rFonts w:ascii="Times New Roman" w:hAnsi="Times New Roman" w:cs="Times New Roman"/>
                <w:sz w:val="24"/>
                <w:szCs w:val="24"/>
              </w:rPr>
              <w:t>(0.0110</w:t>
            </w:r>
            <w:r w:rsidR="00D24EED" w:rsidRPr="00E97A8E">
              <w:rPr>
                <w:rFonts w:ascii="Times New Roman" w:hAnsi="Times New Roman" w:cs="Times New Roman"/>
                <w:sz w:val="24"/>
                <w:szCs w:val="24"/>
              </w:rPr>
              <w:t>)</w:t>
            </w:r>
          </w:p>
        </w:tc>
        <w:tc>
          <w:tcPr>
            <w:tcW w:w="1560" w:type="dxa"/>
            <w:tcBorders>
              <w:top w:val="nil"/>
              <w:left w:val="nil"/>
              <w:bottom w:val="nil"/>
              <w:right w:val="nil"/>
            </w:tcBorders>
          </w:tcPr>
          <w:p w14:paraId="44EF1E42" w14:textId="0C6B9A13" w:rsidR="00366940" w:rsidRPr="00E97A8E" w:rsidRDefault="00133256" w:rsidP="005D59A7">
            <w:pPr>
              <w:adjustRightInd w:val="0"/>
              <w:jc w:val="center"/>
              <w:rPr>
                <w:rFonts w:ascii="Times New Roman" w:hAnsi="Times New Roman" w:cs="Times New Roman"/>
                <w:sz w:val="24"/>
                <w:szCs w:val="24"/>
              </w:rPr>
            </w:pPr>
            <w:r>
              <w:rPr>
                <w:rFonts w:ascii="Times New Roman" w:hAnsi="Times New Roman" w:cs="Times New Roman"/>
                <w:sz w:val="24"/>
                <w:szCs w:val="24"/>
              </w:rPr>
              <w:t>(0.0134</w:t>
            </w:r>
            <w:r w:rsidR="00D24EED" w:rsidRPr="00E97A8E">
              <w:rPr>
                <w:rFonts w:ascii="Times New Roman" w:hAnsi="Times New Roman" w:cs="Times New Roman"/>
                <w:sz w:val="24"/>
                <w:szCs w:val="24"/>
              </w:rPr>
              <w:t>)</w:t>
            </w:r>
          </w:p>
        </w:tc>
      </w:tr>
      <w:tr w:rsidR="00D24EED" w:rsidRPr="00E97A8E" w14:paraId="20D3ACA8" w14:textId="77777777" w:rsidTr="005D59A7">
        <w:trPr>
          <w:gridAfter w:val="1"/>
          <w:wAfter w:w="1559" w:type="dxa"/>
          <w:jc w:val="center"/>
        </w:trPr>
        <w:tc>
          <w:tcPr>
            <w:tcW w:w="3402" w:type="dxa"/>
            <w:tcBorders>
              <w:left w:val="nil"/>
              <w:bottom w:val="nil"/>
              <w:right w:val="nil"/>
            </w:tcBorders>
          </w:tcPr>
          <w:p w14:paraId="3420B7B5" w14:textId="5842F69A" w:rsidR="00D24EED" w:rsidRPr="00E97A8E" w:rsidRDefault="00D24EED" w:rsidP="005D59A7">
            <w:pPr>
              <w:adjustRightInd w:val="0"/>
              <w:rPr>
                <w:rFonts w:ascii="Times New Roman" w:hAnsi="Times New Roman" w:cs="Times New Roman"/>
                <w:i/>
                <w:sz w:val="24"/>
                <w:szCs w:val="24"/>
              </w:rPr>
            </w:pPr>
            <w:r w:rsidRPr="00E97A8E">
              <w:rPr>
                <w:rFonts w:ascii="Times New Roman" w:hAnsi="Times New Roman" w:cs="Times New Roman"/>
                <w:i/>
                <w:sz w:val="24"/>
                <w:szCs w:val="24"/>
              </w:rPr>
              <w:t>First stage</w:t>
            </w:r>
          </w:p>
        </w:tc>
        <w:tc>
          <w:tcPr>
            <w:tcW w:w="1276" w:type="dxa"/>
            <w:tcBorders>
              <w:top w:val="nil"/>
              <w:left w:val="nil"/>
              <w:bottom w:val="nil"/>
              <w:right w:val="nil"/>
            </w:tcBorders>
          </w:tcPr>
          <w:p w14:paraId="66346694" w14:textId="77777777" w:rsidR="00D24EED" w:rsidRPr="00E97A8E" w:rsidRDefault="00D24EED" w:rsidP="005D59A7">
            <w:pPr>
              <w:adjustRightInd w:val="0"/>
              <w:jc w:val="center"/>
              <w:rPr>
                <w:rFonts w:ascii="Times New Roman" w:hAnsi="Times New Roman" w:cs="Times New Roman"/>
                <w:sz w:val="24"/>
                <w:szCs w:val="24"/>
              </w:rPr>
            </w:pPr>
          </w:p>
        </w:tc>
        <w:tc>
          <w:tcPr>
            <w:tcW w:w="1559" w:type="dxa"/>
            <w:tcBorders>
              <w:top w:val="nil"/>
              <w:left w:val="nil"/>
              <w:bottom w:val="nil"/>
              <w:right w:val="nil"/>
            </w:tcBorders>
          </w:tcPr>
          <w:p w14:paraId="03503514" w14:textId="77777777" w:rsidR="00D24EED" w:rsidRPr="00E97A8E" w:rsidRDefault="00D24EED" w:rsidP="005D59A7">
            <w:pPr>
              <w:adjustRightInd w:val="0"/>
              <w:jc w:val="center"/>
              <w:rPr>
                <w:rFonts w:ascii="Times New Roman" w:hAnsi="Times New Roman" w:cs="Times New Roman"/>
                <w:sz w:val="24"/>
                <w:szCs w:val="24"/>
              </w:rPr>
            </w:pPr>
          </w:p>
        </w:tc>
        <w:tc>
          <w:tcPr>
            <w:tcW w:w="1560" w:type="dxa"/>
            <w:tcBorders>
              <w:top w:val="nil"/>
              <w:left w:val="nil"/>
              <w:bottom w:val="nil"/>
              <w:right w:val="nil"/>
            </w:tcBorders>
          </w:tcPr>
          <w:p w14:paraId="3710F6AA" w14:textId="77777777" w:rsidR="00D24EED" w:rsidRPr="00E97A8E" w:rsidRDefault="00D24EED" w:rsidP="005D59A7">
            <w:pPr>
              <w:adjustRightInd w:val="0"/>
              <w:jc w:val="center"/>
              <w:rPr>
                <w:rFonts w:ascii="Times New Roman" w:hAnsi="Times New Roman" w:cs="Times New Roman"/>
                <w:sz w:val="24"/>
                <w:szCs w:val="24"/>
              </w:rPr>
            </w:pPr>
          </w:p>
        </w:tc>
      </w:tr>
      <w:tr w:rsidR="00366940" w:rsidRPr="00E97A8E" w14:paraId="46391EEF" w14:textId="77777777" w:rsidTr="00366940">
        <w:trPr>
          <w:gridAfter w:val="1"/>
          <w:wAfter w:w="1559" w:type="dxa"/>
          <w:jc w:val="center"/>
        </w:trPr>
        <w:tc>
          <w:tcPr>
            <w:tcW w:w="3402" w:type="dxa"/>
            <w:tcBorders>
              <w:top w:val="nil"/>
              <w:left w:val="nil"/>
              <w:bottom w:val="single" w:sz="4" w:space="0" w:color="auto"/>
              <w:right w:val="nil"/>
            </w:tcBorders>
          </w:tcPr>
          <w:p w14:paraId="2A2EC122" w14:textId="77777777" w:rsidR="00366940" w:rsidRPr="00E97A8E" w:rsidRDefault="00366940" w:rsidP="005D59A7">
            <w:pPr>
              <w:adjustRightInd w:val="0"/>
              <w:rPr>
                <w:rFonts w:ascii="Times New Roman" w:hAnsi="Times New Roman" w:cs="Times New Roman"/>
                <w:iCs/>
                <w:sz w:val="24"/>
                <w:szCs w:val="24"/>
              </w:rPr>
            </w:pPr>
            <w:proofErr w:type="spellStart"/>
            <w:r w:rsidRPr="00E97A8E">
              <w:rPr>
                <w:rFonts w:ascii="Times New Roman" w:hAnsi="Times New Roman" w:cs="Times New Roman"/>
                <w:iCs/>
                <w:sz w:val="24"/>
                <w:szCs w:val="24"/>
              </w:rPr>
              <w:t>Kleibergen-Paap</w:t>
            </w:r>
            <w:proofErr w:type="spellEnd"/>
            <w:r w:rsidRPr="00E97A8E">
              <w:rPr>
                <w:rFonts w:ascii="Times New Roman" w:hAnsi="Times New Roman" w:cs="Times New Roman"/>
                <w:iCs/>
                <w:sz w:val="24"/>
                <w:szCs w:val="24"/>
              </w:rPr>
              <w:t xml:space="preserve"> F statistic</w:t>
            </w:r>
          </w:p>
        </w:tc>
        <w:tc>
          <w:tcPr>
            <w:tcW w:w="1276" w:type="dxa"/>
            <w:tcBorders>
              <w:top w:val="nil"/>
              <w:left w:val="nil"/>
              <w:bottom w:val="single" w:sz="4" w:space="0" w:color="auto"/>
              <w:right w:val="nil"/>
            </w:tcBorders>
          </w:tcPr>
          <w:p w14:paraId="5EB40479" w14:textId="02D2EBEC" w:rsidR="00366940" w:rsidRPr="00E97A8E" w:rsidRDefault="00366940" w:rsidP="005D59A7">
            <w:pPr>
              <w:adjustRightInd w:val="0"/>
              <w:jc w:val="center"/>
              <w:rPr>
                <w:rFonts w:ascii="Times New Roman" w:hAnsi="Times New Roman" w:cs="Times New Roman"/>
                <w:sz w:val="24"/>
                <w:szCs w:val="24"/>
              </w:rPr>
            </w:pPr>
          </w:p>
        </w:tc>
        <w:tc>
          <w:tcPr>
            <w:tcW w:w="1559" w:type="dxa"/>
            <w:tcBorders>
              <w:top w:val="nil"/>
              <w:left w:val="nil"/>
              <w:bottom w:val="single" w:sz="4" w:space="0" w:color="auto"/>
              <w:right w:val="nil"/>
            </w:tcBorders>
          </w:tcPr>
          <w:p w14:paraId="3B1C8EF8" w14:textId="12A17EB8" w:rsidR="00366940" w:rsidRPr="00E97A8E" w:rsidRDefault="005622CE" w:rsidP="005D59A7">
            <w:pPr>
              <w:adjustRightInd w:val="0"/>
              <w:jc w:val="center"/>
              <w:rPr>
                <w:rFonts w:ascii="Times New Roman" w:hAnsi="Times New Roman" w:cs="Times New Roman"/>
                <w:sz w:val="24"/>
                <w:szCs w:val="24"/>
              </w:rPr>
            </w:pPr>
            <w:r>
              <w:rPr>
                <w:rFonts w:ascii="Times New Roman" w:hAnsi="Times New Roman" w:cs="Times New Roman"/>
                <w:sz w:val="24"/>
                <w:szCs w:val="24"/>
              </w:rPr>
              <w:t>486</w:t>
            </w:r>
          </w:p>
        </w:tc>
        <w:tc>
          <w:tcPr>
            <w:tcW w:w="1560" w:type="dxa"/>
            <w:tcBorders>
              <w:top w:val="nil"/>
              <w:left w:val="nil"/>
              <w:bottom w:val="single" w:sz="4" w:space="0" w:color="auto"/>
              <w:right w:val="nil"/>
            </w:tcBorders>
          </w:tcPr>
          <w:p w14:paraId="51A580FB" w14:textId="45C22A8E" w:rsidR="00366940" w:rsidRPr="00E97A8E" w:rsidRDefault="0083768E" w:rsidP="005D59A7">
            <w:pPr>
              <w:adjustRightInd w:val="0"/>
              <w:jc w:val="center"/>
              <w:rPr>
                <w:rFonts w:ascii="Times New Roman" w:hAnsi="Times New Roman" w:cs="Times New Roman"/>
                <w:sz w:val="24"/>
                <w:szCs w:val="24"/>
              </w:rPr>
            </w:pPr>
            <w:r>
              <w:rPr>
                <w:rFonts w:ascii="Times New Roman" w:hAnsi="Times New Roman" w:cs="Times New Roman"/>
                <w:sz w:val="24"/>
                <w:szCs w:val="24"/>
              </w:rPr>
              <w:t>486</w:t>
            </w:r>
          </w:p>
        </w:tc>
      </w:tr>
      <w:tr w:rsidR="00366940" w:rsidRPr="00E97A8E" w14:paraId="46CFF50D" w14:textId="77777777" w:rsidTr="00366940">
        <w:trPr>
          <w:gridAfter w:val="1"/>
          <w:wAfter w:w="1559" w:type="dxa"/>
          <w:jc w:val="center"/>
        </w:trPr>
        <w:tc>
          <w:tcPr>
            <w:tcW w:w="3402" w:type="dxa"/>
            <w:tcBorders>
              <w:top w:val="single" w:sz="4" w:space="0" w:color="auto"/>
              <w:left w:val="nil"/>
              <w:right w:val="nil"/>
            </w:tcBorders>
          </w:tcPr>
          <w:p w14:paraId="5F78B16C" w14:textId="0C357B74" w:rsidR="00366940" w:rsidRPr="00E97A8E" w:rsidRDefault="00366940" w:rsidP="005D59A7">
            <w:pPr>
              <w:adjustRightInd w:val="0"/>
              <w:rPr>
                <w:rFonts w:ascii="Times New Roman" w:hAnsi="Times New Roman" w:cs="Times New Roman"/>
                <w:iCs/>
                <w:sz w:val="24"/>
                <w:szCs w:val="24"/>
              </w:rPr>
            </w:pPr>
            <w:r w:rsidRPr="00E97A8E">
              <w:rPr>
                <w:rFonts w:ascii="Times New Roman" w:hAnsi="Times New Roman" w:cs="Times New Roman"/>
                <w:iCs/>
                <w:sz w:val="24"/>
                <w:szCs w:val="24"/>
              </w:rPr>
              <w:t>Town and century FE</w:t>
            </w:r>
          </w:p>
        </w:tc>
        <w:tc>
          <w:tcPr>
            <w:tcW w:w="1276" w:type="dxa"/>
            <w:tcBorders>
              <w:top w:val="single" w:sz="4" w:space="0" w:color="auto"/>
              <w:left w:val="nil"/>
              <w:right w:val="nil"/>
            </w:tcBorders>
          </w:tcPr>
          <w:p w14:paraId="343B6309" w14:textId="065396F4" w:rsidR="00366940" w:rsidRPr="00E97A8E" w:rsidRDefault="00366940"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Yes</w:t>
            </w:r>
          </w:p>
        </w:tc>
        <w:tc>
          <w:tcPr>
            <w:tcW w:w="1559" w:type="dxa"/>
            <w:tcBorders>
              <w:top w:val="single" w:sz="4" w:space="0" w:color="auto"/>
              <w:left w:val="nil"/>
              <w:right w:val="nil"/>
            </w:tcBorders>
          </w:tcPr>
          <w:p w14:paraId="65533233" w14:textId="2F97177C" w:rsidR="00366940" w:rsidRPr="00E97A8E" w:rsidRDefault="00366940"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NA</w:t>
            </w:r>
          </w:p>
        </w:tc>
        <w:tc>
          <w:tcPr>
            <w:tcW w:w="1560" w:type="dxa"/>
            <w:tcBorders>
              <w:top w:val="single" w:sz="4" w:space="0" w:color="auto"/>
              <w:left w:val="nil"/>
              <w:right w:val="nil"/>
            </w:tcBorders>
          </w:tcPr>
          <w:p w14:paraId="43B9B7E0" w14:textId="2853CBE3" w:rsidR="00366940" w:rsidRPr="00E97A8E" w:rsidRDefault="00366940"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NA</w:t>
            </w:r>
          </w:p>
        </w:tc>
      </w:tr>
      <w:tr w:rsidR="00366940" w:rsidRPr="00E97A8E" w14:paraId="4552510E" w14:textId="77777777" w:rsidTr="00366940">
        <w:trPr>
          <w:gridAfter w:val="1"/>
          <w:wAfter w:w="1559" w:type="dxa"/>
          <w:jc w:val="center"/>
        </w:trPr>
        <w:tc>
          <w:tcPr>
            <w:tcW w:w="3402" w:type="dxa"/>
            <w:tcBorders>
              <w:left w:val="nil"/>
              <w:right w:val="nil"/>
            </w:tcBorders>
          </w:tcPr>
          <w:p w14:paraId="1864A1C0" w14:textId="77777777" w:rsidR="00366940" w:rsidRPr="00E97A8E" w:rsidRDefault="00366940" w:rsidP="005D59A7">
            <w:pPr>
              <w:adjustRightInd w:val="0"/>
              <w:rPr>
                <w:rFonts w:ascii="Times New Roman" w:hAnsi="Times New Roman" w:cs="Times New Roman"/>
                <w:iCs/>
                <w:sz w:val="24"/>
                <w:szCs w:val="24"/>
              </w:rPr>
            </w:pPr>
            <w:r w:rsidRPr="00E97A8E">
              <w:rPr>
                <w:rFonts w:ascii="Times New Roman" w:hAnsi="Times New Roman" w:cs="Times New Roman"/>
                <w:iCs/>
                <w:sz w:val="24"/>
                <w:szCs w:val="24"/>
              </w:rPr>
              <w:t>Controls</w:t>
            </w:r>
          </w:p>
        </w:tc>
        <w:tc>
          <w:tcPr>
            <w:tcW w:w="1276" w:type="dxa"/>
            <w:tcBorders>
              <w:left w:val="nil"/>
              <w:right w:val="nil"/>
            </w:tcBorders>
          </w:tcPr>
          <w:p w14:paraId="679DFDF1" w14:textId="77777777" w:rsidR="00366940" w:rsidRPr="00E97A8E" w:rsidRDefault="00366940"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Yes</w:t>
            </w:r>
          </w:p>
        </w:tc>
        <w:tc>
          <w:tcPr>
            <w:tcW w:w="1559" w:type="dxa"/>
            <w:tcBorders>
              <w:left w:val="nil"/>
              <w:right w:val="nil"/>
            </w:tcBorders>
          </w:tcPr>
          <w:p w14:paraId="3323F36C" w14:textId="77777777" w:rsidR="00366940" w:rsidRPr="00E97A8E" w:rsidRDefault="00366940"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Yes</w:t>
            </w:r>
          </w:p>
        </w:tc>
        <w:tc>
          <w:tcPr>
            <w:tcW w:w="1560" w:type="dxa"/>
            <w:tcBorders>
              <w:left w:val="nil"/>
              <w:right w:val="nil"/>
            </w:tcBorders>
          </w:tcPr>
          <w:p w14:paraId="053E4D28" w14:textId="77777777" w:rsidR="00366940" w:rsidRPr="00E97A8E" w:rsidRDefault="00366940"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Yes</w:t>
            </w:r>
          </w:p>
        </w:tc>
      </w:tr>
      <w:tr w:rsidR="00366940" w:rsidRPr="00E97A8E" w14:paraId="529DEE08" w14:textId="77777777" w:rsidTr="005D59A7">
        <w:trPr>
          <w:gridAfter w:val="1"/>
          <w:wAfter w:w="1559" w:type="dxa"/>
          <w:jc w:val="center"/>
        </w:trPr>
        <w:tc>
          <w:tcPr>
            <w:tcW w:w="3402" w:type="dxa"/>
            <w:tcBorders>
              <w:top w:val="nil"/>
              <w:left w:val="nil"/>
              <w:right w:val="nil"/>
            </w:tcBorders>
          </w:tcPr>
          <w:p w14:paraId="2043EEAE" w14:textId="6BFE919D" w:rsidR="00366940" w:rsidRPr="00E97A8E" w:rsidRDefault="00366940" w:rsidP="005D59A7">
            <w:pPr>
              <w:adjustRightInd w:val="0"/>
              <w:rPr>
                <w:rFonts w:ascii="Times New Roman" w:hAnsi="Times New Roman" w:cs="Times New Roman"/>
                <w:iCs/>
                <w:sz w:val="24"/>
                <w:szCs w:val="24"/>
              </w:rPr>
            </w:pPr>
            <w:r w:rsidRPr="00E97A8E">
              <w:rPr>
                <w:rFonts w:ascii="Times New Roman" w:hAnsi="Times New Roman" w:cs="Times New Roman"/>
                <w:iCs/>
                <w:sz w:val="24"/>
                <w:szCs w:val="24"/>
              </w:rPr>
              <w:t>Controls x century</w:t>
            </w:r>
          </w:p>
        </w:tc>
        <w:tc>
          <w:tcPr>
            <w:tcW w:w="1276" w:type="dxa"/>
            <w:tcBorders>
              <w:top w:val="nil"/>
              <w:left w:val="nil"/>
              <w:right w:val="nil"/>
            </w:tcBorders>
          </w:tcPr>
          <w:p w14:paraId="692856C3" w14:textId="28375DE0" w:rsidR="00366940" w:rsidRPr="00E97A8E" w:rsidRDefault="00366940"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Yes</w:t>
            </w:r>
          </w:p>
        </w:tc>
        <w:tc>
          <w:tcPr>
            <w:tcW w:w="1559" w:type="dxa"/>
            <w:tcBorders>
              <w:top w:val="nil"/>
              <w:left w:val="nil"/>
              <w:right w:val="nil"/>
            </w:tcBorders>
          </w:tcPr>
          <w:p w14:paraId="4B95679B" w14:textId="3C73124A" w:rsidR="00366940" w:rsidRPr="00E97A8E" w:rsidRDefault="00366940"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NA</w:t>
            </w:r>
          </w:p>
        </w:tc>
        <w:tc>
          <w:tcPr>
            <w:tcW w:w="1560" w:type="dxa"/>
            <w:tcBorders>
              <w:top w:val="nil"/>
              <w:left w:val="nil"/>
              <w:right w:val="nil"/>
            </w:tcBorders>
          </w:tcPr>
          <w:p w14:paraId="3DB48D4F" w14:textId="19FF063B" w:rsidR="00366940" w:rsidRPr="00E97A8E" w:rsidRDefault="00366940"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NA</w:t>
            </w:r>
          </w:p>
        </w:tc>
      </w:tr>
      <w:tr w:rsidR="00366940" w:rsidRPr="00E97A8E" w14:paraId="6B09FFF3" w14:textId="77777777" w:rsidTr="005D59A7">
        <w:trPr>
          <w:gridAfter w:val="1"/>
          <w:wAfter w:w="1559" w:type="dxa"/>
          <w:jc w:val="center"/>
        </w:trPr>
        <w:tc>
          <w:tcPr>
            <w:tcW w:w="3402" w:type="dxa"/>
            <w:tcBorders>
              <w:top w:val="nil"/>
              <w:left w:val="nil"/>
              <w:bottom w:val="single" w:sz="4" w:space="0" w:color="auto"/>
              <w:right w:val="nil"/>
            </w:tcBorders>
          </w:tcPr>
          <w:p w14:paraId="752FBDA9" w14:textId="77777777" w:rsidR="00366940" w:rsidRPr="00E97A8E" w:rsidRDefault="00366940" w:rsidP="005D59A7">
            <w:pPr>
              <w:adjustRightInd w:val="0"/>
              <w:rPr>
                <w:rFonts w:ascii="Times New Roman" w:hAnsi="Times New Roman" w:cs="Times New Roman"/>
                <w:sz w:val="24"/>
                <w:szCs w:val="24"/>
              </w:rPr>
            </w:pPr>
            <w:r w:rsidRPr="00E97A8E">
              <w:rPr>
                <w:rFonts w:ascii="Times New Roman" w:hAnsi="Times New Roman" w:cs="Times New Roman"/>
                <w:i/>
                <w:iCs/>
                <w:sz w:val="24"/>
                <w:szCs w:val="24"/>
              </w:rPr>
              <w:t>N</w:t>
            </w:r>
          </w:p>
        </w:tc>
        <w:tc>
          <w:tcPr>
            <w:tcW w:w="1276" w:type="dxa"/>
            <w:tcBorders>
              <w:top w:val="nil"/>
              <w:left w:val="nil"/>
              <w:bottom w:val="single" w:sz="4" w:space="0" w:color="auto"/>
              <w:right w:val="nil"/>
            </w:tcBorders>
          </w:tcPr>
          <w:p w14:paraId="438BE2D2" w14:textId="7D1DEEF7" w:rsidR="00366940" w:rsidRPr="00E97A8E" w:rsidRDefault="00D24EED"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7073</w:t>
            </w:r>
          </w:p>
        </w:tc>
        <w:tc>
          <w:tcPr>
            <w:tcW w:w="1559" w:type="dxa"/>
            <w:tcBorders>
              <w:top w:val="nil"/>
              <w:left w:val="nil"/>
              <w:bottom w:val="single" w:sz="4" w:space="0" w:color="auto"/>
              <w:right w:val="nil"/>
            </w:tcBorders>
          </w:tcPr>
          <w:p w14:paraId="688977D1" w14:textId="77777777" w:rsidR="00366940" w:rsidRPr="00E97A8E" w:rsidRDefault="00366940"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643</w:t>
            </w:r>
          </w:p>
        </w:tc>
        <w:tc>
          <w:tcPr>
            <w:tcW w:w="1560" w:type="dxa"/>
            <w:tcBorders>
              <w:top w:val="nil"/>
              <w:left w:val="nil"/>
              <w:bottom w:val="single" w:sz="4" w:space="0" w:color="auto"/>
              <w:right w:val="nil"/>
            </w:tcBorders>
          </w:tcPr>
          <w:p w14:paraId="7CC66B7B" w14:textId="77777777" w:rsidR="00366940" w:rsidRPr="00E97A8E" w:rsidRDefault="00366940" w:rsidP="005D59A7">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643</w:t>
            </w:r>
          </w:p>
        </w:tc>
      </w:tr>
      <w:tr w:rsidR="00366940" w:rsidRPr="00E97A8E" w14:paraId="2F2ECD5A" w14:textId="77777777" w:rsidTr="005D59A7">
        <w:trPr>
          <w:gridAfter w:val="1"/>
          <w:wAfter w:w="1559" w:type="dxa"/>
          <w:jc w:val="center"/>
        </w:trPr>
        <w:tc>
          <w:tcPr>
            <w:tcW w:w="6237" w:type="dxa"/>
            <w:gridSpan w:val="3"/>
            <w:tcBorders>
              <w:top w:val="single" w:sz="4" w:space="0" w:color="auto"/>
              <w:left w:val="nil"/>
              <w:right w:val="nil"/>
            </w:tcBorders>
          </w:tcPr>
          <w:p w14:paraId="7C027AD9" w14:textId="65446779" w:rsidR="00366940" w:rsidRPr="00E97A8E" w:rsidRDefault="00366940" w:rsidP="005D59A7">
            <w:pPr>
              <w:adjustRightInd w:val="0"/>
              <w:rPr>
                <w:rFonts w:ascii="Times New Roman" w:hAnsi="Times New Roman" w:cs="Times New Roman"/>
                <w:sz w:val="20"/>
                <w:szCs w:val="20"/>
              </w:rPr>
            </w:pPr>
            <w:r w:rsidRPr="00E97A8E">
              <w:rPr>
                <w:rFonts w:ascii="Times New Roman" w:hAnsi="Times New Roman" w:cs="Times New Roman"/>
                <w:sz w:val="20"/>
                <w:szCs w:val="20"/>
              </w:rPr>
              <w:t xml:space="preserve">Standard clustered on city in parentheses in model 1. Robust standard errors in parentheses in model 2-3; </w:t>
            </w:r>
            <w:r w:rsidRPr="00E97A8E">
              <w:rPr>
                <w:rFonts w:ascii="Times New Roman" w:hAnsi="Times New Roman" w:cs="Times New Roman"/>
                <w:sz w:val="20"/>
                <w:szCs w:val="20"/>
                <w:vertAlign w:val="superscript"/>
              </w:rPr>
              <w:t>*</w:t>
            </w:r>
            <w:r w:rsidRPr="00E97A8E">
              <w:rPr>
                <w:rFonts w:ascii="Times New Roman" w:hAnsi="Times New Roman" w:cs="Times New Roman"/>
                <w:sz w:val="20"/>
                <w:szCs w:val="20"/>
              </w:rPr>
              <w:t xml:space="preserve"> </w:t>
            </w:r>
            <w:r w:rsidRPr="00E97A8E">
              <w:rPr>
                <w:rFonts w:ascii="Times New Roman" w:hAnsi="Times New Roman" w:cs="Times New Roman"/>
                <w:i/>
                <w:iCs/>
                <w:sz w:val="20"/>
                <w:szCs w:val="20"/>
              </w:rPr>
              <w:t>p</w:t>
            </w:r>
            <w:r w:rsidRPr="00E97A8E">
              <w:rPr>
                <w:rFonts w:ascii="Times New Roman" w:hAnsi="Times New Roman" w:cs="Times New Roman"/>
                <w:sz w:val="20"/>
                <w:szCs w:val="20"/>
              </w:rPr>
              <w:t xml:space="preserve"> &lt; 0.05, </w:t>
            </w:r>
            <w:r w:rsidRPr="00E97A8E">
              <w:rPr>
                <w:rFonts w:ascii="Times New Roman" w:hAnsi="Times New Roman" w:cs="Times New Roman"/>
                <w:sz w:val="20"/>
                <w:szCs w:val="20"/>
                <w:vertAlign w:val="superscript"/>
              </w:rPr>
              <w:t>**</w:t>
            </w:r>
            <w:r w:rsidRPr="00E97A8E">
              <w:rPr>
                <w:rFonts w:ascii="Times New Roman" w:hAnsi="Times New Roman" w:cs="Times New Roman"/>
                <w:sz w:val="20"/>
                <w:szCs w:val="20"/>
              </w:rPr>
              <w:t xml:space="preserve"> </w:t>
            </w:r>
            <w:r w:rsidRPr="00E97A8E">
              <w:rPr>
                <w:rFonts w:ascii="Times New Roman" w:hAnsi="Times New Roman" w:cs="Times New Roman"/>
                <w:i/>
                <w:iCs/>
                <w:sz w:val="20"/>
                <w:szCs w:val="20"/>
              </w:rPr>
              <w:t>p</w:t>
            </w:r>
            <w:r w:rsidRPr="00E97A8E">
              <w:rPr>
                <w:rFonts w:ascii="Times New Roman" w:hAnsi="Times New Roman" w:cs="Times New Roman"/>
                <w:sz w:val="20"/>
                <w:szCs w:val="20"/>
              </w:rPr>
              <w:t xml:space="preserve"> &lt; 0.01, </w:t>
            </w:r>
            <w:r w:rsidRPr="00E97A8E">
              <w:rPr>
                <w:rFonts w:ascii="Times New Roman" w:hAnsi="Times New Roman" w:cs="Times New Roman"/>
                <w:sz w:val="20"/>
                <w:szCs w:val="20"/>
                <w:vertAlign w:val="superscript"/>
              </w:rPr>
              <w:t>***</w:t>
            </w:r>
            <w:r w:rsidRPr="00E97A8E">
              <w:rPr>
                <w:rFonts w:ascii="Times New Roman" w:hAnsi="Times New Roman" w:cs="Times New Roman"/>
                <w:sz w:val="20"/>
                <w:szCs w:val="20"/>
              </w:rPr>
              <w:t xml:space="preserve"> </w:t>
            </w:r>
            <w:r w:rsidRPr="00E97A8E">
              <w:rPr>
                <w:rFonts w:ascii="Times New Roman" w:hAnsi="Times New Roman" w:cs="Times New Roman"/>
                <w:i/>
                <w:iCs/>
                <w:sz w:val="20"/>
                <w:szCs w:val="20"/>
              </w:rPr>
              <w:t>p</w:t>
            </w:r>
            <w:r w:rsidRPr="00E97A8E">
              <w:rPr>
                <w:rFonts w:ascii="Times New Roman" w:hAnsi="Times New Roman" w:cs="Times New Roman"/>
                <w:sz w:val="20"/>
                <w:szCs w:val="20"/>
              </w:rPr>
              <w:t xml:space="preserve"> &lt; 0.001</w:t>
            </w:r>
          </w:p>
          <w:p w14:paraId="062FCFD8" w14:textId="77777777" w:rsidR="00366940" w:rsidRPr="00E97A8E" w:rsidRDefault="00366940" w:rsidP="005D59A7">
            <w:pPr>
              <w:adjustRightInd w:val="0"/>
              <w:jc w:val="center"/>
              <w:rPr>
                <w:rFonts w:ascii="Times New Roman" w:hAnsi="Times New Roman" w:cs="Times New Roman"/>
                <w:sz w:val="24"/>
                <w:szCs w:val="24"/>
              </w:rPr>
            </w:pPr>
          </w:p>
        </w:tc>
        <w:tc>
          <w:tcPr>
            <w:tcW w:w="1560" w:type="dxa"/>
            <w:tcBorders>
              <w:top w:val="single" w:sz="4" w:space="0" w:color="auto"/>
              <w:left w:val="nil"/>
              <w:right w:val="nil"/>
            </w:tcBorders>
          </w:tcPr>
          <w:p w14:paraId="7345526E" w14:textId="77777777" w:rsidR="00366940" w:rsidRPr="00E97A8E" w:rsidRDefault="00366940" w:rsidP="005D59A7">
            <w:pPr>
              <w:adjustRightInd w:val="0"/>
              <w:rPr>
                <w:rFonts w:ascii="Times New Roman" w:hAnsi="Times New Roman" w:cs="Times New Roman"/>
                <w:sz w:val="20"/>
                <w:szCs w:val="20"/>
              </w:rPr>
            </w:pPr>
          </w:p>
        </w:tc>
      </w:tr>
    </w:tbl>
    <w:p w14:paraId="23FD4758" w14:textId="77777777" w:rsidR="00366940" w:rsidRPr="00E97A8E" w:rsidRDefault="00366940" w:rsidP="00514139">
      <w:pPr>
        <w:pStyle w:val="Heading1"/>
        <w:spacing w:line="480" w:lineRule="auto"/>
        <w:ind w:left="0"/>
        <w:rPr>
          <w:rFonts w:ascii="Times New Roman" w:hAnsi="Times New Roman" w:cs="Times New Roman"/>
          <w:sz w:val="24"/>
          <w:szCs w:val="24"/>
        </w:rPr>
      </w:pPr>
    </w:p>
    <w:p w14:paraId="72EFE141" w14:textId="13B6DF68" w:rsidR="00327BDA" w:rsidRPr="00E97A8E" w:rsidRDefault="00327BDA" w:rsidP="00514139">
      <w:pPr>
        <w:pStyle w:val="Heading1"/>
        <w:spacing w:line="480" w:lineRule="auto"/>
        <w:ind w:left="0"/>
        <w:rPr>
          <w:rFonts w:ascii="Times New Roman" w:hAnsi="Times New Roman" w:cs="Times New Roman"/>
          <w:sz w:val="24"/>
          <w:szCs w:val="24"/>
        </w:rPr>
      </w:pPr>
      <w:bookmarkStart w:id="8" w:name="_Toc38366568"/>
      <w:r w:rsidRPr="00E97A8E">
        <w:rPr>
          <w:rFonts w:ascii="Times New Roman" w:hAnsi="Times New Roman" w:cs="Times New Roman"/>
          <w:sz w:val="24"/>
          <w:szCs w:val="24"/>
        </w:rPr>
        <w:t xml:space="preserve">Ruling </w:t>
      </w:r>
      <w:r w:rsidR="005D59A7" w:rsidRPr="00E97A8E">
        <w:rPr>
          <w:rFonts w:ascii="Times New Roman" w:hAnsi="Times New Roman" w:cs="Times New Roman"/>
          <w:sz w:val="24"/>
          <w:szCs w:val="24"/>
        </w:rPr>
        <w:t>out</w:t>
      </w:r>
      <w:r w:rsidRPr="00E97A8E">
        <w:rPr>
          <w:rFonts w:ascii="Times New Roman" w:hAnsi="Times New Roman" w:cs="Times New Roman"/>
          <w:sz w:val="24"/>
          <w:szCs w:val="24"/>
        </w:rPr>
        <w:t xml:space="preserve"> Alternative Explanations</w:t>
      </w:r>
      <w:bookmarkEnd w:id="8"/>
    </w:p>
    <w:p w14:paraId="0340C8BA" w14:textId="6AA29517" w:rsidR="00390891" w:rsidRPr="00E97A8E" w:rsidRDefault="00B059A7" w:rsidP="00327BDA">
      <w:pPr>
        <w:pStyle w:val="BodyText"/>
        <w:spacing w:line="480" w:lineRule="auto"/>
        <w:rPr>
          <w:sz w:val="24"/>
          <w:szCs w:val="24"/>
        </w:rPr>
      </w:pPr>
      <w:r>
        <w:rPr>
          <w:sz w:val="24"/>
          <w:szCs w:val="24"/>
        </w:rPr>
        <w:t xml:space="preserve">Even with the IV </w:t>
      </w:r>
      <w:r w:rsidR="00327BDA" w:rsidRPr="00E97A8E">
        <w:rPr>
          <w:sz w:val="24"/>
          <w:szCs w:val="24"/>
        </w:rPr>
        <w:t>results</w:t>
      </w:r>
      <w:r w:rsidR="006B431E" w:rsidRPr="00E97A8E">
        <w:rPr>
          <w:sz w:val="24"/>
          <w:szCs w:val="24"/>
        </w:rPr>
        <w:t>,</w:t>
      </w:r>
      <w:r w:rsidR="00327BDA" w:rsidRPr="00E97A8E">
        <w:rPr>
          <w:sz w:val="24"/>
          <w:szCs w:val="24"/>
        </w:rPr>
        <w:t xml:space="preserve"> one might still worry that the </w:t>
      </w:r>
      <w:r w:rsidR="00E85F83" w:rsidRPr="00E97A8E">
        <w:rPr>
          <w:sz w:val="24"/>
          <w:szCs w:val="24"/>
        </w:rPr>
        <w:t xml:space="preserve">empirical </w:t>
      </w:r>
      <w:r w:rsidR="00327BDA" w:rsidRPr="00E97A8E">
        <w:rPr>
          <w:sz w:val="24"/>
          <w:szCs w:val="24"/>
        </w:rPr>
        <w:t xml:space="preserve">relationship </w:t>
      </w:r>
      <w:r w:rsidR="00E85F83" w:rsidRPr="00E97A8E">
        <w:rPr>
          <w:sz w:val="24"/>
          <w:szCs w:val="24"/>
        </w:rPr>
        <w:t xml:space="preserve">we identify </w:t>
      </w:r>
      <w:r w:rsidR="00327BDA" w:rsidRPr="00E97A8E">
        <w:rPr>
          <w:sz w:val="24"/>
          <w:szCs w:val="24"/>
        </w:rPr>
        <w:t>is driven by alternative factors that also changed considerable during the eleventh and twelfth centur</w:t>
      </w:r>
      <w:r w:rsidR="00BB1220" w:rsidRPr="00E97A8E">
        <w:rPr>
          <w:sz w:val="24"/>
          <w:szCs w:val="24"/>
        </w:rPr>
        <w:t>ies</w:t>
      </w:r>
      <w:r w:rsidR="00327BDA" w:rsidRPr="00E97A8E">
        <w:rPr>
          <w:sz w:val="24"/>
          <w:szCs w:val="24"/>
        </w:rPr>
        <w:t xml:space="preserve">. </w:t>
      </w:r>
      <w:r w:rsidR="00181421" w:rsidRPr="00E97A8E">
        <w:rPr>
          <w:sz w:val="24"/>
          <w:szCs w:val="24"/>
        </w:rPr>
        <w:t>Three worries seem most important. First, while w</w:t>
      </w:r>
      <w:r w:rsidR="00041DA7" w:rsidRPr="00E97A8E">
        <w:rPr>
          <w:sz w:val="24"/>
          <w:szCs w:val="24"/>
        </w:rPr>
        <w:t>e</w:t>
      </w:r>
      <w:r w:rsidR="0027230B" w:rsidRPr="00E97A8E">
        <w:rPr>
          <w:sz w:val="24"/>
          <w:szCs w:val="24"/>
        </w:rPr>
        <w:t xml:space="preserve"> control for the presence of a university</w:t>
      </w:r>
      <w:r w:rsidR="00BB1220" w:rsidRPr="00E97A8E">
        <w:rPr>
          <w:sz w:val="24"/>
          <w:szCs w:val="24"/>
        </w:rPr>
        <w:t xml:space="preserve"> in a given town</w:t>
      </w:r>
      <w:r w:rsidR="0027230B" w:rsidRPr="00E97A8E">
        <w:rPr>
          <w:sz w:val="24"/>
          <w:szCs w:val="24"/>
        </w:rPr>
        <w:t>, universities</w:t>
      </w:r>
      <w:r w:rsidR="00017730" w:rsidRPr="00E97A8E">
        <w:rPr>
          <w:sz w:val="24"/>
          <w:szCs w:val="24"/>
        </w:rPr>
        <w:t xml:space="preserve"> also</w:t>
      </w:r>
      <w:r w:rsidR="0027230B" w:rsidRPr="00E97A8E">
        <w:rPr>
          <w:sz w:val="24"/>
          <w:szCs w:val="24"/>
        </w:rPr>
        <w:t xml:space="preserve"> supplied nearby towns with </w:t>
      </w:r>
      <w:r w:rsidR="00775079" w:rsidRPr="00E97A8E">
        <w:rPr>
          <w:sz w:val="24"/>
          <w:szCs w:val="24"/>
        </w:rPr>
        <w:t xml:space="preserve">administrators that were well-versed in Roman and </w:t>
      </w:r>
      <w:r w:rsidR="006B431E" w:rsidRPr="00E97A8E">
        <w:rPr>
          <w:sz w:val="24"/>
          <w:szCs w:val="24"/>
        </w:rPr>
        <w:t>C</w:t>
      </w:r>
      <w:r w:rsidR="00775079" w:rsidRPr="00E97A8E">
        <w:rPr>
          <w:sz w:val="24"/>
          <w:szCs w:val="24"/>
        </w:rPr>
        <w:t xml:space="preserve">anon law, which might also have </w:t>
      </w:r>
      <w:r w:rsidR="00BB1220" w:rsidRPr="00E97A8E">
        <w:rPr>
          <w:sz w:val="24"/>
          <w:szCs w:val="24"/>
        </w:rPr>
        <w:t>facilitated</w:t>
      </w:r>
      <w:r w:rsidR="00017730" w:rsidRPr="00E97A8E">
        <w:rPr>
          <w:sz w:val="24"/>
          <w:szCs w:val="24"/>
        </w:rPr>
        <w:t xml:space="preserve"> their</w:t>
      </w:r>
      <w:r w:rsidR="00775079" w:rsidRPr="00E97A8E">
        <w:rPr>
          <w:sz w:val="24"/>
          <w:szCs w:val="24"/>
        </w:rPr>
        <w:t xml:space="preserve"> urban development</w:t>
      </w:r>
      <w:r w:rsidR="00BB1220" w:rsidRPr="00E97A8E">
        <w:rPr>
          <w:sz w:val="24"/>
          <w:szCs w:val="24"/>
        </w:rPr>
        <w:t xml:space="preserve"> or the formalization of urban self-government</w:t>
      </w:r>
      <w:r w:rsidR="00775079" w:rsidRPr="00E97A8E">
        <w:rPr>
          <w:sz w:val="24"/>
          <w:szCs w:val="24"/>
        </w:rPr>
        <w:t xml:space="preserve"> (</w:t>
      </w:r>
      <w:proofErr w:type="spellStart"/>
      <w:r w:rsidR="00775079" w:rsidRPr="00E97A8E">
        <w:rPr>
          <w:sz w:val="24"/>
          <w:szCs w:val="24"/>
        </w:rPr>
        <w:t>Cantoni</w:t>
      </w:r>
      <w:proofErr w:type="spellEnd"/>
      <w:r w:rsidR="00775079" w:rsidRPr="00E97A8E">
        <w:rPr>
          <w:sz w:val="24"/>
          <w:szCs w:val="24"/>
        </w:rPr>
        <w:t xml:space="preserve"> and </w:t>
      </w:r>
      <w:proofErr w:type="spellStart"/>
      <w:r w:rsidR="00775079" w:rsidRPr="00E97A8E">
        <w:rPr>
          <w:sz w:val="24"/>
          <w:szCs w:val="24"/>
        </w:rPr>
        <w:t>Yuchtman</w:t>
      </w:r>
      <w:proofErr w:type="spellEnd"/>
      <w:r w:rsidR="00775079" w:rsidRPr="00E97A8E">
        <w:rPr>
          <w:sz w:val="24"/>
          <w:szCs w:val="24"/>
        </w:rPr>
        <w:t xml:space="preserve"> 2014). Second, while we control for urban population size – the most widely used proxy for pre-modern economic development (see e.g. Bosker et al. 2013; Stasavage 2014) </w:t>
      </w:r>
      <w:r w:rsidR="005D59A7" w:rsidRPr="00E97A8E">
        <w:rPr>
          <w:sz w:val="24"/>
          <w:szCs w:val="24"/>
        </w:rPr>
        <w:t>–</w:t>
      </w:r>
      <w:r w:rsidR="00775079" w:rsidRPr="00E97A8E">
        <w:rPr>
          <w:sz w:val="24"/>
          <w:szCs w:val="24"/>
        </w:rPr>
        <w:t xml:space="preserve"> </w:t>
      </w:r>
      <w:r w:rsidR="005D59A7" w:rsidRPr="00E97A8E">
        <w:rPr>
          <w:sz w:val="24"/>
          <w:szCs w:val="24"/>
        </w:rPr>
        <w:t xml:space="preserve">it might not adequately capture </w:t>
      </w:r>
      <w:r w:rsidR="00017730" w:rsidRPr="00E97A8E">
        <w:rPr>
          <w:sz w:val="24"/>
          <w:szCs w:val="24"/>
        </w:rPr>
        <w:t xml:space="preserve">the </w:t>
      </w:r>
      <w:r w:rsidR="00BB1220" w:rsidRPr="00E97A8E">
        <w:rPr>
          <w:sz w:val="24"/>
          <w:szCs w:val="24"/>
        </w:rPr>
        <w:t>multi-facetted</w:t>
      </w:r>
      <w:r w:rsidR="00017730" w:rsidRPr="00E97A8E">
        <w:rPr>
          <w:sz w:val="24"/>
          <w:szCs w:val="24"/>
        </w:rPr>
        <w:t xml:space="preserve"> </w:t>
      </w:r>
      <w:r w:rsidR="00BB1220" w:rsidRPr="00E97A8E">
        <w:rPr>
          <w:sz w:val="24"/>
          <w:szCs w:val="24"/>
        </w:rPr>
        <w:t>development</w:t>
      </w:r>
      <w:r w:rsidR="00017730" w:rsidRPr="00E97A8E">
        <w:rPr>
          <w:sz w:val="24"/>
          <w:szCs w:val="24"/>
        </w:rPr>
        <w:t xml:space="preserve"> in trade and commercialization that European towns experienced during the </w:t>
      </w:r>
      <w:r w:rsidR="00BB1220" w:rsidRPr="00E97A8E">
        <w:rPr>
          <w:sz w:val="24"/>
          <w:szCs w:val="24"/>
        </w:rPr>
        <w:t xml:space="preserve">high </w:t>
      </w:r>
      <w:r w:rsidR="00017730" w:rsidRPr="00E97A8E">
        <w:rPr>
          <w:sz w:val="24"/>
          <w:szCs w:val="24"/>
        </w:rPr>
        <w:t xml:space="preserve">middle ages. </w:t>
      </w:r>
      <w:r w:rsidR="00181421" w:rsidRPr="00E97A8E">
        <w:rPr>
          <w:sz w:val="24"/>
          <w:szCs w:val="24"/>
        </w:rPr>
        <w:t>Third, we do several things to account</w:t>
      </w:r>
      <w:r w:rsidR="00F24D92" w:rsidRPr="00E97A8E">
        <w:rPr>
          <w:sz w:val="24"/>
          <w:szCs w:val="24"/>
        </w:rPr>
        <w:t xml:space="preserve"> for </w:t>
      </w:r>
      <w:r w:rsidR="00D33507" w:rsidRPr="00E97A8E">
        <w:rPr>
          <w:sz w:val="24"/>
          <w:szCs w:val="24"/>
        </w:rPr>
        <w:t>the collapse of Carolingian realm</w:t>
      </w:r>
      <w:r w:rsidR="001A09F1" w:rsidRPr="00E97A8E">
        <w:rPr>
          <w:sz w:val="24"/>
          <w:szCs w:val="24"/>
        </w:rPr>
        <w:t xml:space="preserve"> and the subsequent rise of local lords</w:t>
      </w:r>
      <w:r w:rsidR="00181421" w:rsidRPr="00E97A8E">
        <w:rPr>
          <w:sz w:val="24"/>
          <w:szCs w:val="24"/>
        </w:rPr>
        <w:t>hip</w:t>
      </w:r>
      <w:r w:rsidR="001A09F1" w:rsidRPr="00E97A8E">
        <w:rPr>
          <w:sz w:val="24"/>
          <w:szCs w:val="24"/>
        </w:rPr>
        <w:t>. First, we</w:t>
      </w:r>
      <w:r w:rsidR="00F24D92" w:rsidRPr="00E97A8E">
        <w:rPr>
          <w:sz w:val="24"/>
          <w:szCs w:val="24"/>
        </w:rPr>
        <w:t xml:space="preserve"> </w:t>
      </w:r>
      <w:r w:rsidR="001A09F1" w:rsidRPr="00E97A8E">
        <w:rPr>
          <w:sz w:val="24"/>
          <w:szCs w:val="24"/>
        </w:rPr>
        <w:t>control</w:t>
      </w:r>
      <w:r w:rsidR="00F24D92" w:rsidRPr="00E97A8E">
        <w:rPr>
          <w:sz w:val="24"/>
          <w:szCs w:val="24"/>
        </w:rPr>
        <w:t xml:space="preserve"> for a town</w:t>
      </w:r>
      <w:r w:rsidR="00E85F83" w:rsidRPr="00E97A8E">
        <w:rPr>
          <w:sz w:val="24"/>
          <w:szCs w:val="24"/>
        </w:rPr>
        <w:t>’</w:t>
      </w:r>
      <w:r w:rsidR="00F24D92" w:rsidRPr="00E97A8E">
        <w:rPr>
          <w:sz w:val="24"/>
          <w:szCs w:val="24"/>
        </w:rPr>
        <w:t xml:space="preserve">s </w:t>
      </w:r>
      <w:r w:rsidR="00F24D92" w:rsidRPr="00E97A8E">
        <w:rPr>
          <w:sz w:val="24"/>
          <w:szCs w:val="24"/>
        </w:rPr>
        <w:lastRenderedPageBreak/>
        <w:t>location within the</w:t>
      </w:r>
      <w:r w:rsidR="00390891" w:rsidRPr="00E97A8E">
        <w:rPr>
          <w:sz w:val="24"/>
          <w:szCs w:val="24"/>
        </w:rPr>
        <w:t xml:space="preserve"> </w:t>
      </w:r>
      <w:r w:rsidR="00F24D92" w:rsidRPr="00E97A8E">
        <w:rPr>
          <w:sz w:val="24"/>
          <w:szCs w:val="24"/>
        </w:rPr>
        <w:t>partition</w:t>
      </w:r>
      <w:r w:rsidR="00390891" w:rsidRPr="00E97A8E">
        <w:rPr>
          <w:sz w:val="24"/>
          <w:szCs w:val="24"/>
        </w:rPr>
        <w:t xml:space="preserve">ed parts of the </w:t>
      </w:r>
      <w:r w:rsidR="00E85F83" w:rsidRPr="00E97A8E">
        <w:rPr>
          <w:sz w:val="24"/>
          <w:szCs w:val="24"/>
        </w:rPr>
        <w:t xml:space="preserve">old Carolingian </w:t>
      </w:r>
      <w:r w:rsidR="00390891" w:rsidRPr="00E97A8E">
        <w:rPr>
          <w:sz w:val="24"/>
          <w:szCs w:val="24"/>
        </w:rPr>
        <w:t>realm</w:t>
      </w:r>
      <w:r w:rsidR="00F24D92" w:rsidRPr="00E97A8E">
        <w:rPr>
          <w:sz w:val="24"/>
          <w:szCs w:val="24"/>
        </w:rPr>
        <w:t xml:space="preserve"> (or if they never belonged to the Carolingians). </w:t>
      </w:r>
      <w:r w:rsidR="001A09F1" w:rsidRPr="00E97A8E">
        <w:rPr>
          <w:sz w:val="24"/>
          <w:szCs w:val="24"/>
        </w:rPr>
        <w:t xml:space="preserve">Second, we </w:t>
      </w:r>
      <w:r w:rsidR="00E86513" w:rsidRPr="00E97A8E">
        <w:rPr>
          <w:sz w:val="24"/>
          <w:szCs w:val="24"/>
        </w:rPr>
        <w:t>account</w:t>
      </w:r>
      <w:r w:rsidR="001A09F1" w:rsidRPr="00E97A8E">
        <w:rPr>
          <w:sz w:val="24"/>
          <w:szCs w:val="24"/>
        </w:rPr>
        <w:t xml:space="preserve"> for </w:t>
      </w:r>
      <w:r w:rsidR="00E86513" w:rsidRPr="00E97A8E">
        <w:rPr>
          <w:sz w:val="24"/>
          <w:szCs w:val="24"/>
        </w:rPr>
        <w:t xml:space="preserve">the level of associated violence by controlling for the number of times a </w:t>
      </w:r>
      <w:r w:rsidR="00CD05C2" w:rsidRPr="00E97A8E">
        <w:rPr>
          <w:sz w:val="24"/>
          <w:szCs w:val="24"/>
        </w:rPr>
        <w:t xml:space="preserve">town was attacked in a century. </w:t>
      </w:r>
      <w:r w:rsidR="00181421" w:rsidRPr="00E97A8E">
        <w:rPr>
          <w:sz w:val="24"/>
          <w:szCs w:val="24"/>
        </w:rPr>
        <w:t>Nonetheless</w:t>
      </w:r>
      <w:r w:rsidR="00CD05C2" w:rsidRPr="00E97A8E">
        <w:rPr>
          <w:sz w:val="24"/>
          <w:szCs w:val="24"/>
        </w:rPr>
        <w:t xml:space="preserve">, </w:t>
      </w:r>
      <w:r w:rsidR="00041DA7" w:rsidRPr="00E97A8E">
        <w:rPr>
          <w:sz w:val="24"/>
          <w:szCs w:val="24"/>
        </w:rPr>
        <w:t>there might still</w:t>
      </w:r>
      <w:r w:rsidR="00181421" w:rsidRPr="00E97A8E">
        <w:rPr>
          <w:sz w:val="24"/>
          <w:szCs w:val="24"/>
        </w:rPr>
        <w:t xml:space="preserve"> </w:t>
      </w:r>
      <w:r w:rsidR="00041DA7" w:rsidRPr="00E97A8E">
        <w:rPr>
          <w:sz w:val="24"/>
          <w:szCs w:val="24"/>
        </w:rPr>
        <w:t xml:space="preserve">be differences in the collapse of authority within the </w:t>
      </w:r>
      <w:r w:rsidR="003F579A" w:rsidRPr="00E97A8E">
        <w:rPr>
          <w:sz w:val="24"/>
          <w:szCs w:val="24"/>
        </w:rPr>
        <w:t>former</w:t>
      </w:r>
      <w:r w:rsidR="00041DA7" w:rsidRPr="00E97A8E">
        <w:rPr>
          <w:sz w:val="24"/>
          <w:szCs w:val="24"/>
        </w:rPr>
        <w:t xml:space="preserve"> Frankish realm we do not capture.</w:t>
      </w:r>
    </w:p>
    <w:p w14:paraId="42E81079" w14:textId="77777777" w:rsidR="00166C27" w:rsidRPr="00E97A8E" w:rsidRDefault="00390891" w:rsidP="00327BDA">
      <w:pPr>
        <w:pStyle w:val="BodyText"/>
        <w:spacing w:line="480" w:lineRule="auto"/>
        <w:rPr>
          <w:sz w:val="24"/>
          <w:szCs w:val="24"/>
        </w:rPr>
      </w:pPr>
      <w:r w:rsidRPr="00E97A8E">
        <w:rPr>
          <w:sz w:val="24"/>
          <w:szCs w:val="24"/>
        </w:rPr>
        <w:tab/>
        <w:t>To check if the supply of university graduates are driving our results, we</w:t>
      </w:r>
      <w:r w:rsidR="00181421" w:rsidRPr="00E97A8E">
        <w:rPr>
          <w:sz w:val="24"/>
          <w:szCs w:val="24"/>
        </w:rPr>
        <w:t xml:space="preserve"> have therefore added</w:t>
      </w:r>
      <w:r w:rsidRPr="00E97A8E">
        <w:rPr>
          <w:sz w:val="24"/>
          <w:szCs w:val="24"/>
        </w:rPr>
        <w:t xml:space="preserve"> </w:t>
      </w:r>
      <w:r w:rsidR="00181421" w:rsidRPr="00E97A8E">
        <w:rPr>
          <w:sz w:val="24"/>
          <w:szCs w:val="24"/>
        </w:rPr>
        <w:t xml:space="preserve">a </w:t>
      </w:r>
      <w:r w:rsidRPr="00E97A8E">
        <w:rPr>
          <w:sz w:val="24"/>
          <w:szCs w:val="24"/>
        </w:rPr>
        <w:t>control for the distance</w:t>
      </w:r>
      <w:r w:rsidR="006B2288" w:rsidRPr="00E97A8E">
        <w:rPr>
          <w:sz w:val="24"/>
          <w:szCs w:val="24"/>
        </w:rPr>
        <w:t xml:space="preserve"> to the nearest university town</w:t>
      </w:r>
      <w:r w:rsidRPr="00E97A8E">
        <w:rPr>
          <w:sz w:val="24"/>
          <w:szCs w:val="24"/>
        </w:rPr>
        <w:t xml:space="preserve">, as </w:t>
      </w:r>
      <w:proofErr w:type="spellStart"/>
      <w:r w:rsidRPr="00E97A8E">
        <w:rPr>
          <w:sz w:val="24"/>
          <w:szCs w:val="24"/>
        </w:rPr>
        <w:t>Cantoni</w:t>
      </w:r>
      <w:proofErr w:type="spellEnd"/>
      <w:r w:rsidRPr="00E97A8E">
        <w:rPr>
          <w:sz w:val="24"/>
          <w:szCs w:val="24"/>
        </w:rPr>
        <w:t xml:space="preserve"> and </w:t>
      </w:r>
      <w:proofErr w:type="spellStart"/>
      <w:r w:rsidRPr="00E97A8E">
        <w:rPr>
          <w:sz w:val="24"/>
          <w:szCs w:val="24"/>
        </w:rPr>
        <w:t>Yuchtman</w:t>
      </w:r>
      <w:proofErr w:type="spellEnd"/>
      <w:r w:rsidRPr="00E97A8E">
        <w:rPr>
          <w:sz w:val="24"/>
          <w:szCs w:val="24"/>
        </w:rPr>
        <w:t xml:space="preserve"> (2014, </w:t>
      </w:r>
      <w:r w:rsidR="006B2288" w:rsidRPr="00E97A8E">
        <w:rPr>
          <w:sz w:val="24"/>
          <w:szCs w:val="24"/>
        </w:rPr>
        <w:t>846</w:t>
      </w:r>
      <w:r w:rsidRPr="00E97A8E">
        <w:rPr>
          <w:sz w:val="24"/>
          <w:szCs w:val="24"/>
        </w:rPr>
        <w:t xml:space="preserve">) show that </w:t>
      </w:r>
      <w:r w:rsidR="006B2288" w:rsidRPr="00E97A8E">
        <w:rPr>
          <w:sz w:val="24"/>
          <w:szCs w:val="24"/>
        </w:rPr>
        <w:t>distance is linearly related to the number of students a town sent to</w:t>
      </w:r>
      <w:r w:rsidR="00DC1F5D" w:rsidRPr="00E97A8E">
        <w:rPr>
          <w:sz w:val="24"/>
          <w:szCs w:val="24"/>
        </w:rPr>
        <w:t xml:space="preserve"> their nearest</w:t>
      </w:r>
      <w:r w:rsidR="006B2288" w:rsidRPr="00E97A8E">
        <w:rPr>
          <w:sz w:val="24"/>
          <w:szCs w:val="24"/>
        </w:rPr>
        <w:t xml:space="preserve"> university.</w:t>
      </w:r>
      <w:r w:rsidR="00164652" w:rsidRPr="00E97A8E">
        <w:rPr>
          <w:sz w:val="24"/>
          <w:szCs w:val="24"/>
        </w:rPr>
        <w:t xml:space="preserve"> </w:t>
      </w:r>
    </w:p>
    <w:p w14:paraId="0909C735" w14:textId="4D11E76D" w:rsidR="00166C27" w:rsidRPr="00E97A8E" w:rsidRDefault="00164652" w:rsidP="00166C27">
      <w:pPr>
        <w:pStyle w:val="BodyText"/>
        <w:spacing w:line="480" w:lineRule="auto"/>
        <w:ind w:firstLine="720"/>
        <w:rPr>
          <w:sz w:val="24"/>
          <w:szCs w:val="24"/>
        </w:rPr>
      </w:pPr>
      <w:r w:rsidRPr="00E97A8E">
        <w:rPr>
          <w:sz w:val="24"/>
          <w:szCs w:val="24"/>
        </w:rPr>
        <w:t>To examine if differences in economic development that might not be captured by population size is influencing our findings, we use two additional indicators of development:</w:t>
      </w:r>
      <w:r w:rsidR="00A45BDC" w:rsidRPr="00E97A8E">
        <w:rPr>
          <w:sz w:val="24"/>
          <w:szCs w:val="24"/>
        </w:rPr>
        <w:t xml:space="preserve"> </w:t>
      </w:r>
      <w:r w:rsidR="0028143A" w:rsidRPr="00E97A8E">
        <w:rPr>
          <w:sz w:val="24"/>
          <w:szCs w:val="24"/>
        </w:rPr>
        <w:t xml:space="preserve">First, </w:t>
      </w:r>
      <w:r w:rsidR="00A45BDC" w:rsidRPr="00E97A8E">
        <w:rPr>
          <w:sz w:val="24"/>
          <w:szCs w:val="24"/>
        </w:rPr>
        <w:t>regional fairs have been argued to appear in areas where trade proliferated and expanded (Epstein 1994, 475</w:t>
      </w:r>
      <w:r w:rsidR="0028143A" w:rsidRPr="00E97A8E">
        <w:rPr>
          <w:sz w:val="24"/>
          <w:szCs w:val="24"/>
        </w:rPr>
        <w:t>);</w:t>
      </w:r>
      <w:r w:rsidR="00D139DC" w:rsidRPr="00E97A8E">
        <w:rPr>
          <w:sz w:val="24"/>
          <w:szCs w:val="24"/>
        </w:rPr>
        <w:t xml:space="preserve"> we </w:t>
      </w:r>
      <w:r w:rsidR="0028143A" w:rsidRPr="00E97A8E">
        <w:rPr>
          <w:sz w:val="24"/>
          <w:szCs w:val="24"/>
        </w:rPr>
        <w:t xml:space="preserve">thus </w:t>
      </w:r>
      <w:r w:rsidR="00D139DC" w:rsidRPr="00E97A8E">
        <w:rPr>
          <w:sz w:val="24"/>
          <w:szCs w:val="24"/>
        </w:rPr>
        <w:t xml:space="preserve">control for the distance to the nearest major fair </w:t>
      </w:r>
      <w:r w:rsidR="00166C27" w:rsidRPr="00E97A8E">
        <w:rPr>
          <w:sz w:val="24"/>
          <w:szCs w:val="24"/>
        </w:rPr>
        <w:t>in the period</w:t>
      </w:r>
      <w:r w:rsidR="0055179F" w:rsidRPr="00E97A8E">
        <w:rPr>
          <w:sz w:val="24"/>
          <w:szCs w:val="24"/>
        </w:rPr>
        <w:t xml:space="preserve"> 900-1500</w:t>
      </w:r>
      <w:r w:rsidR="00D139DC" w:rsidRPr="00E97A8E">
        <w:rPr>
          <w:sz w:val="24"/>
          <w:szCs w:val="24"/>
        </w:rPr>
        <w:t xml:space="preserve"> (</w:t>
      </w:r>
      <w:r w:rsidR="0055179F" w:rsidRPr="00E97A8E">
        <w:rPr>
          <w:sz w:val="24"/>
          <w:szCs w:val="24"/>
        </w:rPr>
        <w:t xml:space="preserve">based on McCormick </w:t>
      </w:r>
      <w:r w:rsidR="006B431E" w:rsidRPr="00E97A8E">
        <w:rPr>
          <w:sz w:val="24"/>
          <w:szCs w:val="24"/>
        </w:rPr>
        <w:t xml:space="preserve">et al. </w:t>
      </w:r>
      <w:r w:rsidR="0055179F" w:rsidRPr="00E97A8E">
        <w:rPr>
          <w:sz w:val="24"/>
          <w:szCs w:val="24"/>
        </w:rPr>
        <w:t>2018</w:t>
      </w:r>
      <w:r w:rsidR="00505487" w:rsidRPr="00E97A8E">
        <w:rPr>
          <w:sz w:val="24"/>
          <w:szCs w:val="24"/>
        </w:rPr>
        <w:t>)</w:t>
      </w:r>
      <w:r w:rsidR="0028143A" w:rsidRPr="00E97A8E">
        <w:rPr>
          <w:sz w:val="24"/>
          <w:szCs w:val="24"/>
        </w:rPr>
        <w:t xml:space="preserve">. Second, we follow </w:t>
      </w:r>
      <w:r w:rsidR="000D1581" w:rsidRPr="00E97A8E">
        <w:rPr>
          <w:sz w:val="24"/>
          <w:szCs w:val="24"/>
        </w:rPr>
        <w:t xml:space="preserve">Bueno de </w:t>
      </w:r>
      <w:proofErr w:type="spellStart"/>
      <w:r w:rsidR="000D1581" w:rsidRPr="00E97A8E">
        <w:rPr>
          <w:sz w:val="24"/>
          <w:szCs w:val="24"/>
        </w:rPr>
        <w:t>Mesquita</w:t>
      </w:r>
      <w:proofErr w:type="spellEnd"/>
      <w:r w:rsidR="000D1581" w:rsidRPr="00E97A8E">
        <w:rPr>
          <w:sz w:val="24"/>
          <w:szCs w:val="24"/>
        </w:rPr>
        <w:t xml:space="preserve"> </w:t>
      </w:r>
      <w:r w:rsidR="0028143A" w:rsidRPr="00E97A8E">
        <w:rPr>
          <w:sz w:val="24"/>
          <w:szCs w:val="24"/>
        </w:rPr>
        <w:t>(</w:t>
      </w:r>
      <w:r w:rsidR="000D1581" w:rsidRPr="00E97A8E">
        <w:rPr>
          <w:sz w:val="24"/>
          <w:szCs w:val="24"/>
        </w:rPr>
        <w:t>2019</w:t>
      </w:r>
      <w:r w:rsidR="00505487" w:rsidRPr="00E97A8E">
        <w:rPr>
          <w:sz w:val="24"/>
          <w:szCs w:val="24"/>
        </w:rPr>
        <w:t>) and use major trade routes as an indicator of economic activity. S</w:t>
      </w:r>
      <w:r w:rsidR="003E47A5" w:rsidRPr="00E97A8E">
        <w:rPr>
          <w:sz w:val="24"/>
          <w:szCs w:val="24"/>
        </w:rPr>
        <w:t>pecifically, we use data from the</w:t>
      </w:r>
      <w:r w:rsidR="00505487" w:rsidRPr="00E97A8E">
        <w:rPr>
          <w:sz w:val="24"/>
          <w:szCs w:val="24"/>
        </w:rPr>
        <w:t xml:space="preserve"> Old World Trade Routes Project (</w:t>
      </w:r>
      <w:r w:rsidR="009D0381" w:rsidRPr="00E97A8E">
        <w:rPr>
          <w:sz w:val="24"/>
          <w:szCs w:val="24"/>
        </w:rPr>
        <w:t>2005</w:t>
      </w:r>
      <w:r w:rsidR="00505487" w:rsidRPr="00E97A8E">
        <w:rPr>
          <w:sz w:val="24"/>
          <w:szCs w:val="24"/>
        </w:rPr>
        <w:t>)</w:t>
      </w:r>
      <w:r w:rsidR="009D0381" w:rsidRPr="00E97A8E">
        <w:rPr>
          <w:sz w:val="24"/>
          <w:szCs w:val="24"/>
        </w:rPr>
        <w:t xml:space="preserve"> </w:t>
      </w:r>
      <w:r w:rsidR="00C90353" w:rsidRPr="00E97A8E">
        <w:rPr>
          <w:sz w:val="24"/>
          <w:szCs w:val="24"/>
        </w:rPr>
        <w:t>to</w:t>
      </w:r>
      <w:r w:rsidR="009D0381" w:rsidRPr="00E97A8E">
        <w:rPr>
          <w:sz w:val="24"/>
          <w:szCs w:val="24"/>
        </w:rPr>
        <w:t xml:space="preserve"> construct an indicator equal to 1 if a town is located on a major trade route in 1300, and 0 otherwise.</w:t>
      </w:r>
      <w:r w:rsidR="00F64B68" w:rsidRPr="00E97A8E">
        <w:rPr>
          <w:sz w:val="24"/>
          <w:szCs w:val="24"/>
        </w:rPr>
        <w:t xml:space="preserve"> </w:t>
      </w:r>
    </w:p>
    <w:p w14:paraId="377FB5BE" w14:textId="1443AF8E" w:rsidR="00390891" w:rsidRPr="00E97A8E" w:rsidRDefault="0028143A" w:rsidP="00166C27">
      <w:pPr>
        <w:pStyle w:val="BodyText"/>
        <w:spacing w:line="480" w:lineRule="auto"/>
        <w:ind w:firstLine="720"/>
        <w:rPr>
          <w:sz w:val="24"/>
          <w:szCs w:val="24"/>
        </w:rPr>
      </w:pPr>
      <w:r w:rsidRPr="00E97A8E">
        <w:rPr>
          <w:sz w:val="24"/>
          <w:szCs w:val="24"/>
        </w:rPr>
        <w:t>Finally, t</w:t>
      </w:r>
      <w:r w:rsidR="00E87AFB" w:rsidRPr="00E97A8E">
        <w:rPr>
          <w:sz w:val="24"/>
          <w:szCs w:val="24"/>
        </w:rPr>
        <w:t>o</w:t>
      </w:r>
      <w:r w:rsidR="005B0892" w:rsidRPr="00E97A8E">
        <w:rPr>
          <w:sz w:val="24"/>
          <w:szCs w:val="24"/>
        </w:rPr>
        <w:t xml:space="preserve"> </w:t>
      </w:r>
      <w:r w:rsidR="00C90353" w:rsidRPr="00E97A8E">
        <w:rPr>
          <w:sz w:val="24"/>
          <w:szCs w:val="24"/>
        </w:rPr>
        <w:t xml:space="preserve">further </w:t>
      </w:r>
      <w:r w:rsidR="005B0892" w:rsidRPr="00E97A8E">
        <w:rPr>
          <w:sz w:val="24"/>
          <w:szCs w:val="24"/>
        </w:rPr>
        <w:t xml:space="preserve">evaluate whether our findings </w:t>
      </w:r>
      <w:r w:rsidR="00E87AFB" w:rsidRPr="00E97A8E">
        <w:rPr>
          <w:sz w:val="24"/>
          <w:szCs w:val="24"/>
        </w:rPr>
        <w:t xml:space="preserve">are impacted by </w:t>
      </w:r>
      <w:r w:rsidR="00672A5D" w:rsidRPr="00E97A8E">
        <w:rPr>
          <w:sz w:val="24"/>
          <w:szCs w:val="24"/>
        </w:rPr>
        <w:t>political fragmentation</w:t>
      </w:r>
      <w:r w:rsidR="00E87AFB" w:rsidRPr="00E97A8E">
        <w:rPr>
          <w:sz w:val="24"/>
          <w:szCs w:val="24"/>
        </w:rPr>
        <w:t>, we employ two additional measures.</w:t>
      </w:r>
      <w:r w:rsidR="00273EB0" w:rsidRPr="00E97A8E">
        <w:rPr>
          <w:sz w:val="24"/>
          <w:szCs w:val="24"/>
        </w:rPr>
        <w:t xml:space="preserve"> First, </w:t>
      </w:r>
      <w:r w:rsidR="00672A5D" w:rsidRPr="00E97A8E">
        <w:rPr>
          <w:sz w:val="24"/>
          <w:szCs w:val="24"/>
        </w:rPr>
        <w:t>we rely on a geocoded dataset of European lords to construct two maps</w:t>
      </w:r>
      <w:r w:rsidR="00CF6A6C" w:rsidRPr="00E97A8E">
        <w:rPr>
          <w:sz w:val="24"/>
          <w:szCs w:val="24"/>
        </w:rPr>
        <w:t xml:space="preserve"> using </w:t>
      </w:r>
      <w:r w:rsidR="00E95F73" w:rsidRPr="00E97A8E">
        <w:rPr>
          <w:sz w:val="24"/>
          <w:szCs w:val="24"/>
        </w:rPr>
        <w:t>spatial i</w:t>
      </w:r>
      <w:r w:rsidR="00CF6A6C" w:rsidRPr="00E97A8E">
        <w:rPr>
          <w:sz w:val="24"/>
          <w:szCs w:val="24"/>
        </w:rPr>
        <w:t>nterpolation</w:t>
      </w:r>
      <w:r w:rsidR="00672A5D" w:rsidRPr="00E97A8E">
        <w:rPr>
          <w:sz w:val="24"/>
          <w:szCs w:val="24"/>
        </w:rPr>
        <w:t xml:space="preserve"> (Cummins 2017). The first </w:t>
      </w:r>
      <w:r w:rsidR="00247E15" w:rsidRPr="00E97A8E">
        <w:rPr>
          <w:sz w:val="24"/>
          <w:szCs w:val="24"/>
        </w:rPr>
        <w:t xml:space="preserve">shows </w:t>
      </w:r>
      <w:r w:rsidR="00672A5D" w:rsidRPr="00E97A8E">
        <w:rPr>
          <w:sz w:val="24"/>
          <w:szCs w:val="24"/>
        </w:rPr>
        <w:t xml:space="preserve">the proportion of lords that died violently in each area between 800 and 1300. The second </w:t>
      </w:r>
      <w:r w:rsidR="00247E15" w:rsidRPr="00E97A8E">
        <w:rPr>
          <w:sz w:val="24"/>
          <w:szCs w:val="24"/>
        </w:rPr>
        <w:t>shows</w:t>
      </w:r>
      <w:r w:rsidR="00672A5D" w:rsidRPr="00E97A8E">
        <w:rPr>
          <w:sz w:val="24"/>
          <w:szCs w:val="24"/>
        </w:rPr>
        <w:t xml:space="preserve"> the average age of a lord in each area in the same period.</w:t>
      </w:r>
      <w:r w:rsidR="003C130F" w:rsidRPr="00E97A8E">
        <w:rPr>
          <w:sz w:val="24"/>
          <w:szCs w:val="24"/>
        </w:rPr>
        <w:t xml:space="preserve"> Based on their location</w:t>
      </w:r>
      <w:r w:rsidRPr="00E97A8E">
        <w:rPr>
          <w:sz w:val="24"/>
          <w:szCs w:val="24"/>
        </w:rPr>
        <w:t>,</w:t>
      </w:r>
      <w:r w:rsidR="003C130F" w:rsidRPr="00E97A8E">
        <w:rPr>
          <w:sz w:val="24"/>
          <w:szCs w:val="24"/>
        </w:rPr>
        <w:t xml:space="preserve"> we assign each town </w:t>
      </w:r>
      <w:r w:rsidR="006961AA" w:rsidRPr="00E97A8E">
        <w:rPr>
          <w:sz w:val="24"/>
          <w:szCs w:val="24"/>
        </w:rPr>
        <w:t xml:space="preserve">a value on </w:t>
      </w:r>
      <w:r w:rsidR="00AF5BCC" w:rsidRPr="00E97A8E">
        <w:rPr>
          <w:sz w:val="24"/>
          <w:szCs w:val="24"/>
        </w:rPr>
        <w:t>the</w:t>
      </w:r>
      <w:r w:rsidR="00BB5B2E">
        <w:rPr>
          <w:sz w:val="24"/>
          <w:szCs w:val="24"/>
        </w:rPr>
        <w:t>se</w:t>
      </w:r>
      <w:r w:rsidR="00AF5BCC" w:rsidRPr="00E97A8E">
        <w:rPr>
          <w:sz w:val="24"/>
          <w:szCs w:val="24"/>
        </w:rPr>
        <w:t xml:space="preserve"> two proxies</w:t>
      </w:r>
      <w:r w:rsidR="00166C27" w:rsidRPr="00E97A8E">
        <w:rPr>
          <w:sz w:val="24"/>
          <w:szCs w:val="24"/>
        </w:rPr>
        <w:t xml:space="preserve"> for “lord</w:t>
      </w:r>
      <w:r w:rsidR="00AF5BCC" w:rsidRPr="00E97A8E">
        <w:rPr>
          <w:sz w:val="24"/>
          <w:szCs w:val="24"/>
        </w:rPr>
        <w:t xml:space="preserve"> weakness</w:t>
      </w:r>
      <w:r w:rsidR="00166C27" w:rsidRPr="00E97A8E">
        <w:rPr>
          <w:sz w:val="24"/>
          <w:szCs w:val="24"/>
        </w:rPr>
        <w:t>”</w:t>
      </w:r>
      <w:r w:rsidR="00AF5BCC" w:rsidRPr="00E97A8E">
        <w:rPr>
          <w:sz w:val="24"/>
          <w:szCs w:val="24"/>
        </w:rPr>
        <w:t xml:space="preserve">. </w:t>
      </w:r>
      <w:r w:rsidR="00247E15" w:rsidRPr="00E97A8E">
        <w:rPr>
          <w:sz w:val="24"/>
          <w:szCs w:val="24"/>
        </w:rPr>
        <w:t>Th</w:t>
      </w:r>
      <w:r w:rsidR="006961AA" w:rsidRPr="00E97A8E">
        <w:rPr>
          <w:sz w:val="24"/>
          <w:szCs w:val="24"/>
        </w:rPr>
        <w:t>e maps</w:t>
      </w:r>
      <w:r w:rsidR="00247E15" w:rsidRPr="00E97A8E">
        <w:rPr>
          <w:sz w:val="24"/>
          <w:szCs w:val="24"/>
        </w:rPr>
        <w:t xml:space="preserve"> are shown in Figure A4 below. </w:t>
      </w:r>
      <w:r w:rsidR="008A06AC" w:rsidRPr="00E97A8E">
        <w:rPr>
          <w:sz w:val="24"/>
          <w:szCs w:val="24"/>
        </w:rPr>
        <w:t>In areas</w:t>
      </w:r>
      <w:r w:rsidR="002C18C6" w:rsidRPr="00E97A8E">
        <w:rPr>
          <w:sz w:val="24"/>
          <w:szCs w:val="24"/>
        </w:rPr>
        <w:t xml:space="preserve"> </w:t>
      </w:r>
      <w:r w:rsidR="00B6594A" w:rsidRPr="00E97A8E">
        <w:rPr>
          <w:sz w:val="24"/>
          <w:szCs w:val="24"/>
        </w:rPr>
        <w:t>where the collapse of authority were felt more acutely we should expect</w:t>
      </w:r>
      <w:r w:rsidR="00143017" w:rsidRPr="00E97A8E">
        <w:rPr>
          <w:sz w:val="24"/>
          <w:szCs w:val="24"/>
        </w:rPr>
        <w:t xml:space="preserve"> lords to die younger and be more likely to die a violent deat</w:t>
      </w:r>
      <w:r w:rsidR="00D93DEE" w:rsidRPr="00E97A8E">
        <w:rPr>
          <w:sz w:val="24"/>
          <w:szCs w:val="24"/>
        </w:rPr>
        <w:t>h.</w:t>
      </w:r>
      <w:r w:rsidR="00B6594A" w:rsidRPr="00E97A8E">
        <w:rPr>
          <w:sz w:val="24"/>
          <w:szCs w:val="24"/>
        </w:rPr>
        <w:t xml:space="preserve"> </w:t>
      </w:r>
      <w:r w:rsidR="00273EB0" w:rsidRPr="00E97A8E">
        <w:rPr>
          <w:sz w:val="24"/>
          <w:szCs w:val="24"/>
        </w:rPr>
        <w:t>Second</w:t>
      </w:r>
      <w:r w:rsidR="00E87AFB" w:rsidRPr="00E97A8E">
        <w:rPr>
          <w:sz w:val="24"/>
          <w:szCs w:val="24"/>
        </w:rPr>
        <w:t xml:space="preserve">, we </w:t>
      </w:r>
      <w:r w:rsidR="009C5ADA" w:rsidRPr="00E97A8E">
        <w:rPr>
          <w:sz w:val="24"/>
          <w:szCs w:val="24"/>
        </w:rPr>
        <w:t>include measures</w:t>
      </w:r>
      <w:r w:rsidR="00E87AFB" w:rsidRPr="00E97A8E">
        <w:rPr>
          <w:sz w:val="24"/>
          <w:szCs w:val="24"/>
        </w:rPr>
        <w:t xml:space="preserve"> for </w:t>
      </w:r>
      <w:r w:rsidR="007F6400" w:rsidRPr="00E97A8E">
        <w:rPr>
          <w:sz w:val="24"/>
          <w:szCs w:val="24"/>
        </w:rPr>
        <w:t xml:space="preserve">the size of the realm each town belongs to in 1000 and 1300, and </w:t>
      </w:r>
      <w:r w:rsidR="00D15881" w:rsidRPr="00E97A8E">
        <w:rPr>
          <w:sz w:val="24"/>
          <w:szCs w:val="24"/>
        </w:rPr>
        <w:t>the change in realm size between 1000 and 1300</w:t>
      </w:r>
      <w:r w:rsidR="00196E57" w:rsidRPr="00E97A8E">
        <w:rPr>
          <w:sz w:val="24"/>
          <w:szCs w:val="24"/>
        </w:rPr>
        <w:t xml:space="preserve"> (based on the </w:t>
      </w:r>
      <w:proofErr w:type="spellStart"/>
      <w:r w:rsidR="00196E57" w:rsidRPr="00E97A8E">
        <w:rPr>
          <w:sz w:val="24"/>
          <w:szCs w:val="24"/>
        </w:rPr>
        <w:t>Euratlas</w:t>
      </w:r>
      <w:proofErr w:type="spellEnd"/>
      <w:r w:rsidR="0086473C" w:rsidRPr="00E97A8E">
        <w:rPr>
          <w:sz w:val="24"/>
          <w:szCs w:val="24"/>
        </w:rPr>
        <w:t xml:space="preserve">, </w:t>
      </w:r>
      <w:proofErr w:type="spellStart"/>
      <w:r w:rsidR="0086473C" w:rsidRPr="00E97A8E">
        <w:rPr>
          <w:sz w:val="24"/>
          <w:szCs w:val="24"/>
          <w:lang w:eastAsia="da-DK"/>
        </w:rPr>
        <w:t>Nüssli</w:t>
      </w:r>
      <w:proofErr w:type="spellEnd"/>
      <w:r w:rsidR="0086473C" w:rsidRPr="00E97A8E">
        <w:rPr>
          <w:sz w:val="24"/>
          <w:szCs w:val="24"/>
          <w:lang w:eastAsia="da-DK"/>
        </w:rPr>
        <w:t xml:space="preserve"> and </w:t>
      </w:r>
      <w:proofErr w:type="spellStart"/>
      <w:r w:rsidR="0086473C" w:rsidRPr="00E97A8E">
        <w:rPr>
          <w:sz w:val="24"/>
          <w:szCs w:val="24"/>
          <w:lang w:eastAsia="da-DK"/>
        </w:rPr>
        <w:t>Nüssli</w:t>
      </w:r>
      <w:proofErr w:type="spellEnd"/>
      <w:r w:rsidR="0086473C" w:rsidRPr="00E97A8E">
        <w:rPr>
          <w:sz w:val="24"/>
          <w:szCs w:val="24"/>
          <w:lang w:eastAsia="da-DK"/>
        </w:rPr>
        <w:t xml:space="preserve"> 2008</w:t>
      </w:r>
      <w:r w:rsidR="00196E57" w:rsidRPr="00E97A8E">
        <w:rPr>
          <w:sz w:val="24"/>
          <w:szCs w:val="24"/>
        </w:rPr>
        <w:t>)</w:t>
      </w:r>
      <w:r w:rsidR="00D15881" w:rsidRPr="00E97A8E">
        <w:rPr>
          <w:sz w:val="24"/>
          <w:szCs w:val="24"/>
        </w:rPr>
        <w:t>.</w:t>
      </w:r>
      <w:r w:rsidR="009C5ADA" w:rsidRPr="00E97A8E">
        <w:rPr>
          <w:rStyle w:val="FootnoteReference"/>
          <w:sz w:val="24"/>
          <w:szCs w:val="24"/>
        </w:rPr>
        <w:footnoteReference w:id="2"/>
      </w:r>
      <w:r w:rsidR="00D15881" w:rsidRPr="00E97A8E">
        <w:rPr>
          <w:sz w:val="24"/>
          <w:szCs w:val="24"/>
        </w:rPr>
        <w:t xml:space="preserve"> </w:t>
      </w:r>
      <w:r w:rsidR="009C5ADA" w:rsidRPr="00E97A8E">
        <w:rPr>
          <w:sz w:val="24"/>
          <w:szCs w:val="24"/>
        </w:rPr>
        <w:t xml:space="preserve">This serves to </w:t>
      </w:r>
      <w:r w:rsidR="00513B64" w:rsidRPr="00E97A8E">
        <w:rPr>
          <w:sz w:val="24"/>
          <w:szCs w:val="24"/>
        </w:rPr>
        <w:lastRenderedPageBreak/>
        <w:t xml:space="preserve">control for </w:t>
      </w:r>
      <w:r w:rsidR="00D56D0B" w:rsidRPr="00E97A8E">
        <w:rPr>
          <w:sz w:val="24"/>
          <w:szCs w:val="24"/>
        </w:rPr>
        <w:t xml:space="preserve">differences in the </w:t>
      </w:r>
      <w:r w:rsidR="00513B64" w:rsidRPr="00E97A8E">
        <w:rPr>
          <w:sz w:val="24"/>
          <w:szCs w:val="24"/>
        </w:rPr>
        <w:t xml:space="preserve">devolution of authority </w:t>
      </w:r>
      <w:r w:rsidR="00D56D0B" w:rsidRPr="00E97A8E">
        <w:rPr>
          <w:sz w:val="24"/>
          <w:szCs w:val="24"/>
        </w:rPr>
        <w:t>in the Central and Eastern Frankish realms</w:t>
      </w:r>
      <w:r w:rsidR="007F6400" w:rsidRPr="00E97A8E">
        <w:rPr>
          <w:sz w:val="24"/>
          <w:szCs w:val="24"/>
        </w:rPr>
        <w:t xml:space="preserve"> </w:t>
      </w:r>
      <w:r w:rsidR="00D56D0B" w:rsidRPr="00E97A8E">
        <w:rPr>
          <w:sz w:val="24"/>
          <w:szCs w:val="24"/>
        </w:rPr>
        <w:t xml:space="preserve">in particular. </w:t>
      </w:r>
      <w:r w:rsidR="007F6400" w:rsidRPr="00E97A8E">
        <w:rPr>
          <w:sz w:val="24"/>
          <w:szCs w:val="24"/>
        </w:rPr>
        <w:t xml:space="preserve"> </w:t>
      </w:r>
      <w:r w:rsidR="009D0381" w:rsidRPr="00E97A8E">
        <w:rPr>
          <w:sz w:val="24"/>
          <w:szCs w:val="24"/>
        </w:rPr>
        <w:t xml:space="preserve"> </w:t>
      </w:r>
      <w:r w:rsidR="00505487" w:rsidRPr="00E97A8E">
        <w:rPr>
          <w:sz w:val="24"/>
          <w:szCs w:val="24"/>
        </w:rPr>
        <w:t xml:space="preserve">  </w:t>
      </w:r>
    </w:p>
    <w:p w14:paraId="067995F6" w14:textId="77777777" w:rsidR="0028143A" w:rsidRPr="00E97A8E" w:rsidRDefault="0028143A" w:rsidP="00327BDA">
      <w:pPr>
        <w:pStyle w:val="BodyText"/>
        <w:spacing w:line="480" w:lineRule="auto"/>
        <w:rPr>
          <w:sz w:val="24"/>
          <w:szCs w:val="24"/>
        </w:rPr>
      </w:pPr>
    </w:p>
    <w:tbl>
      <w:tblPr>
        <w:tblStyle w:val="TableGrid"/>
        <w:tblW w:w="0" w:type="auto"/>
        <w:tblLook w:val="04A0" w:firstRow="1" w:lastRow="0" w:firstColumn="1" w:lastColumn="0" w:noHBand="0" w:noVBand="1"/>
      </w:tblPr>
      <w:tblGrid>
        <w:gridCol w:w="5121"/>
        <w:gridCol w:w="5079"/>
      </w:tblGrid>
      <w:tr w:rsidR="00872FFF" w:rsidRPr="00E97A8E" w14:paraId="1AB2F8C2" w14:textId="77777777" w:rsidTr="009D1EA7">
        <w:tc>
          <w:tcPr>
            <w:tcW w:w="10190" w:type="dxa"/>
            <w:gridSpan w:val="2"/>
            <w:tcBorders>
              <w:top w:val="nil"/>
              <w:left w:val="nil"/>
              <w:right w:val="nil"/>
            </w:tcBorders>
          </w:tcPr>
          <w:p w14:paraId="272D94D2" w14:textId="78BC3CEA" w:rsidR="00872FFF" w:rsidRPr="00E97A8E" w:rsidRDefault="00166C27" w:rsidP="00327BDA">
            <w:pPr>
              <w:pStyle w:val="BodyText"/>
              <w:spacing w:line="480" w:lineRule="auto"/>
              <w:rPr>
                <w:sz w:val="24"/>
                <w:szCs w:val="24"/>
              </w:rPr>
            </w:pPr>
            <w:r w:rsidRPr="00E97A8E">
              <w:rPr>
                <w:sz w:val="24"/>
                <w:szCs w:val="24"/>
              </w:rPr>
              <w:t>Figure A4: Lords’</w:t>
            </w:r>
            <w:r w:rsidR="00872FFF" w:rsidRPr="00E97A8E">
              <w:rPr>
                <w:sz w:val="24"/>
                <w:szCs w:val="24"/>
              </w:rPr>
              <w:t xml:space="preserve"> lifespan and likelihood of dying a violent death, 800-1300</w:t>
            </w:r>
          </w:p>
        </w:tc>
      </w:tr>
      <w:tr w:rsidR="00B6184F" w:rsidRPr="00E97A8E" w14:paraId="014EA2C4" w14:textId="77777777" w:rsidTr="009D1EA7">
        <w:tc>
          <w:tcPr>
            <w:tcW w:w="5095" w:type="dxa"/>
            <w:tcBorders>
              <w:left w:val="nil"/>
              <w:bottom w:val="single" w:sz="4" w:space="0" w:color="auto"/>
              <w:right w:val="nil"/>
            </w:tcBorders>
          </w:tcPr>
          <w:p w14:paraId="5EFDF45B" w14:textId="22FD4214" w:rsidR="00872FFF" w:rsidRPr="00E97A8E" w:rsidRDefault="00B6184F" w:rsidP="00327BDA">
            <w:pPr>
              <w:pStyle w:val="BodyText"/>
              <w:spacing w:line="480" w:lineRule="auto"/>
              <w:rPr>
                <w:sz w:val="24"/>
                <w:szCs w:val="24"/>
              </w:rPr>
            </w:pPr>
            <w:r w:rsidRPr="00B6184F">
              <w:rPr>
                <w:noProof/>
                <w:sz w:val="24"/>
                <w:szCs w:val="24"/>
              </w:rPr>
              <w:drawing>
                <wp:inline distT="0" distB="0" distL="0" distR="0" wp14:anchorId="7C1FEFBC" wp14:editId="4CA53834">
                  <wp:extent cx="3343776" cy="2190750"/>
                  <wp:effectExtent l="0" t="0" r="9525" b="0"/>
                  <wp:docPr id="3" name="Billede 3" descr="U:\Statskundskab\IO RnR\final dataset\Figures\Fig A4 lifes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tatskundskab\IO RnR\final dataset\Figures\Fig A4 lifespa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47437" cy="2193148"/>
                          </a:xfrm>
                          <a:prstGeom prst="rect">
                            <a:avLst/>
                          </a:prstGeom>
                          <a:noFill/>
                          <a:ln>
                            <a:noFill/>
                          </a:ln>
                        </pic:spPr>
                      </pic:pic>
                    </a:graphicData>
                  </a:graphic>
                </wp:inline>
              </w:drawing>
            </w:r>
          </w:p>
        </w:tc>
        <w:tc>
          <w:tcPr>
            <w:tcW w:w="5095" w:type="dxa"/>
            <w:tcBorders>
              <w:left w:val="nil"/>
              <w:bottom w:val="single" w:sz="4" w:space="0" w:color="auto"/>
              <w:right w:val="nil"/>
            </w:tcBorders>
          </w:tcPr>
          <w:p w14:paraId="4F9424A5" w14:textId="1327D3F4" w:rsidR="00872FFF" w:rsidRPr="00E97A8E" w:rsidRDefault="00B6184F" w:rsidP="00327BDA">
            <w:pPr>
              <w:pStyle w:val="BodyText"/>
              <w:spacing w:line="480" w:lineRule="auto"/>
              <w:rPr>
                <w:sz w:val="24"/>
                <w:szCs w:val="24"/>
              </w:rPr>
            </w:pPr>
            <w:r w:rsidRPr="00B6184F">
              <w:rPr>
                <w:noProof/>
                <w:sz w:val="24"/>
                <w:szCs w:val="24"/>
              </w:rPr>
              <w:drawing>
                <wp:inline distT="0" distB="0" distL="0" distR="0" wp14:anchorId="4A36262A" wp14:editId="6399FA53">
                  <wp:extent cx="3324225" cy="2194345"/>
                  <wp:effectExtent l="0" t="0" r="0" b="0"/>
                  <wp:docPr id="4" name="Billede 4" descr="U:\Statskundskab\IO RnR\final dataset\Figures\Fig A4 vio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tatskundskab\IO RnR\final dataset\Figures\Fig A4 violenc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37539" cy="2203134"/>
                          </a:xfrm>
                          <a:prstGeom prst="rect">
                            <a:avLst/>
                          </a:prstGeom>
                          <a:noFill/>
                          <a:ln>
                            <a:noFill/>
                          </a:ln>
                        </pic:spPr>
                      </pic:pic>
                    </a:graphicData>
                  </a:graphic>
                </wp:inline>
              </w:drawing>
            </w:r>
          </w:p>
        </w:tc>
      </w:tr>
      <w:tr w:rsidR="00B6184F" w:rsidRPr="00E97A8E" w14:paraId="1CA9D063" w14:textId="77777777" w:rsidTr="009D1EA7">
        <w:tc>
          <w:tcPr>
            <w:tcW w:w="5095" w:type="dxa"/>
            <w:tcBorders>
              <w:left w:val="nil"/>
              <w:bottom w:val="nil"/>
              <w:right w:val="nil"/>
            </w:tcBorders>
          </w:tcPr>
          <w:p w14:paraId="40C6DDFE" w14:textId="163746A1" w:rsidR="00872FFF" w:rsidRPr="00E97A8E" w:rsidRDefault="00872FFF" w:rsidP="009D1EA7">
            <w:pPr>
              <w:pStyle w:val="BodyText"/>
              <w:spacing w:line="480" w:lineRule="auto"/>
              <w:jc w:val="center"/>
              <w:rPr>
                <w:sz w:val="24"/>
                <w:szCs w:val="24"/>
              </w:rPr>
            </w:pPr>
            <w:r w:rsidRPr="00E97A8E">
              <w:rPr>
                <w:sz w:val="24"/>
                <w:szCs w:val="24"/>
              </w:rPr>
              <w:t>Lifespan</w:t>
            </w:r>
            <w:r w:rsidR="009D1EA7" w:rsidRPr="00E97A8E">
              <w:rPr>
                <w:sz w:val="24"/>
                <w:szCs w:val="24"/>
              </w:rPr>
              <w:t>: Darker areas indicate longer average lordly lifespan</w:t>
            </w:r>
          </w:p>
        </w:tc>
        <w:tc>
          <w:tcPr>
            <w:tcW w:w="5095" w:type="dxa"/>
            <w:tcBorders>
              <w:left w:val="nil"/>
              <w:bottom w:val="nil"/>
              <w:right w:val="nil"/>
            </w:tcBorders>
          </w:tcPr>
          <w:p w14:paraId="283F3A3C" w14:textId="6B725BBC" w:rsidR="00872FFF" w:rsidRPr="00E97A8E" w:rsidRDefault="00872FFF" w:rsidP="009D1EA7">
            <w:pPr>
              <w:pStyle w:val="BodyText"/>
              <w:spacing w:line="480" w:lineRule="auto"/>
              <w:jc w:val="center"/>
              <w:rPr>
                <w:sz w:val="24"/>
                <w:szCs w:val="24"/>
              </w:rPr>
            </w:pPr>
            <w:r w:rsidRPr="00E97A8E">
              <w:rPr>
                <w:sz w:val="24"/>
                <w:szCs w:val="24"/>
              </w:rPr>
              <w:t xml:space="preserve">Violence: </w:t>
            </w:r>
            <w:r w:rsidR="009D1EA7" w:rsidRPr="00E97A8E">
              <w:rPr>
                <w:sz w:val="24"/>
                <w:szCs w:val="24"/>
              </w:rPr>
              <w:t>Darker areas indicate a higher proportion of violent deaths</w:t>
            </w:r>
          </w:p>
        </w:tc>
      </w:tr>
    </w:tbl>
    <w:p w14:paraId="64A38C3C" w14:textId="5E4CBEFF" w:rsidR="00390891" w:rsidRPr="00E97A8E" w:rsidRDefault="00390891" w:rsidP="00327BDA">
      <w:pPr>
        <w:pStyle w:val="BodyText"/>
        <w:spacing w:line="480" w:lineRule="auto"/>
        <w:rPr>
          <w:sz w:val="24"/>
          <w:szCs w:val="24"/>
        </w:rPr>
      </w:pPr>
      <w:r w:rsidRPr="00E97A8E">
        <w:rPr>
          <w:sz w:val="24"/>
          <w:szCs w:val="24"/>
        </w:rPr>
        <w:tab/>
      </w:r>
    </w:p>
    <w:p w14:paraId="41482816" w14:textId="26DC3AD1" w:rsidR="002A07E6" w:rsidRPr="00E97A8E" w:rsidRDefault="009D1EA7" w:rsidP="00327BDA">
      <w:pPr>
        <w:pStyle w:val="BodyText"/>
        <w:spacing w:line="480" w:lineRule="auto"/>
        <w:rPr>
          <w:sz w:val="24"/>
          <w:szCs w:val="24"/>
        </w:rPr>
      </w:pPr>
      <w:r w:rsidRPr="00E97A8E">
        <w:rPr>
          <w:sz w:val="24"/>
          <w:szCs w:val="24"/>
        </w:rPr>
        <w:t>In Table A7</w:t>
      </w:r>
      <w:r w:rsidR="0028143A" w:rsidRPr="00E97A8E">
        <w:rPr>
          <w:sz w:val="24"/>
          <w:szCs w:val="24"/>
        </w:rPr>
        <w:t>,</w:t>
      </w:r>
      <w:r w:rsidRPr="00E97A8E">
        <w:rPr>
          <w:sz w:val="24"/>
          <w:szCs w:val="24"/>
        </w:rPr>
        <w:t xml:space="preserve"> we present results from our main models where we include the above additional control variables. </w:t>
      </w:r>
      <w:r w:rsidR="00030C31" w:rsidRPr="00E97A8E">
        <w:rPr>
          <w:sz w:val="24"/>
          <w:szCs w:val="24"/>
        </w:rPr>
        <w:t>Across our different specifications, we find a robust negative relations</w:t>
      </w:r>
      <w:r w:rsidR="00CB270A" w:rsidRPr="00E97A8E">
        <w:rPr>
          <w:sz w:val="24"/>
          <w:szCs w:val="24"/>
        </w:rPr>
        <w:t>hip between proximity to a Cluniac</w:t>
      </w:r>
      <w:r w:rsidR="00030C31" w:rsidRPr="00E97A8E">
        <w:rPr>
          <w:sz w:val="24"/>
          <w:szCs w:val="24"/>
        </w:rPr>
        <w:t xml:space="preserve"> monastery and the likelihood of attaining self-government. </w:t>
      </w:r>
      <w:r w:rsidR="00CB270A" w:rsidRPr="00E97A8E">
        <w:rPr>
          <w:sz w:val="24"/>
          <w:szCs w:val="24"/>
        </w:rPr>
        <w:t>This suggests</w:t>
      </w:r>
      <w:r w:rsidR="007824B1" w:rsidRPr="00E97A8E">
        <w:rPr>
          <w:sz w:val="24"/>
          <w:szCs w:val="24"/>
        </w:rPr>
        <w:t xml:space="preserve"> that our findings are not driven by </w:t>
      </w:r>
      <w:r w:rsidR="00F33412" w:rsidRPr="00E97A8E">
        <w:rPr>
          <w:sz w:val="24"/>
          <w:szCs w:val="24"/>
        </w:rPr>
        <w:t>innovations in education, development in trade, or the devolution of public power.</w:t>
      </w:r>
      <w:r w:rsidR="0008057B" w:rsidRPr="00E97A8E">
        <w:rPr>
          <w:sz w:val="24"/>
          <w:szCs w:val="24"/>
        </w:rPr>
        <w:t xml:space="preserve"> Note that</w:t>
      </w:r>
      <w:r w:rsidR="00CB270A" w:rsidRPr="00E97A8E">
        <w:rPr>
          <w:sz w:val="24"/>
          <w:szCs w:val="24"/>
        </w:rPr>
        <w:t xml:space="preserve"> </w:t>
      </w:r>
      <w:r w:rsidR="00C46D4E" w:rsidRPr="00E97A8E">
        <w:rPr>
          <w:sz w:val="24"/>
          <w:szCs w:val="24"/>
        </w:rPr>
        <w:t>some</w:t>
      </w:r>
      <w:r w:rsidR="0008057B" w:rsidRPr="00E97A8E">
        <w:rPr>
          <w:sz w:val="24"/>
          <w:szCs w:val="24"/>
        </w:rPr>
        <w:t xml:space="preserve"> of these </w:t>
      </w:r>
      <w:r w:rsidR="00C46D4E" w:rsidRPr="00E97A8E">
        <w:rPr>
          <w:sz w:val="24"/>
          <w:szCs w:val="24"/>
        </w:rPr>
        <w:t xml:space="preserve">control variables </w:t>
      </w:r>
      <w:r w:rsidR="00CB270A" w:rsidRPr="00E97A8E">
        <w:rPr>
          <w:sz w:val="24"/>
          <w:szCs w:val="24"/>
        </w:rPr>
        <w:t xml:space="preserve">might induce post-treatment bias as they </w:t>
      </w:r>
      <w:r w:rsidR="00C46D4E" w:rsidRPr="00E97A8E">
        <w:rPr>
          <w:sz w:val="24"/>
          <w:szCs w:val="24"/>
        </w:rPr>
        <w:t>also measure develop</w:t>
      </w:r>
      <w:r w:rsidR="00CB270A" w:rsidRPr="00E97A8E">
        <w:rPr>
          <w:sz w:val="24"/>
          <w:szCs w:val="24"/>
        </w:rPr>
        <w:t>ments that occur after the Cluniac</w:t>
      </w:r>
      <w:r w:rsidR="00C46D4E" w:rsidRPr="00E97A8E">
        <w:rPr>
          <w:sz w:val="24"/>
          <w:szCs w:val="24"/>
        </w:rPr>
        <w:t xml:space="preserve"> reform mov</w:t>
      </w:r>
      <w:r w:rsidR="00CB270A" w:rsidRPr="00E97A8E">
        <w:rPr>
          <w:sz w:val="24"/>
          <w:szCs w:val="24"/>
        </w:rPr>
        <w:t xml:space="preserve">ement </w:t>
      </w:r>
      <w:r w:rsidR="00C46D4E" w:rsidRPr="00E97A8E">
        <w:rPr>
          <w:sz w:val="24"/>
          <w:szCs w:val="24"/>
        </w:rPr>
        <w:t xml:space="preserve">(see e.g. </w:t>
      </w:r>
      <w:r w:rsidR="005604DD" w:rsidRPr="00E97A8E">
        <w:rPr>
          <w:sz w:val="24"/>
          <w:szCs w:val="24"/>
        </w:rPr>
        <w:t>Rosenbaum 1984</w:t>
      </w:r>
      <w:r w:rsidR="00C46D4E" w:rsidRPr="00E97A8E">
        <w:rPr>
          <w:sz w:val="24"/>
          <w:szCs w:val="24"/>
        </w:rPr>
        <w:t>).</w:t>
      </w:r>
      <w:r w:rsidR="00F33412" w:rsidRPr="00E97A8E">
        <w:rPr>
          <w:sz w:val="24"/>
          <w:szCs w:val="24"/>
        </w:rPr>
        <w:t xml:space="preserve"> </w:t>
      </w:r>
    </w:p>
    <w:p w14:paraId="52AE95E5" w14:textId="5CD16D80" w:rsidR="00E260CA" w:rsidRPr="00E97A8E" w:rsidRDefault="00E260CA" w:rsidP="00327BDA">
      <w:pPr>
        <w:pStyle w:val="BodyText"/>
        <w:spacing w:line="480" w:lineRule="auto"/>
        <w:rPr>
          <w:sz w:val="24"/>
          <w:szCs w:val="24"/>
        </w:rPr>
      </w:pPr>
    </w:p>
    <w:p w14:paraId="6962BD5C" w14:textId="425DD282" w:rsidR="008C5245" w:rsidRPr="00E97A8E" w:rsidRDefault="008C5245" w:rsidP="00327BDA">
      <w:pPr>
        <w:pStyle w:val="BodyText"/>
        <w:spacing w:line="480" w:lineRule="auto"/>
        <w:rPr>
          <w:sz w:val="24"/>
          <w:szCs w:val="24"/>
        </w:rPr>
      </w:pPr>
    </w:p>
    <w:p w14:paraId="1FBF8BC7" w14:textId="6EF43A36" w:rsidR="008C5245" w:rsidRPr="00E97A8E" w:rsidRDefault="008C5245" w:rsidP="00327BDA">
      <w:pPr>
        <w:pStyle w:val="BodyText"/>
        <w:spacing w:line="480" w:lineRule="auto"/>
        <w:rPr>
          <w:sz w:val="24"/>
          <w:szCs w:val="24"/>
        </w:rPr>
      </w:pPr>
    </w:p>
    <w:p w14:paraId="5B11F23C" w14:textId="77777777" w:rsidR="008C5245" w:rsidRPr="00E97A8E" w:rsidRDefault="008C5245" w:rsidP="00327BDA">
      <w:pPr>
        <w:pStyle w:val="BodyText"/>
        <w:spacing w:line="480" w:lineRule="auto"/>
        <w:rPr>
          <w:sz w:val="24"/>
          <w:szCs w:val="24"/>
        </w:rPr>
      </w:pPr>
    </w:p>
    <w:tbl>
      <w:tblPr>
        <w:tblW w:w="9356" w:type="dxa"/>
        <w:jc w:val="center"/>
        <w:tblLayout w:type="fixed"/>
        <w:tblLook w:val="0000" w:firstRow="0" w:lastRow="0" w:firstColumn="0" w:lastColumn="0" w:noHBand="0" w:noVBand="0"/>
      </w:tblPr>
      <w:tblGrid>
        <w:gridCol w:w="3402"/>
        <w:gridCol w:w="1276"/>
        <w:gridCol w:w="1559"/>
        <w:gridCol w:w="1560"/>
        <w:gridCol w:w="1559"/>
      </w:tblGrid>
      <w:tr w:rsidR="009D1EA7" w:rsidRPr="00E97A8E" w14:paraId="3DC22624" w14:textId="77777777" w:rsidTr="009C7111">
        <w:trPr>
          <w:jc w:val="center"/>
        </w:trPr>
        <w:tc>
          <w:tcPr>
            <w:tcW w:w="9356" w:type="dxa"/>
            <w:gridSpan w:val="5"/>
            <w:tcBorders>
              <w:left w:val="nil"/>
              <w:bottom w:val="nil"/>
              <w:right w:val="nil"/>
            </w:tcBorders>
          </w:tcPr>
          <w:p w14:paraId="39BA5E58" w14:textId="4236471A" w:rsidR="009D1EA7" w:rsidRPr="00E97A8E" w:rsidRDefault="009D1EA7" w:rsidP="009C7111">
            <w:pPr>
              <w:adjustRightInd w:val="0"/>
              <w:jc w:val="center"/>
              <w:rPr>
                <w:rFonts w:ascii="Times New Roman" w:eastAsia="Times New Roman" w:hAnsi="Times New Roman" w:cs="Times New Roman"/>
                <w:color w:val="000000"/>
                <w:sz w:val="24"/>
                <w:szCs w:val="24"/>
              </w:rPr>
            </w:pPr>
            <w:r w:rsidRPr="00E97A8E">
              <w:rPr>
                <w:rFonts w:ascii="Times New Roman" w:eastAsia="Times New Roman" w:hAnsi="Times New Roman" w:cs="Times New Roman"/>
                <w:color w:val="000000"/>
                <w:sz w:val="24"/>
                <w:szCs w:val="24"/>
              </w:rPr>
              <w:br w:type="page"/>
            </w:r>
            <w:r w:rsidR="006C68F4" w:rsidRPr="00E97A8E">
              <w:rPr>
                <w:rFonts w:ascii="Times New Roman" w:hAnsi="Times New Roman" w:cs="Times New Roman"/>
                <w:sz w:val="24"/>
                <w:szCs w:val="24"/>
              </w:rPr>
              <w:t>Table A7: Ruling out alternative explanations</w:t>
            </w:r>
          </w:p>
        </w:tc>
      </w:tr>
      <w:tr w:rsidR="009D1EA7" w:rsidRPr="00E97A8E" w14:paraId="376884B6" w14:textId="77777777" w:rsidTr="009C7111">
        <w:trPr>
          <w:gridAfter w:val="1"/>
          <w:wAfter w:w="1559" w:type="dxa"/>
          <w:jc w:val="center"/>
        </w:trPr>
        <w:tc>
          <w:tcPr>
            <w:tcW w:w="3402" w:type="dxa"/>
            <w:tcBorders>
              <w:top w:val="single" w:sz="4" w:space="0" w:color="auto"/>
              <w:left w:val="nil"/>
              <w:right w:val="nil"/>
            </w:tcBorders>
          </w:tcPr>
          <w:p w14:paraId="5C3E1A8D" w14:textId="77777777" w:rsidR="009D1EA7" w:rsidRPr="00E97A8E" w:rsidRDefault="009D1EA7" w:rsidP="009C7111">
            <w:pPr>
              <w:adjustRightInd w:val="0"/>
              <w:rPr>
                <w:rFonts w:ascii="Times New Roman" w:hAnsi="Times New Roman" w:cs="Times New Roman"/>
                <w:sz w:val="24"/>
                <w:szCs w:val="24"/>
              </w:rPr>
            </w:pPr>
          </w:p>
        </w:tc>
        <w:tc>
          <w:tcPr>
            <w:tcW w:w="1276" w:type="dxa"/>
            <w:tcBorders>
              <w:top w:val="single" w:sz="4" w:space="0" w:color="auto"/>
              <w:left w:val="nil"/>
              <w:right w:val="nil"/>
            </w:tcBorders>
          </w:tcPr>
          <w:p w14:paraId="558D8D81" w14:textId="77777777" w:rsidR="009D1EA7" w:rsidRPr="00E97A8E" w:rsidRDefault="009D1EA7" w:rsidP="009C7111">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(1)</w:t>
            </w:r>
          </w:p>
        </w:tc>
        <w:tc>
          <w:tcPr>
            <w:tcW w:w="1559" w:type="dxa"/>
            <w:tcBorders>
              <w:top w:val="single" w:sz="4" w:space="0" w:color="auto"/>
              <w:left w:val="nil"/>
              <w:right w:val="nil"/>
            </w:tcBorders>
          </w:tcPr>
          <w:p w14:paraId="327A787D" w14:textId="77777777" w:rsidR="009D1EA7" w:rsidRPr="00E97A8E" w:rsidRDefault="009D1EA7" w:rsidP="009C7111">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(2)</w:t>
            </w:r>
          </w:p>
        </w:tc>
        <w:tc>
          <w:tcPr>
            <w:tcW w:w="1560" w:type="dxa"/>
            <w:tcBorders>
              <w:top w:val="single" w:sz="4" w:space="0" w:color="auto"/>
              <w:left w:val="nil"/>
              <w:right w:val="nil"/>
            </w:tcBorders>
          </w:tcPr>
          <w:p w14:paraId="1F6D1919" w14:textId="77777777" w:rsidR="009D1EA7" w:rsidRPr="00E97A8E" w:rsidRDefault="009D1EA7" w:rsidP="009C7111">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(3)</w:t>
            </w:r>
          </w:p>
        </w:tc>
      </w:tr>
      <w:tr w:rsidR="009D1EA7" w:rsidRPr="00E97A8E" w14:paraId="1FB289F3" w14:textId="77777777" w:rsidTr="009C7111">
        <w:trPr>
          <w:gridAfter w:val="1"/>
          <w:wAfter w:w="1559" w:type="dxa"/>
          <w:jc w:val="center"/>
        </w:trPr>
        <w:tc>
          <w:tcPr>
            <w:tcW w:w="3402" w:type="dxa"/>
            <w:tcBorders>
              <w:left w:val="nil"/>
              <w:bottom w:val="single" w:sz="4" w:space="0" w:color="auto"/>
              <w:right w:val="nil"/>
            </w:tcBorders>
          </w:tcPr>
          <w:p w14:paraId="3FB80F89" w14:textId="77777777" w:rsidR="009D1EA7" w:rsidRPr="00E97A8E" w:rsidRDefault="009D1EA7" w:rsidP="009C7111">
            <w:pPr>
              <w:adjustRightInd w:val="0"/>
              <w:rPr>
                <w:rFonts w:ascii="Times New Roman" w:hAnsi="Times New Roman" w:cs="Times New Roman"/>
                <w:sz w:val="24"/>
                <w:szCs w:val="24"/>
              </w:rPr>
            </w:pPr>
            <w:r w:rsidRPr="00E97A8E">
              <w:rPr>
                <w:rFonts w:ascii="Times New Roman" w:hAnsi="Times New Roman" w:cs="Times New Roman"/>
                <w:sz w:val="24"/>
                <w:szCs w:val="24"/>
              </w:rPr>
              <w:t>Model</w:t>
            </w:r>
          </w:p>
        </w:tc>
        <w:tc>
          <w:tcPr>
            <w:tcW w:w="1276" w:type="dxa"/>
            <w:tcBorders>
              <w:left w:val="nil"/>
              <w:bottom w:val="single" w:sz="4" w:space="0" w:color="auto"/>
              <w:right w:val="nil"/>
            </w:tcBorders>
          </w:tcPr>
          <w:p w14:paraId="1338D74F" w14:textId="77777777" w:rsidR="009D1EA7" w:rsidRPr="00E97A8E" w:rsidRDefault="009D1EA7" w:rsidP="009C7111">
            <w:pPr>
              <w:adjustRightInd w:val="0"/>
              <w:jc w:val="center"/>
              <w:rPr>
                <w:rFonts w:ascii="Times New Roman" w:hAnsi="Times New Roman" w:cs="Times New Roman"/>
                <w:sz w:val="24"/>
                <w:szCs w:val="24"/>
              </w:rPr>
            </w:pPr>
            <w:proofErr w:type="spellStart"/>
            <w:r w:rsidRPr="00E97A8E">
              <w:rPr>
                <w:rFonts w:ascii="Times New Roman" w:hAnsi="Times New Roman" w:cs="Times New Roman"/>
                <w:sz w:val="24"/>
                <w:szCs w:val="24"/>
              </w:rPr>
              <w:t>Dif</w:t>
            </w:r>
            <w:proofErr w:type="spellEnd"/>
            <w:r w:rsidRPr="00E97A8E">
              <w:rPr>
                <w:rFonts w:ascii="Times New Roman" w:hAnsi="Times New Roman" w:cs="Times New Roman"/>
                <w:sz w:val="24"/>
                <w:szCs w:val="24"/>
              </w:rPr>
              <w:t>-in-</w:t>
            </w:r>
            <w:proofErr w:type="spellStart"/>
            <w:r w:rsidRPr="00E97A8E">
              <w:rPr>
                <w:rFonts w:ascii="Times New Roman" w:hAnsi="Times New Roman" w:cs="Times New Roman"/>
                <w:sz w:val="24"/>
                <w:szCs w:val="24"/>
              </w:rPr>
              <w:t>dif</w:t>
            </w:r>
            <w:proofErr w:type="spellEnd"/>
          </w:p>
        </w:tc>
        <w:tc>
          <w:tcPr>
            <w:tcW w:w="1559" w:type="dxa"/>
            <w:tcBorders>
              <w:left w:val="nil"/>
              <w:bottom w:val="single" w:sz="4" w:space="0" w:color="auto"/>
              <w:right w:val="nil"/>
            </w:tcBorders>
          </w:tcPr>
          <w:p w14:paraId="06A8B1B1" w14:textId="77777777" w:rsidR="009D1EA7" w:rsidRPr="00E97A8E" w:rsidRDefault="009D1EA7" w:rsidP="009C7111">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IV - Council 1000-1200</w:t>
            </w:r>
          </w:p>
        </w:tc>
        <w:tc>
          <w:tcPr>
            <w:tcW w:w="1560" w:type="dxa"/>
            <w:tcBorders>
              <w:left w:val="nil"/>
              <w:bottom w:val="single" w:sz="4" w:space="0" w:color="auto"/>
              <w:right w:val="nil"/>
            </w:tcBorders>
          </w:tcPr>
          <w:p w14:paraId="10B58B6D" w14:textId="77777777" w:rsidR="009D1EA7" w:rsidRPr="00E97A8E" w:rsidRDefault="009D1EA7" w:rsidP="009C7111">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IV- Council 1201-1800</w:t>
            </w:r>
          </w:p>
        </w:tc>
      </w:tr>
      <w:tr w:rsidR="008C5245" w:rsidRPr="00E97A8E" w14:paraId="4C8079B9" w14:textId="77777777" w:rsidTr="009C7111">
        <w:trPr>
          <w:gridAfter w:val="1"/>
          <w:wAfter w:w="1559" w:type="dxa"/>
          <w:jc w:val="center"/>
        </w:trPr>
        <w:tc>
          <w:tcPr>
            <w:tcW w:w="3402" w:type="dxa"/>
            <w:tcBorders>
              <w:left w:val="nil"/>
              <w:right w:val="nil"/>
            </w:tcBorders>
          </w:tcPr>
          <w:p w14:paraId="6561101D" w14:textId="7C0BFCB2" w:rsidR="008C5245" w:rsidRPr="00E97A8E" w:rsidRDefault="008C5245" w:rsidP="009C7111">
            <w:pPr>
              <w:adjustRightInd w:val="0"/>
              <w:rPr>
                <w:rFonts w:ascii="Times New Roman" w:hAnsi="Times New Roman" w:cs="Times New Roman"/>
                <w:sz w:val="24"/>
                <w:szCs w:val="24"/>
              </w:rPr>
            </w:pPr>
            <w:r w:rsidRPr="00E97A8E">
              <w:rPr>
                <w:rFonts w:ascii="Times New Roman" w:hAnsi="Times New Roman" w:cs="Times New Roman"/>
                <w:sz w:val="24"/>
                <w:szCs w:val="24"/>
              </w:rPr>
              <w:t>Distance x post</w:t>
            </w:r>
          </w:p>
        </w:tc>
        <w:tc>
          <w:tcPr>
            <w:tcW w:w="1276" w:type="dxa"/>
            <w:tcBorders>
              <w:left w:val="nil"/>
              <w:bottom w:val="nil"/>
              <w:right w:val="nil"/>
            </w:tcBorders>
          </w:tcPr>
          <w:p w14:paraId="57B4091E" w14:textId="0521BA52" w:rsidR="008C5245" w:rsidRPr="00E97A8E" w:rsidRDefault="00D75E20" w:rsidP="009C7111">
            <w:pPr>
              <w:adjustRightInd w:val="0"/>
              <w:jc w:val="center"/>
              <w:rPr>
                <w:rFonts w:ascii="Times New Roman" w:hAnsi="Times New Roman" w:cs="Times New Roman"/>
                <w:sz w:val="24"/>
                <w:szCs w:val="24"/>
                <w:vertAlign w:val="superscript"/>
              </w:rPr>
            </w:pPr>
            <w:r>
              <w:rPr>
                <w:rFonts w:ascii="Times New Roman" w:hAnsi="Times New Roman" w:cs="Times New Roman"/>
                <w:sz w:val="24"/>
                <w:szCs w:val="24"/>
              </w:rPr>
              <w:t>-0.0253</w:t>
            </w:r>
            <w:r w:rsidR="008C5245" w:rsidRPr="00E97A8E">
              <w:rPr>
                <w:rFonts w:ascii="Times New Roman" w:hAnsi="Times New Roman" w:cs="Times New Roman"/>
                <w:sz w:val="24"/>
                <w:szCs w:val="24"/>
                <w:vertAlign w:val="superscript"/>
              </w:rPr>
              <w:t>***</w:t>
            </w:r>
          </w:p>
        </w:tc>
        <w:tc>
          <w:tcPr>
            <w:tcW w:w="1559" w:type="dxa"/>
            <w:tcBorders>
              <w:left w:val="nil"/>
              <w:bottom w:val="nil"/>
              <w:right w:val="nil"/>
            </w:tcBorders>
          </w:tcPr>
          <w:p w14:paraId="30CEA2E9" w14:textId="77777777" w:rsidR="008C5245" w:rsidRPr="00E97A8E" w:rsidRDefault="008C5245" w:rsidP="009C7111">
            <w:pPr>
              <w:adjustRightInd w:val="0"/>
              <w:jc w:val="center"/>
              <w:rPr>
                <w:rFonts w:ascii="Times New Roman" w:hAnsi="Times New Roman" w:cs="Times New Roman"/>
                <w:sz w:val="24"/>
                <w:szCs w:val="24"/>
              </w:rPr>
            </w:pPr>
          </w:p>
        </w:tc>
        <w:tc>
          <w:tcPr>
            <w:tcW w:w="1560" w:type="dxa"/>
            <w:tcBorders>
              <w:left w:val="nil"/>
              <w:bottom w:val="nil"/>
              <w:right w:val="nil"/>
            </w:tcBorders>
          </w:tcPr>
          <w:p w14:paraId="024C846A" w14:textId="77777777" w:rsidR="008C5245" w:rsidRPr="00E97A8E" w:rsidRDefault="008C5245" w:rsidP="009C7111">
            <w:pPr>
              <w:adjustRightInd w:val="0"/>
              <w:jc w:val="center"/>
              <w:rPr>
                <w:rFonts w:ascii="Times New Roman" w:hAnsi="Times New Roman" w:cs="Times New Roman"/>
                <w:sz w:val="24"/>
                <w:szCs w:val="24"/>
              </w:rPr>
            </w:pPr>
          </w:p>
        </w:tc>
      </w:tr>
      <w:tr w:rsidR="008C5245" w:rsidRPr="00E97A8E" w14:paraId="5F14A4BF" w14:textId="77777777" w:rsidTr="009C7111">
        <w:trPr>
          <w:gridAfter w:val="1"/>
          <w:wAfter w:w="1559" w:type="dxa"/>
          <w:jc w:val="center"/>
        </w:trPr>
        <w:tc>
          <w:tcPr>
            <w:tcW w:w="3402" w:type="dxa"/>
            <w:tcBorders>
              <w:left w:val="nil"/>
              <w:right w:val="nil"/>
            </w:tcBorders>
          </w:tcPr>
          <w:p w14:paraId="77CA9648" w14:textId="77777777" w:rsidR="008C5245" w:rsidRPr="00E97A8E" w:rsidRDefault="008C5245" w:rsidP="009C7111">
            <w:pPr>
              <w:adjustRightInd w:val="0"/>
              <w:rPr>
                <w:rFonts w:ascii="Times New Roman" w:hAnsi="Times New Roman" w:cs="Times New Roman"/>
                <w:sz w:val="24"/>
                <w:szCs w:val="24"/>
              </w:rPr>
            </w:pPr>
          </w:p>
        </w:tc>
        <w:tc>
          <w:tcPr>
            <w:tcW w:w="1276" w:type="dxa"/>
            <w:tcBorders>
              <w:left w:val="nil"/>
              <w:bottom w:val="nil"/>
              <w:right w:val="nil"/>
            </w:tcBorders>
          </w:tcPr>
          <w:p w14:paraId="31F44477" w14:textId="6AEE3472" w:rsidR="008C5245" w:rsidRPr="00E97A8E" w:rsidRDefault="00D75E20" w:rsidP="009C7111">
            <w:pPr>
              <w:adjustRightInd w:val="0"/>
              <w:jc w:val="center"/>
              <w:rPr>
                <w:rFonts w:ascii="Times New Roman" w:hAnsi="Times New Roman" w:cs="Times New Roman"/>
                <w:sz w:val="24"/>
                <w:szCs w:val="24"/>
              </w:rPr>
            </w:pPr>
            <w:r>
              <w:rPr>
                <w:rFonts w:ascii="Times New Roman" w:hAnsi="Times New Roman" w:cs="Times New Roman"/>
                <w:sz w:val="24"/>
                <w:szCs w:val="24"/>
              </w:rPr>
              <w:t>(0.0043</w:t>
            </w:r>
            <w:r w:rsidR="008C5245" w:rsidRPr="00E97A8E">
              <w:rPr>
                <w:rFonts w:ascii="Times New Roman" w:hAnsi="Times New Roman" w:cs="Times New Roman"/>
                <w:sz w:val="24"/>
                <w:szCs w:val="24"/>
              </w:rPr>
              <w:t>)</w:t>
            </w:r>
          </w:p>
        </w:tc>
        <w:tc>
          <w:tcPr>
            <w:tcW w:w="1559" w:type="dxa"/>
            <w:tcBorders>
              <w:left w:val="nil"/>
              <w:bottom w:val="nil"/>
              <w:right w:val="nil"/>
            </w:tcBorders>
          </w:tcPr>
          <w:p w14:paraId="02F349E6" w14:textId="77777777" w:rsidR="008C5245" w:rsidRPr="00E97A8E" w:rsidRDefault="008C5245" w:rsidP="009C7111">
            <w:pPr>
              <w:adjustRightInd w:val="0"/>
              <w:jc w:val="center"/>
              <w:rPr>
                <w:rFonts w:ascii="Times New Roman" w:hAnsi="Times New Roman" w:cs="Times New Roman"/>
                <w:sz w:val="24"/>
                <w:szCs w:val="24"/>
              </w:rPr>
            </w:pPr>
          </w:p>
        </w:tc>
        <w:tc>
          <w:tcPr>
            <w:tcW w:w="1560" w:type="dxa"/>
            <w:tcBorders>
              <w:left w:val="nil"/>
              <w:bottom w:val="nil"/>
              <w:right w:val="nil"/>
            </w:tcBorders>
          </w:tcPr>
          <w:p w14:paraId="4A66A6AA" w14:textId="77777777" w:rsidR="008C5245" w:rsidRPr="00E97A8E" w:rsidRDefault="008C5245" w:rsidP="009C7111">
            <w:pPr>
              <w:adjustRightInd w:val="0"/>
              <w:jc w:val="center"/>
              <w:rPr>
                <w:rFonts w:ascii="Times New Roman" w:hAnsi="Times New Roman" w:cs="Times New Roman"/>
                <w:sz w:val="24"/>
                <w:szCs w:val="24"/>
              </w:rPr>
            </w:pPr>
          </w:p>
        </w:tc>
      </w:tr>
      <w:tr w:rsidR="008C5245" w:rsidRPr="00E97A8E" w14:paraId="0CC92C01" w14:textId="77777777" w:rsidTr="009C7111">
        <w:trPr>
          <w:gridAfter w:val="1"/>
          <w:wAfter w:w="1559" w:type="dxa"/>
          <w:jc w:val="center"/>
        </w:trPr>
        <w:tc>
          <w:tcPr>
            <w:tcW w:w="3402" w:type="dxa"/>
            <w:tcBorders>
              <w:left w:val="nil"/>
              <w:right w:val="nil"/>
            </w:tcBorders>
          </w:tcPr>
          <w:p w14:paraId="36010DD3" w14:textId="4BB8FBE3" w:rsidR="008C5245" w:rsidRPr="00E97A8E" w:rsidRDefault="008C5245" w:rsidP="009C7111">
            <w:pPr>
              <w:adjustRightInd w:val="0"/>
              <w:rPr>
                <w:rFonts w:ascii="Times New Roman" w:hAnsi="Times New Roman" w:cs="Times New Roman"/>
                <w:i/>
                <w:sz w:val="24"/>
                <w:szCs w:val="24"/>
              </w:rPr>
            </w:pPr>
            <w:r w:rsidRPr="00E97A8E">
              <w:rPr>
                <w:rFonts w:ascii="Times New Roman" w:hAnsi="Times New Roman" w:cs="Times New Roman"/>
                <w:i/>
                <w:sz w:val="24"/>
                <w:szCs w:val="24"/>
              </w:rPr>
              <w:t>Second stage</w:t>
            </w:r>
          </w:p>
        </w:tc>
        <w:tc>
          <w:tcPr>
            <w:tcW w:w="1276" w:type="dxa"/>
            <w:tcBorders>
              <w:left w:val="nil"/>
              <w:bottom w:val="nil"/>
              <w:right w:val="nil"/>
            </w:tcBorders>
          </w:tcPr>
          <w:p w14:paraId="617C3AB5" w14:textId="77777777" w:rsidR="008C5245" w:rsidRPr="00E97A8E" w:rsidRDefault="008C5245" w:rsidP="009C7111">
            <w:pPr>
              <w:adjustRightInd w:val="0"/>
              <w:jc w:val="center"/>
              <w:rPr>
                <w:rFonts w:ascii="Times New Roman" w:hAnsi="Times New Roman" w:cs="Times New Roman"/>
                <w:sz w:val="24"/>
                <w:szCs w:val="24"/>
              </w:rPr>
            </w:pPr>
          </w:p>
        </w:tc>
        <w:tc>
          <w:tcPr>
            <w:tcW w:w="1559" w:type="dxa"/>
            <w:tcBorders>
              <w:left w:val="nil"/>
              <w:bottom w:val="nil"/>
              <w:right w:val="nil"/>
            </w:tcBorders>
          </w:tcPr>
          <w:p w14:paraId="75E51089" w14:textId="77777777" w:rsidR="008C5245" w:rsidRPr="00E97A8E" w:rsidRDefault="008C5245" w:rsidP="009C7111">
            <w:pPr>
              <w:adjustRightInd w:val="0"/>
              <w:jc w:val="center"/>
              <w:rPr>
                <w:rFonts w:ascii="Times New Roman" w:hAnsi="Times New Roman" w:cs="Times New Roman"/>
                <w:sz w:val="24"/>
                <w:szCs w:val="24"/>
              </w:rPr>
            </w:pPr>
          </w:p>
        </w:tc>
        <w:tc>
          <w:tcPr>
            <w:tcW w:w="1560" w:type="dxa"/>
            <w:tcBorders>
              <w:left w:val="nil"/>
              <w:bottom w:val="nil"/>
              <w:right w:val="nil"/>
            </w:tcBorders>
          </w:tcPr>
          <w:p w14:paraId="6FB84F5A" w14:textId="77777777" w:rsidR="008C5245" w:rsidRPr="00E97A8E" w:rsidRDefault="008C5245" w:rsidP="009C7111">
            <w:pPr>
              <w:adjustRightInd w:val="0"/>
              <w:jc w:val="center"/>
              <w:rPr>
                <w:rFonts w:ascii="Times New Roman" w:hAnsi="Times New Roman" w:cs="Times New Roman"/>
                <w:sz w:val="24"/>
                <w:szCs w:val="24"/>
              </w:rPr>
            </w:pPr>
          </w:p>
        </w:tc>
      </w:tr>
      <w:tr w:rsidR="009D1EA7" w:rsidRPr="00E97A8E" w14:paraId="0852D4DD" w14:textId="77777777" w:rsidTr="009C7111">
        <w:trPr>
          <w:gridAfter w:val="1"/>
          <w:wAfter w:w="1559" w:type="dxa"/>
          <w:jc w:val="center"/>
        </w:trPr>
        <w:tc>
          <w:tcPr>
            <w:tcW w:w="3402" w:type="dxa"/>
            <w:vMerge w:val="restart"/>
            <w:tcBorders>
              <w:left w:val="nil"/>
              <w:right w:val="nil"/>
            </w:tcBorders>
          </w:tcPr>
          <w:p w14:paraId="2DB785F7" w14:textId="77777777" w:rsidR="009D1EA7" w:rsidRPr="00E97A8E" w:rsidRDefault="009D1EA7" w:rsidP="009C7111">
            <w:pPr>
              <w:adjustRightInd w:val="0"/>
              <w:rPr>
                <w:rFonts w:ascii="Times New Roman" w:hAnsi="Times New Roman" w:cs="Times New Roman"/>
                <w:sz w:val="24"/>
                <w:szCs w:val="24"/>
              </w:rPr>
            </w:pPr>
            <w:r w:rsidRPr="00E97A8E">
              <w:rPr>
                <w:rFonts w:ascii="Times New Roman" w:hAnsi="Times New Roman" w:cs="Times New Roman"/>
                <w:sz w:val="24"/>
                <w:szCs w:val="24"/>
              </w:rPr>
              <w:t>Distance to Cluniac monasteries</w:t>
            </w:r>
          </w:p>
        </w:tc>
        <w:tc>
          <w:tcPr>
            <w:tcW w:w="1276" w:type="dxa"/>
            <w:tcBorders>
              <w:left w:val="nil"/>
              <w:bottom w:val="nil"/>
              <w:right w:val="nil"/>
            </w:tcBorders>
          </w:tcPr>
          <w:p w14:paraId="749B170A" w14:textId="7755FBD0" w:rsidR="009D1EA7" w:rsidRPr="00E97A8E" w:rsidRDefault="009D1EA7" w:rsidP="009C7111">
            <w:pPr>
              <w:adjustRightInd w:val="0"/>
              <w:jc w:val="center"/>
              <w:rPr>
                <w:rFonts w:ascii="Times New Roman" w:hAnsi="Times New Roman" w:cs="Times New Roman"/>
                <w:sz w:val="24"/>
                <w:szCs w:val="24"/>
              </w:rPr>
            </w:pPr>
          </w:p>
        </w:tc>
        <w:tc>
          <w:tcPr>
            <w:tcW w:w="1559" w:type="dxa"/>
            <w:tcBorders>
              <w:left w:val="nil"/>
              <w:bottom w:val="nil"/>
              <w:right w:val="nil"/>
            </w:tcBorders>
          </w:tcPr>
          <w:p w14:paraId="7CCFD151" w14:textId="153893EE" w:rsidR="009D1EA7" w:rsidRPr="00E97A8E" w:rsidRDefault="00815245" w:rsidP="009C7111">
            <w:pPr>
              <w:adjustRightInd w:val="0"/>
              <w:jc w:val="center"/>
              <w:rPr>
                <w:rFonts w:ascii="Times New Roman" w:hAnsi="Times New Roman" w:cs="Times New Roman"/>
                <w:sz w:val="24"/>
                <w:szCs w:val="24"/>
                <w:vertAlign w:val="superscript"/>
              </w:rPr>
            </w:pPr>
            <w:r>
              <w:rPr>
                <w:rFonts w:ascii="Times New Roman" w:hAnsi="Times New Roman" w:cs="Times New Roman"/>
                <w:sz w:val="24"/>
                <w:szCs w:val="24"/>
              </w:rPr>
              <w:t>-0.0288</w:t>
            </w:r>
            <w:r w:rsidR="00BC66B9" w:rsidRPr="00E97A8E">
              <w:rPr>
                <w:rFonts w:ascii="Times New Roman" w:hAnsi="Times New Roman" w:cs="Times New Roman"/>
                <w:sz w:val="24"/>
                <w:szCs w:val="24"/>
                <w:vertAlign w:val="superscript"/>
              </w:rPr>
              <w:t>*</w:t>
            </w:r>
          </w:p>
        </w:tc>
        <w:tc>
          <w:tcPr>
            <w:tcW w:w="1560" w:type="dxa"/>
            <w:tcBorders>
              <w:left w:val="nil"/>
              <w:bottom w:val="nil"/>
              <w:right w:val="nil"/>
            </w:tcBorders>
          </w:tcPr>
          <w:p w14:paraId="4B9E05D7" w14:textId="3ED17E64" w:rsidR="009D1EA7" w:rsidRPr="00E97A8E" w:rsidRDefault="00815245" w:rsidP="009C7111">
            <w:pPr>
              <w:adjustRightInd w:val="0"/>
              <w:jc w:val="center"/>
              <w:rPr>
                <w:rFonts w:ascii="Times New Roman" w:hAnsi="Times New Roman" w:cs="Times New Roman"/>
                <w:sz w:val="24"/>
                <w:szCs w:val="24"/>
                <w:vertAlign w:val="superscript"/>
              </w:rPr>
            </w:pPr>
            <w:r>
              <w:rPr>
                <w:rFonts w:ascii="Times New Roman" w:hAnsi="Times New Roman" w:cs="Times New Roman"/>
                <w:sz w:val="24"/>
                <w:szCs w:val="24"/>
              </w:rPr>
              <w:t>0.0009</w:t>
            </w:r>
          </w:p>
        </w:tc>
      </w:tr>
      <w:tr w:rsidR="009D1EA7" w:rsidRPr="00E97A8E" w14:paraId="666B0E86" w14:textId="77777777" w:rsidTr="009C7111">
        <w:trPr>
          <w:gridAfter w:val="1"/>
          <w:wAfter w:w="1559" w:type="dxa"/>
          <w:jc w:val="center"/>
        </w:trPr>
        <w:tc>
          <w:tcPr>
            <w:tcW w:w="3402" w:type="dxa"/>
            <w:vMerge/>
            <w:tcBorders>
              <w:left w:val="nil"/>
              <w:bottom w:val="nil"/>
              <w:right w:val="nil"/>
            </w:tcBorders>
          </w:tcPr>
          <w:p w14:paraId="6CBCC7E6" w14:textId="77777777" w:rsidR="009D1EA7" w:rsidRPr="00E97A8E" w:rsidRDefault="009D1EA7" w:rsidP="009C7111">
            <w:pPr>
              <w:adjustRightInd w:val="0"/>
              <w:rPr>
                <w:rFonts w:ascii="Times New Roman" w:hAnsi="Times New Roman" w:cs="Times New Roman"/>
                <w:sz w:val="24"/>
                <w:szCs w:val="24"/>
              </w:rPr>
            </w:pPr>
          </w:p>
        </w:tc>
        <w:tc>
          <w:tcPr>
            <w:tcW w:w="1276" w:type="dxa"/>
            <w:tcBorders>
              <w:top w:val="nil"/>
              <w:left w:val="nil"/>
              <w:bottom w:val="nil"/>
              <w:right w:val="nil"/>
            </w:tcBorders>
          </w:tcPr>
          <w:p w14:paraId="214DA370" w14:textId="089231F1" w:rsidR="009D1EA7" w:rsidRPr="00E97A8E" w:rsidRDefault="009D1EA7" w:rsidP="009C7111">
            <w:pPr>
              <w:adjustRightInd w:val="0"/>
              <w:jc w:val="center"/>
              <w:rPr>
                <w:rFonts w:ascii="Times New Roman" w:hAnsi="Times New Roman" w:cs="Times New Roman"/>
                <w:sz w:val="24"/>
                <w:szCs w:val="24"/>
              </w:rPr>
            </w:pPr>
          </w:p>
        </w:tc>
        <w:tc>
          <w:tcPr>
            <w:tcW w:w="1559" w:type="dxa"/>
            <w:tcBorders>
              <w:top w:val="nil"/>
              <w:left w:val="nil"/>
              <w:bottom w:val="nil"/>
              <w:right w:val="nil"/>
            </w:tcBorders>
          </w:tcPr>
          <w:p w14:paraId="3A83D448" w14:textId="1CAC5A89" w:rsidR="009D1EA7" w:rsidRPr="00E97A8E" w:rsidRDefault="00815245" w:rsidP="009C7111">
            <w:pPr>
              <w:adjustRightInd w:val="0"/>
              <w:jc w:val="center"/>
              <w:rPr>
                <w:rFonts w:ascii="Times New Roman" w:hAnsi="Times New Roman" w:cs="Times New Roman"/>
                <w:sz w:val="24"/>
                <w:szCs w:val="24"/>
              </w:rPr>
            </w:pPr>
            <w:r>
              <w:rPr>
                <w:rFonts w:ascii="Times New Roman" w:hAnsi="Times New Roman" w:cs="Times New Roman"/>
                <w:sz w:val="24"/>
                <w:szCs w:val="24"/>
              </w:rPr>
              <w:t>(0.0123</w:t>
            </w:r>
            <w:r w:rsidR="009D1EA7" w:rsidRPr="00E97A8E">
              <w:rPr>
                <w:rFonts w:ascii="Times New Roman" w:hAnsi="Times New Roman" w:cs="Times New Roman"/>
                <w:sz w:val="24"/>
                <w:szCs w:val="24"/>
              </w:rPr>
              <w:t>)</w:t>
            </w:r>
          </w:p>
        </w:tc>
        <w:tc>
          <w:tcPr>
            <w:tcW w:w="1560" w:type="dxa"/>
            <w:tcBorders>
              <w:top w:val="nil"/>
              <w:left w:val="nil"/>
              <w:bottom w:val="nil"/>
              <w:right w:val="nil"/>
            </w:tcBorders>
          </w:tcPr>
          <w:p w14:paraId="6E73AAC4" w14:textId="5B575EE5" w:rsidR="009D1EA7" w:rsidRPr="00E97A8E" w:rsidRDefault="00815245" w:rsidP="009C7111">
            <w:pPr>
              <w:adjustRightInd w:val="0"/>
              <w:jc w:val="center"/>
              <w:rPr>
                <w:rFonts w:ascii="Times New Roman" w:hAnsi="Times New Roman" w:cs="Times New Roman"/>
                <w:sz w:val="24"/>
                <w:szCs w:val="24"/>
              </w:rPr>
            </w:pPr>
            <w:r>
              <w:rPr>
                <w:rFonts w:ascii="Times New Roman" w:hAnsi="Times New Roman" w:cs="Times New Roman"/>
                <w:sz w:val="24"/>
                <w:szCs w:val="24"/>
              </w:rPr>
              <w:t>(0.0155</w:t>
            </w:r>
            <w:r w:rsidR="009D1EA7" w:rsidRPr="00E97A8E">
              <w:rPr>
                <w:rFonts w:ascii="Times New Roman" w:hAnsi="Times New Roman" w:cs="Times New Roman"/>
                <w:sz w:val="24"/>
                <w:szCs w:val="24"/>
              </w:rPr>
              <w:t>)</w:t>
            </w:r>
          </w:p>
        </w:tc>
      </w:tr>
      <w:tr w:rsidR="009D1EA7" w:rsidRPr="00E97A8E" w14:paraId="39B93D3C" w14:textId="77777777" w:rsidTr="009C7111">
        <w:trPr>
          <w:gridAfter w:val="1"/>
          <w:wAfter w:w="1559" w:type="dxa"/>
          <w:jc w:val="center"/>
        </w:trPr>
        <w:tc>
          <w:tcPr>
            <w:tcW w:w="3402" w:type="dxa"/>
            <w:tcBorders>
              <w:left w:val="nil"/>
              <w:bottom w:val="nil"/>
              <w:right w:val="nil"/>
            </w:tcBorders>
          </w:tcPr>
          <w:p w14:paraId="3419051F" w14:textId="77777777" w:rsidR="009D1EA7" w:rsidRPr="00E97A8E" w:rsidRDefault="009D1EA7" w:rsidP="009C7111">
            <w:pPr>
              <w:adjustRightInd w:val="0"/>
              <w:rPr>
                <w:rFonts w:ascii="Times New Roman" w:hAnsi="Times New Roman" w:cs="Times New Roman"/>
                <w:sz w:val="24"/>
                <w:szCs w:val="24"/>
              </w:rPr>
            </w:pPr>
          </w:p>
        </w:tc>
        <w:tc>
          <w:tcPr>
            <w:tcW w:w="1276" w:type="dxa"/>
            <w:tcBorders>
              <w:top w:val="nil"/>
              <w:left w:val="nil"/>
              <w:bottom w:val="nil"/>
              <w:right w:val="nil"/>
            </w:tcBorders>
          </w:tcPr>
          <w:p w14:paraId="3EE632F4" w14:textId="77777777" w:rsidR="009D1EA7" w:rsidRPr="00E97A8E" w:rsidRDefault="009D1EA7" w:rsidP="009C7111">
            <w:pPr>
              <w:adjustRightInd w:val="0"/>
              <w:jc w:val="center"/>
              <w:rPr>
                <w:rFonts w:ascii="Times New Roman" w:hAnsi="Times New Roman" w:cs="Times New Roman"/>
                <w:sz w:val="24"/>
                <w:szCs w:val="24"/>
              </w:rPr>
            </w:pPr>
          </w:p>
        </w:tc>
        <w:tc>
          <w:tcPr>
            <w:tcW w:w="1559" w:type="dxa"/>
            <w:tcBorders>
              <w:top w:val="nil"/>
              <w:left w:val="nil"/>
              <w:bottom w:val="nil"/>
              <w:right w:val="nil"/>
            </w:tcBorders>
          </w:tcPr>
          <w:p w14:paraId="203D996D" w14:textId="77777777" w:rsidR="009D1EA7" w:rsidRPr="00E97A8E" w:rsidRDefault="009D1EA7" w:rsidP="009C7111">
            <w:pPr>
              <w:adjustRightInd w:val="0"/>
              <w:jc w:val="center"/>
              <w:rPr>
                <w:rFonts w:ascii="Times New Roman" w:hAnsi="Times New Roman" w:cs="Times New Roman"/>
                <w:sz w:val="24"/>
                <w:szCs w:val="24"/>
              </w:rPr>
            </w:pPr>
          </w:p>
        </w:tc>
        <w:tc>
          <w:tcPr>
            <w:tcW w:w="1560" w:type="dxa"/>
            <w:tcBorders>
              <w:top w:val="nil"/>
              <w:left w:val="nil"/>
              <w:bottom w:val="nil"/>
              <w:right w:val="nil"/>
            </w:tcBorders>
          </w:tcPr>
          <w:p w14:paraId="7633BBD1" w14:textId="77777777" w:rsidR="009D1EA7" w:rsidRPr="00E97A8E" w:rsidRDefault="009D1EA7" w:rsidP="009C7111">
            <w:pPr>
              <w:adjustRightInd w:val="0"/>
              <w:jc w:val="center"/>
              <w:rPr>
                <w:rFonts w:ascii="Times New Roman" w:hAnsi="Times New Roman" w:cs="Times New Roman"/>
                <w:sz w:val="24"/>
                <w:szCs w:val="24"/>
              </w:rPr>
            </w:pPr>
          </w:p>
        </w:tc>
      </w:tr>
      <w:tr w:rsidR="009D1EA7" w:rsidRPr="00E97A8E" w14:paraId="0B705588" w14:textId="77777777" w:rsidTr="009C7111">
        <w:trPr>
          <w:gridAfter w:val="1"/>
          <w:wAfter w:w="1559" w:type="dxa"/>
          <w:jc w:val="center"/>
        </w:trPr>
        <w:tc>
          <w:tcPr>
            <w:tcW w:w="3402" w:type="dxa"/>
            <w:tcBorders>
              <w:left w:val="nil"/>
              <w:bottom w:val="nil"/>
              <w:right w:val="nil"/>
            </w:tcBorders>
          </w:tcPr>
          <w:p w14:paraId="3C2874A1" w14:textId="77777777" w:rsidR="009D1EA7" w:rsidRPr="00E97A8E" w:rsidRDefault="009D1EA7" w:rsidP="009C7111">
            <w:pPr>
              <w:adjustRightInd w:val="0"/>
              <w:rPr>
                <w:rFonts w:ascii="Times New Roman" w:hAnsi="Times New Roman" w:cs="Times New Roman"/>
                <w:i/>
                <w:sz w:val="24"/>
                <w:szCs w:val="24"/>
              </w:rPr>
            </w:pPr>
            <w:r w:rsidRPr="00E97A8E">
              <w:rPr>
                <w:rFonts w:ascii="Times New Roman" w:hAnsi="Times New Roman" w:cs="Times New Roman"/>
                <w:i/>
                <w:sz w:val="24"/>
                <w:szCs w:val="24"/>
              </w:rPr>
              <w:t>First stage</w:t>
            </w:r>
          </w:p>
        </w:tc>
        <w:tc>
          <w:tcPr>
            <w:tcW w:w="1276" w:type="dxa"/>
            <w:tcBorders>
              <w:top w:val="nil"/>
              <w:left w:val="nil"/>
              <w:bottom w:val="nil"/>
              <w:right w:val="nil"/>
            </w:tcBorders>
          </w:tcPr>
          <w:p w14:paraId="770F194E" w14:textId="77777777" w:rsidR="009D1EA7" w:rsidRPr="00E97A8E" w:rsidRDefault="009D1EA7" w:rsidP="009C7111">
            <w:pPr>
              <w:adjustRightInd w:val="0"/>
              <w:jc w:val="center"/>
              <w:rPr>
                <w:rFonts w:ascii="Times New Roman" w:hAnsi="Times New Roman" w:cs="Times New Roman"/>
                <w:sz w:val="24"/>
                <w:szCs w:val="24"/>
              </w:rPr>
            </w:pPr>
          </w:p>
        </w:tc>
        <w:tc>
          <w:tcPr>
            <w:tcW w:w="1559" w:type="dxa"/>
            <w:tcBorders>
              <w:top w:val="nil"/>
              <w:left w:val="nil"/>
              <w:bottom w:val="nil"/>
              <w:right w:val="nil"/>
            </w:tcBorders>
          </w:tcPr>
          <w:p w14:paraId="194AB6DB" w14:textId="77777777" w:rsidR="009D1EA7" w:rsidRPr="00E97A8E" w:rsidRDefault="009D1EA7" w:rsidP="009C7111">
            <w:pPr>
              <w:adjustRightInd w:val="0"/>
              <w:jc w:val="center"/>
              <w:rPr>
                <w:rFonts w:ascii="Times New Roman" w:hAnsi="Times New Roman" w:cs="Times New Roman"/>
                <w:sz w:val="24"/>
                <w:szCs w:val="24"/>
              </w:rPr>
            </w:pPr>
          </w:p>
        </w:tc>
        <w:tc>
          <w:tcPr>
            <w:tcW w:w="1560" w:type="dxa"/>
            <w:tcBorders>
              <w:top w:val="nil"/>
              <w:left w:val="nil"/>
              <w:bottom w:val="nil"/>
              <w:right w:val="nil"/>
            </w:tcBorders>
          </w:tcPr>
          <w:p w14:paraId="6255AA3A" w14:textId="77777777" w:rsidR="009D1EA7" w:rsidRPr="00E97A8E" w:rsidRDefault="009D1EA7" w:rsidP="009C7111">
            <w:pPr>
              <w:adjustRightInd w:val="0"/>
              <w:jc w:val="center"/>
              <w:rPr>
                <w:rFonts w:ascii="Times New Roman" w:hAnsi="Times New Roman" w:cs="Times New Roman"/>
                <w:sz w:val="24"/>
                <w:szCs w:val="24"/>
              </w:rPr>
            </w:pPr>
          </w:p>
        </w:tc>
      </w:tr>
      <w:tr w:rsidR="009D1EA7" w:rsidRPr="00E97A8E" w14:paraId="621C52F3" w14:textId="77777777" w:rsidTr="009C7111">
        <w:trPr>
          <w:gridAfter w:val="1"/>
          <w:wAfter w:w="1559" w:type="dxa"/>
          <w:jc w:val="center"/>
        </w:trPr>
        <w:tc>
          <w:tcPr>
            <w:tcW w:w="3402" w:type="dxa"/>
            <w:tcBorders>
              <w:top w:val="nil"/>
              <w:left w:val="nil"/>
              <w:bottom w:val="single" w:sz="4" w:space="0" w:color="auto"/>
              <w:right w:val="nil"/>
            </w:tcBorders>
          </w:tcPr>
          <w:p w14:paraId="6F8DE971" w14:textId="77777777" w:rsidR="009D1EA7" w:rsidRPr="00E97A8E" w:rsidRDefault="009D1EA7" w:rsidP="009C7111">
            <w:pPr>
              <w:adjustRightInd w:val="0"/>
              <w:rPr>
                <w:rFonts w:ascii="Times New Roman" w:hAnsi="Times New Roman" w:cs="Times New Roman"/>
                <w:iCs/>
                <w:sz w:val="24"/>
                <w:szCs w:val="24"/>
              </w:rPr>
            </w:pPr>
            <w:proofErr w:type="spellStart"/>
            <w:r w:rsidRPr="00E97A8E">
              <w:rPr>
                <w:rFonts w:ascii="Times New Roman" w:hAnsi="Times New Roman" w:cs="Times New Roman"/>
                <w:iCs/>
                <w:sz w:val="24"/>
                <w:szCs w:val="24"/>
              </w:rPr>
              <w:t>Kleibergen-Paap</w:t>
            </w:r>
            <w:proofErr w:type="spellEnd"/>
            <w:r w:rsidRPr="00E97A8E">
              <w:rPr>
                <w:rFonts w:ascii="Times New Roman" w:hAnsi="Times New Roman" w:cs="Times New Roman"/>
                <w:iCs/>
                <w:sz w:val="24"/>
                <w:szCs w:val="24"/>
              </w:rPr>
              <w:t xml:space="preserve"> F statistic</w:t>
            </w:r>
          </w:p>
        </w:tc>
        <w:tc>
          <w:tcPr>
            <w:tcW w:w="1276" w:type="dxa"/>
            <w:tcBorders>
              <w:top w:val="nil"/>
              <w:left w:val="nil"/>
              <w:bottom w:val="single" w:sz="4" w:space="0" w:color="auto"/>
              <w:right w:val="nil"/>
            </w:tcBorders>
          </w:tcPr>
          <w:p w14:paraId="3241863E" w14:textId="77777777" w:rsidR="009D1EA7" w:rsidRPr="00E97A8E" w:rsidRDefault="009D1EA7" w:rsidP="009C7111">
            <w:pPr>
              <w:adjustRightInd w:val="0"/>
              <w:jc w:val="center"/>
              <w:rPr>
                <w:rFonts w:ascii="Times New Roman" w:hAnsi="Times New Roman" w:cs="Times New Roman"/>
                <w:sz w:val="24"/>
                <w:szCs w:val="24"/>
              </w:rPr>
            </w:pPr>
          </w:p>
        </w:tc>
        <w:tc>
          <w:tcPr>
            <w:tcW w:w="1559" w:type="dxa"/>
            <w:tcBorders>
              <w:top w:val="nil"/>
              <w:left w:val="nil"/>
              <w:bottom w:val="single" w:sz="4" w:space="0" w:color="auto"/>
              <w:right w:val="nil"/>
            </w:tcBorders>
          </w:tcPr>
          <w:p w14:paraId="16C7CB79" w14:textId="1DB9D6CF" w:rsidR="009D1EA7" w:rsidRPr="00E97A8E" w:rsidRDefault="00815245" w:rsidP="009C7111">
            <w:pPr>
              <w:adjustRightInd w:val="0"/>
              <w:jc w:val="center"/>
              <w:rPr>
                <w:rFonts w:ascii="Times New Roman" w:hAnsi="Times New Roman" w:cs="Times New Roman"/>
                <w:sz w:val="24"/>
                <w:szCs w:val="24"/>
              </w:rPr>
            </w:pPr>
            <w:r>
              <w:rPr>
                <w:rFonts w:ascii="Times New Roman" w:hAnsi="Times New Roman" w:cs="Times New Roman"/>
                <w:sz w:val="24"/>
                <w:szCs w:val="24"/>
              </w:rPr>
              <w:t>1091</w:t>
            </w:r>
          </w:p>
        </w:tc>
        <w:tc>
          <w:tcPr>
            <w:tcW w:w="1560" w:type="dxa"/>
            <w:tcBorders>
              <w:top w:val="nil"/>
              <w:left w:val="nil"/>
              <w:bottom w:val="single" w:sz="4" w:space="0" w:color="auto"/>
              <w:right w:val="nil"/>
            </w:tcBorders>
          </w:tcPr>
          <w:p w14:paraId="09D5975C" w14:textId="715BD3DC" w:rsidR="009D1EA7" w:rsidRPr="00E97A8E" w:rsidRDefault="00815245" w:rsidP="009C7111">
            <w:pPr>
              <w:adjustRightInd w:val="0"/>
              <w:jc w:val="center"/>
              <w:rPr>
                <w:rFonts w:ascii="Times New Roman" w:hAnsi="Times New Roman" w:cs="Times New Roman"/>
                <w:sz w:val="24"/>
                <w:szCs w:val="24"/>
              </w:rPr>
            </w:pPr>
            <w:r>
              <w:rPr>
                <w:rFonts w:ascii="Times New Roman" w:hAnsi="Times New Roman" w:cs="Times New Roman"/>
                <w:sz w:val="24"/>
                <w:szCs w:val="24"/>
              </w:rPr>
              <w:t>1091</w:t>
            </w:r>
          </w:p>
        </w:tc>
      </w:tr>
      <w:tr w:rsidR="009D1EA7" w:rsidRPr="00E97A8E" w14:paraId="6A6646DE" w14:textId="77777777" w:rsidTr="009C7111">
        <w:trPr>
          <w:gridAfter w:val="1"/>
          <w:wAfter w:w="1559" w:type="dxa"/>
          <w:jc w:val="center"/>
        </w:trPr>
        <w:tc>
          <w:tcPr>
            <w:tcW w:w="3402" w:type="dxa"/>
            <w:tcBorders>
              <w:top w:val="single" w:sz="4" w:space="0" w:color="auto"/>
              <w:left w:val="nil"/>
              <w:right w:val="nil"/>
            </w:tcBorders>
          </w:tcPr>
          <w:p w14:paraId="73A72CC2" w14:textId="77777777" w:rsidR="009D1EA7" w:rsidRPr="00E97A8E" w:rsidRDefault="009D1EA7" w:rsidP="009C7111">
            <w:pPr>
              <w:adjustRightInd w:val="0"/>
              <w:rPr>
                <w:rFonts w:ascii="Times New Roman" w:hAnsi="Times New Roman" w:cs="Times New Roman"/>
                <w:iCs/>
                <w:sz w:val="24"/>
                <w:szCs w:val="24"/>
              </w:rPr>
            </w:pPr>
            <w:r w:rsidRPr="00E97A8E">
              <w:rPr>
                <w:rFonts w:ascii="Times New Roman" w:hAnsi="Times New Roman" w:cs="Times New Roman"/>
                <w:iCs/>
                <w:sz w:val="24"/>
                <w:szCs w:val="24"/>
              </w:rPr>
              <w:t>Town and century FE</w:t>
            </w:r>
          </w:p>
        </w:tc>
        <w:tc>
          <w:tcPr>
            <w:tcW w:w="1276" w:type="dxa"/>
            <w:tcBorders>
              <w:top w:val="single" w:sz="4" w:space="0" w:color="auto"/>
              <w:left w:val="nil"/>
              <w:right w:val="nil"/>
            </w:tcBorders>
          </w:tcPr>
          <w:p w14:paraId="6F6D11AC" w14:textId="77777777" w:rsidR="009D1EA7" w:rsidRPr="00E97A8E" w:rsidRDefault="009D1EA7" w:rsidP="009C7111">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Yes</w:t>
            </w:r>
          </w:p>
        </w:tc>
        <w:tc>
          <w:tcPr>
            <w:tcW w:w="1559" w:type="dxa"/>
            <w:tcBorders>
              <w:top w:val="single" w:sz="4" w:space="0" w:color="auto"/>
              <w:left w:val="nil"/>
              <w:right w:val="nil"/>
            </w:tcBorders>
          </w:tcPr>
          <w:p w14:paraId="464BF5C9" w14:textId="77777777" w:rsidR="009D1EA7" w:rsidRPr="00E97A8E" w:rsidRDefault="009D1EA7" w:rsidP="009C7111">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NA</w:t>
            </w:r>
          </w:p>
        </w:tc>
        <w:tc>
          <w:tcPr>
            <w:tcW w:w="1560" w:type="dxa"/>
            <w:tcBorders>
              <w:top w:val="single" w:sz="4" w:space="0" w:color="auto"/>
              <w:left w:val="nil"/>
              <w:right w:val="nil"/>
            </w:tcBorders>
          </w:tcPr>
          <w:p w14:paraId="6B20F510" w14:textId="77777777" w:rsidR="009D1EA7" w:rsidRPr="00E97A8E" w:rsidRDefault="009D1EA7" w:rsidP="009C7111">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NA</w:t>
            </w:r>
          </w:p>
        </w:tc>
      </w:tr>
      <w:tr w:rsidR="009D1EA7" w:rsidRPr="00E97A8E" w14:paraId="30F8A75E" w14:textId="77777777" w:rsidTr="009C7111">
        <w:trPr>
          <w:gridAfter w:val="1"/>
          <w:wAfter w:w="1559" w:type="dxa"/>
          <w:jc w:val="center"/>
        </w:trPr>
        <w:tc>
          <w:tcPr>
            <w:tcW w:w="3402" w:type="dxa"/>
            <w:tcBorders>
              <w:left w:val="nil"/>
              <w:right w:val="nil"/>
            </w:tcBorders>
          </w:tcPr>
          <w:p w14:paraId="70B9ADC1" w14:textId="77777777" w:rsidR="009D1EA7" w:rsidRPr="00E97A8E" w:rsidRDefault="009D1EA7" w:rsidP="009C7111">
            <w:pPr>
              <w:adjustRightInd w:val="0"/>
              <w:rPr>
                <w:rFonts w:ascii="Times New Roman" w:hAnsi="Times New Roman" w:cs="Times New Roman"/>
                <w:iCs/>
                <w:sz w:val="24"/>
                <w:szCs w:val="24"/>
              </w:rPr>
            </w:pPr>
            <w:r w:rsidRPr="00E97A8E">
              <w:rPr>
                <w:rFonts w:ascii="Times New Roman" w:hAnsi="Times New Roman" w:cs="Times New Roman"/>
                <w:iCs/>
                <w:sz w:val="24"/>
                <w:szCs w:val="24"/>
              </w:rPr>
              <w:t>Controls</w:t>
            </w:r>
          </w:p>
        </w:tc>
        <w:tc>
          <w:tcPr>
            <w:tcW w:w="1276" w:type="dxa"/>
            <w:tcBorders>
              <w:left w:val="nil"/>
              <w:right w:val="nil"/>
            </w:tcBorders>
          </w:tcPr>
          <w:p w14:paraId="1E4BAFAA" w14:textId="77777777" w:rsidR="009D1EA7" w:rsidRPr="00E97A8E" w:rsidRDefault="009D1EA7" w:rsidP="009C7111">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Yes</w:t>
            </w:r>
          </w:p>
        </w:tc>
        <w:tc>
          <w:tcPr>
            <w:tcW w:w="1559" w:type="dxa"/>
            <w:tcBorders>
              <w:left w:val="nil"/>
              <w:right w:val="nil"/>
            </w:tcBorders>
          </w:tcPr>
          <w:p w14:paraId="589ECB9F" w14:textId="77777777" w:rsidR="009D1EA7" w:rsidRPr="00E97A8E" w:rsidRDefault="009D1EA7" w:rsidP="009C7111">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Yes</w:t>
            </w:r>
          </w:p>
        </w:tc>
        <w:tc>
          <w:tcPr>
            <w:tcW w:w="1560" w:type="dxa"/>
            <w:tcBorders>
              <w:left w:val="nil"/>
              <w:right w:val="nil"/>
            </w:tcBorders>
          </w:tcPr>
          <w:p w14:paraId="5EF67BCF" w14:textId="77777777" w:rsidR="009D1EA7" w:rsidRPr="00E97A8E" w:rsidRDefault="009D1EA7" w:rsidP="009C7111">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Yes</w:t>
            </w:r>
          </w:p>
        </w:tc>
      </w:tr>
      <w:tr w:rsidR="009D1EA7" w:rsidRPr="00E97A8E" w14:paraId="679722A3" w14:textId="77777777" w:rsidTr="009C7111">
        <w:trPr>
          <w:gridAfter w:val="1"/>
          <w:wAfter w:w="1559" w:type="dxa"/>
          <w:jc w:val="center"/>
        </w:trPr>
        <w:tc>
          <w:tcPr>
            <w:tcW w:w="3402" w:type="dxa"/>
            <w:tcBorders>
              <w:top w:val="nil"/>
              <w:left w:val="nil"/>
              <w:right w:val="nil"/>
            </w:tcBorders>
          </w:tcPr>
          <w:p w14:paraId="4E397B98" w14:textId="77777777" w:rsidR="009D1EA7" w:rsidRPr="00E97A8E" w:rsidRDefault="009D1EA7" w:rsidP="009C7111">
            <w:pPr>
              <w:adjustRightInd w:val="0"/>
              <w:rPr>
                <w:rFonts w:ascii="Times New Roman" w:hAnsi="Times New Roman" w:cs="Times New Roman"/>
                <w:iCs/>
                <w:sz w:val="24"/>
                <w:szCs w:val="24"/>
              </w:rPr>
            </w:pPr>
            <w:r w:rsidRPr="00E97A8E">
              <w:rPr>
                <w:rFonts w:ascii="Times New Roman" w:hAnsi="Times New Roman" w:cs="Times New Roman"/>
                <w:iCs/>
                <w:sz w:val="24"/>
                <w:szCs w:val="24"/>
              </w:rPr>
              <w:t>Controls x century</w:t>
            </w:r>
          </w:p>
        </w:tc>
        <w:tc>
          <w:tcPr>
            <w:tcW w:w="1276" w:type="dxa"/>
            <w:tcBorders>
              <w:top w:val="nil"/>
              <w:left w:val="nil"/>
              <w:right w:val="nil"/>
            </w:tcBorders>
          </w:tcPr>
          <w:p w14:paraId="0E4743C6" w14:textId="77777777" w:rsidR="009D1EA7" w:rsidRPr="00E97A8E" w:rsidRDefault="009D1EA7" w:rsidP="009C7111">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Yes</w:t>
            </w:r>
          </w:p>
        </w:tc>
        <w:tc>
          <w:tcPr>
            <w:tcW w:w="1559" w:type="dxa"/>
            <w:tcBorders>
              <w:top w:val="nil"/>
              <w:left w:val="nil"/>
              <w:right w:val="nil"/>
            </w:tcBorders>
          </w:tcPr>
          <w:p w14:paraId="5EFFB654" w14:textId="77777777" w:rsidR="009D1EA7" w:rsidRPr="00E97A8E" w:rsidRDefault="009D1EA7" w:rsidP="009C7111">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NA</w:t>
            </w:r>
          </w:p>
        </w:tc>
        <w:tc>
          <w:tcPr>
            <w:tcW w:w="1560" w:type="dxa"/>
            <w:tcBorders>
              <w:top w:val="nil"/>
              <w:left w:val="nil"/>
              <w:right w:val="nil"/>
            </w:tcBorders>
          </w:tcPr>
          <w:p w14:paraId="1302A596" w14:textId="77777777" w:rsidR="009D1EA7" w:rsidRPr="00E97A8E" w:rsidRDefault="009D1EA7" w:rsidP="009C7111">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NA</w:t>
            </w:r>
          </w:p>
        </w:tc>
      </w:tr>
      <w:tr w:rsidR="009D1EA7" w:rsidRPr="00E97A8E" w14:paraId="735AC976" w14:textId="77777777" w:rsidTr="009C7111">
        <w:trPr>
          <w:gridAfter w:val="1"/>
          <w:wAfter w:w="1559" w:type="dxa"/>
          <w:jc w:val="center"/>
        </w:trPr>
        <w:tc>
          <w:tcPr>
            <w:tcW w:w="3402" w:type="dxa"/>
            <w:tcBorders>
              <w:top w:val="nil"/>
              <w:left w:val="nil"/>
              <w:right w:val="nil"/>
            </w:tcBorders>
          </w:tcPr>
          <w:p w14:paraId="729FE52D" w14:textId="6A0B4434" w:rsidR="009D1EA7" w:rsidRPr="00E97A8E" w:rsidRDefault="009D1EA7" w:rsidP="009C7111">
            <w:pPr>
              <w:adjustRightInd w:val="0"/>
              <w:rPr>
                <w:rFonts w:ascii="Times New Roman" w:hAnsi="Times New Roman" w:cs="Times New Roman"/>
                <w:iCs/>
                <w:sz w:val="24"/>
                <w:szCs w:val="24"/>
              </w:rPr>
            </w:pPr>
            <w:r w:rsidRPr="00E97A8E">
              <w:rPr>
                <w:rFonts w:ascii="Times New Roman" w:hAnsi="Times New Roman" w:cs="Times New Roman"/>
                <w:iCs/>
                <w:sz w:val="24"/>
                <w:szCs w:val="24"/>
              </w:rPr>
              <w:t>Add. controls</w:t>
            </w:r>
          </w:p>
        </w:tc>
        <w:tc>
          <w:tcPr>
            <w:tcW w:w="1276" w:type="dxa"/>
            <w:tcBorders>
              <w:top w:val="nil"/>
              <w:left w:val="nil"/>
              <w:right w:val="nil"/>
            </w:tcBorders>
          </w:tcPr>
          <w:p w14:paraId="7B27DAF1" w14:textId="468C1CB0" w:rsidR="009D1EA7" w:rsidRPr="00E97A8E" w:rsidRDefault="009D1EA7" w:rsidP="009C7111">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Yes</w:t>
            </w:r>
          </w:p>
        </w:tc>
        <w:tc>
          <w:tcPr>
            <w:tcW w:w="1559" w:type="dxa"/>
            <w:tcBorders>
              <w:top w:val="nil"/>
              <w:left w:val="nil"/>
              <w:right w:val="nil"/>
            </w:tcBorders>
          </w:tcPr>
          <w:p w14:paraId="43074976" w14:textId="79325F42" w:rsidR="009D1EA7" w:rsidRPr="00E97A8E" w:rsidRDefault="009D1EA7" w:rsidP="009C7111">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Yes</w:t>
            </w:r>
          </w:p>
        </w:tc>
        <w:tc>
          <w:tcPr>
            <w:tcW w:w="1560" w:type="dxa"/>
            <w:tcBorders>
              <w:top w:val="nil"/>
              <w:left w:val="nil"/>
              <w:right w:val="nil"/>
            </w:tcBorders>
          </w:tcPr>
          <w:p w14:paraId="0999FBBA" w14:textId="78D39885" w:rsidR="009D1EA7" w:rsidRPr="00E97A8E" w:rsidRDefault="009D1EA7" w:rsidP="009C7111">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Yes</w:t>
            </w:r>
          </w:p>
        </w:tc>
      </w:tr>
      <w:tr w:rsidR="009D1EA7" w:rsidRPr="00E97A8E" w14:paraId="300D1D00" w14:textId="77777777" w:rsidTr="009C7111">
        <w:trPr>
          <w:gridAfter w:val="1"/>
          <w:wAfter w:w="1559" w:type="dxa"/>
          <w:jc w:val="center"/>
        </w:trPr>
        <w:tc>
          <w:tcPr>
            <w:tcW w:w="3402" w:type="dxa"/>
            <w:tcBorders>
              <w:top w:val="nil"/>
              <w:left w:val="nil"/>
              <w:right w:val="nil"/>
            </w:tcBorders>
          </w:tcPr>
          <w:p w14:paraId="6EC082E9" w14:textId="69F8CCA9" w:rsidR="009D1EA7" w:rsidRPr="00E97A8E" w:rsidRDefault="009D1EA7" w:rsidP="009C7111">
            <w:pPr>
              <w:adjustRightInd w:val="0"/>
              <w:rPr>
                <w:rFonts w:ascii="Times New Roman" w:hAnsi="Times New Roman" w:cs="Times New Roman"/>
                <w:iCs/>
                <w:sz w:val="24"/>
                <w:szCs w:val="24"/>
              </w:rPr>
            </w:pPr>
            <w:r w:rsidRPr="00E97A8E">
              <w:rPr>
                <w:rFonts w:ascii="Times New Roman" w:hAnsi="Times New Roman" w:cs="Times New Roman"/>
                <w:iCs/>
                <w:sz w:val="24"/>
                <w:szCs w:val="24"/>
              </w:rPr>
              <w:t>Add. controls x century</w:t>
            </w:r>
          </w:p>
        </w:tc>
        <w:tc>
          <w:tcPr>
            <w:tcW w:w="1276" w:type="dxa"/>
            <w:tcBorders>
              <w:top w:val="nil"/>
              <w:left w:val="nil"/>
              <w:right w:val="nil"/>
            </w:tcBorders>
          </w:tcPr>
          <w:p w14:paraId="6A6B1389" w14:textId="3DEF255A" w:rsidR="009D1EA7" w:rsidRPr="00E97A8E" w:rsidRDefault="009D1EA7" w:rsidP="009C7111">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Yes</w:t>
            </w:r>
          </w:p>
        </w:tc>
        <w:tc>
          <w:tcPr>
            <w:tcW w:w="1559" w:type="dxa"/>
            <w:tcBorders>
              <w:top w:val="nil"/>
              <w:left w:val="nil"/>
              <w:right w:val="nil"/>
            </w:tcBorders>
          </w:tcPr>
          <w:p w14:paraId="28D96861" w14:textId="1BCEF0AC" w:rsidR="009D1EA7" w:rsidRPr="00E97A8E" w:rsidRDefault="009D1EA7" w:rsidP="009C7111">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NA</w:t>
            </w:r>
          </w:p>
        </w:tc>
        <w:tc>
          <w:tcPr>
            <w:tcW w:w="1560" w:type="dxa"/>
            <w:tcBorders>
              <w:top w:val="nil"/>
              <w:left w:val="nil"/>
              <w:right w:val="nil"/>
            </w:tcBorders>
          </w:tcPr>
          <w:p w14:paraId="37862383" w14:textId="692F135E" w:rsidR="009D1EA7" w:rsidRPr="00E97A8E" w:rsidRDefault="009D1EA7" w:rsidP="009C7111">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NA</w:t>
            </w:r>
          </w:p>
        </w:tc>
      </w:tr>
      <w:tr w:rsidR="009D1EA7" w:rsidRPr="00E97A8E" w14:paraId="1F248F04" w14:textId="77777777" w:rsidTr="009C7111">
        <w:trPr>
          <w:gridAfter w:val="1"/>
          <w:wAfter w:w="1559" w:type="dxa"/>
          <w:jc w:val="center"/>
        </w:trPr>
        <w:tc>
          <w:tcPr>
            <w:tcW w:w="3402" w:type="dxa"/>
            <w:tcBorders>
              <w:top w:val="nil"/>
              <w:left w:val="nil"/>
              <w:bottom w:val="single" w:sz="4" w:space="0" w:color="auto"/>
              <w:right w:val="nil"/>
            </w:tcBorders>
          </w:tcPr>
          <w:p w14:paraId="2C18BB6E" w14:textId="77777777" w:rsidR="009D1EA7" w:rsidRPr="00E97A8E" w:rsidRDefault="009D1EA7" w:rsidP="009C7111">
            <w:pPr>
              <w:adjustRightInd w:val="0"/>
              <w:rPr>
                <w:rFonts w:ascii="Times New Roman" w:hAnsi="Times New Roman" w:cs="Times New Roman"/>
                <w:sz w:val="24"/>
                <w:szCs w:val="24"/>
              </w:rPr>
            </w:pPr>
            <w:r w:rsidRPr="00E97A8E">
              <w:rPr>
                <w:rFonts w:ascii="Times New Roman" w:hAnsi="Times New Roman" w:cs="Times New Roman"/>
                <w:i/>
                <w:iCs/>
                <w:sz w:val="24"/>
                <w:szCs w:val="24"/>
              </w:rPr>
              <w:t>N</w:t>
            </w:r>
          </w:p>
        </w:tc>
        <w:tc>
          <w:tcPr>
            <w:tcW w:w="1276" w:type="dxa"/>
            <w:tcBorders>
              <w:top w:val="nil"/>
              <w:left w:val="nil"/>
              <w:bottom w:val="single" w:sz="4" w:space="0" w:color="auto"/>
              <w:right w:val="nil"/>
            </w:tcBorders>
          </w:tcPr>
          <w:p w14:paraId="4BDB3A3C" w14:textId="77777777" w:rsidR="009D1EA7" w:rsidRPr="00E97A8E" w:rsidRDefault="009D1EA7" w:rsidP="009C7111">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7073</w:t>
            </w:r>
          </w:p>
        </w:tc>
        <w:tc>
          <w:tcPr>
            <w:tcW w:w="1559" w:type="dxa"/>
            <w:tcBorders>
              <w:top w:val="nil"/>
              <w:left w:val="nil"/>
              <w:bottom w:val="single" w:sz="4" w:space="0" w:color="auto"/>
              <w:right w:val="nil"/>
            </w:tcBorders>
          </w:tcPr>
          <w:p w14:paraId="3455F061" w14:textId="77777777" w:rsidR="009D1EA7" w:rsidRPr="00E97A8E" w:rsidRDefault="009D1EA7" w:rsidP="009C7111">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643</w:t>
            </w:r>
          </w:p>
        </w:tc>
        <w:tc>
          <w:tcPr>
            <w:tcW w:w="1560" w:type="dxa"/>
            <w:tcBorders>
              <w:top w:val="nil"/>
              <w:left w:val="nil"/>
              <w:bottom w:val="single" w:sz="4" w:space="0" w:color="auto"/>
              <w:right w:val="nil"/>
            </w:tcBorders>
          </w:tcPr>
          <w:p w14:paraId="5FF3983F" w14:textId="77777777" w:rsidR="009D1EA7" w:rsidRPr="00E97A8E" w:rsidRDefault="009D1EA7" w:rsidP="009C7111">
            <w:pPr>
              <w:adjustRightInd w:val="0"/>
              <w:jc w:val="center"/>
              <w:rPr>
                <w:rFonts w:ascii="Times New Roman" w:hAnsi="Times New Roman" w:cs="Times New Roman"/>
                <w:sz w:val="24"/>
                <w:szCs w:val="24"/>
              </w:rPr>
            </w:pPr>
            <w:r w:rsidRPr="00E97A8E">
              <w:rPr>
                <w:rFonts w:ascii="Times New Roman" w:hAnsi="Times New Roman" w:cs="Times New Roman"/>
                <w:sz w:val="24"/>
                <w:szCs w:val="24"/>
              </w:rPr>
              <w:t>643</w:t>
            </w:r>
          </w:p>
        </w:tc>
      </w:tr>
      <w:tr w:rsidR="009D1EA7" w:rsidRPr="00E97A8E" w14:paraId="2105D711" w14:textId="77777777" w:rsidTr="009C7111">
        <w:trPr>
          <w:gridAfter w:val="1"/>
          <w:wAfter w:w="1559" w:type="dxa"/>
          <w:jc w:val="center"/>
        </w:trPr>
        <w:tc>
          <w:tcPr>
            <w:tcW w:w="6237" w:type="dxa"/>
            <w:gridSpan w:val="3"/>
            <w:tcBorders>
              <w:top w:val="single" w:sz="4" w:space="0" w:color="auto"/>
              <w:left w:val="nil"/>
              <w:right w:val="nil"/>
            </w:tcBorders>
          </w:tcPr>
          <w:p w14:paraId="588F5608" w14:textId="77777777" w:rsidR="009D1EA7" w:rsidRPr="00E97A8E" w:rsidRDefault="009D1EA7" w:rsidP="009C7111">
            <w:pPr>
              <w:adjustRightInd w:val="0"/>
              <w:rPr>
                <w:rFonts w:ascii="Times New Roman" w:hAnsi="Times New Roman" w:cs="Times New Roman"/>
                <w:sz w:val="20"/>
                <w:szCs w:val="20"/>
              </w:rPr>
            </w:pPr>
            <w:r w:rsidRPr="00E97A8E">
              <w:rPr>
                <w:rFonts w:ascii="Times New Roman" w:hAnsi="Times New Roman" w:cs="Times New Roman"/>
                <w:sz w:val="20"/>
                <w:szCs w:val="20"/>
              </w:rPr>
              <w:t xml:space="preserve">Standard clustered on city in parentheses in model 1. Robust standard errors in parentheses in model 2-3; </w:t>
            </w:r>
            <w:r w:rsidRPr="00E97A8E">
              <w:rPr>
                <w:rFonts w:ascii="Times New Roman" w:hAnsi="Times New Roman" w:cs="Times New Roman"/>
                <w:sz w:val="20"/>
                <w:szCs w:val="20"/>
                <w:vertAlign w:val="superscript"/>
              </w:rPr>
              <w:t>*</w:t>
            </w:r>
            <w:r w:rsidRPr="00E97A8E">
              <w:rPr>
                <w:rFonts w:ascii="Times New Roman" w:hAnsi="Times New Roman" w:cs="Times New Roman"/>
                <w:sz w:val="20"/>
                <w:szCs w:val="20"/>
              </w:rPr>
              <w:t xml:space="preserve"> </w:t>
            </w:r>
            <w:r w:rsidRPr="00E97A8E">
              <w:rPr>
                <w:rFonts w:ascii="Times New Roman" w:hAnsi="Times New Roman" w:cs="Times New Roman"/>
                <w:i/>
                <w:iCs/>
                <w:sz w:val="20"/>
                <w:szCs w:val="20"/>
              </w:rPr>
              <w:t>p</w:t>
            </w:r>
            <w:r w:rsidRPr="00E97A8E">
              <w:rPr>
                <w:rFonts w:ascii="Times New Roman" w:hAnsi="Times New Roman" w:cs="Times New Roman"/>
                <w:sz w:val="20"/>
                <w:szCs w:val="20"/>
              </w:rPr>
              <w:t xml:space="preserve"> &lt; 0.05, </w:t>
            </w:r>
            <w:r w:rsidRPr="00E97A8E">
              <w:rPr>
                <w:rFonts w:ascii="Times New Roman" w:hAnsi="Times New Roman" w:cs="Times New Roman"/>
                <w:sz w:val="20"/>
                <w:szCs w:val="20"/>
                <w:vertAlign w:val="superscript"/>
              </w:rPr>
              <w:t>**</w:t>
            </w:r>
            <w:r w:rsidRPr="00E97A8E">
              <w:rPr>
                <w:rFonts w:ascii="Times New Roman" w:hAnsi="Times New Roman" w:cs="Times New Roman"/>
                <w:sz w:val="20"/>
                <w:szCs w:val="20"/>
              </w:rPr>
              <w:t xml:space="preserve"> </w:t>
            </w:r>
            <w:r w:rsidRPr="00E97A8E">
              <w:rPr>
                <w:rFonts w:ascii="Times New Roman" w:hAnsi="Times New Roman" w:cs="Times New Roman"/>
                <w:i/>
                <w:iCs/>
                <w:sz w:val="20"/>
                <w:szCs w:val="20"/>
              </w:rPr>
              <w:t>p</w:t>
            </w:r>
            <w:r w:rsidRPr="00E97A8E">
              <w:rPr>
                <w:rFonts w:ascii="Times New Roman" w:hAnsi="Times New Roman" w:cs="Times New Roman"/>
                <w:sz w:val="20"/>
                <w:szCs w:val="20"/>
              </w:rPr>
              <w:t xml:space="preserve"> &lt; 0.01, </w:t>
            </w:r>
            <w:r w:rsidRPr="00E97A8E">
              <w:rPr>
                <w:rFonts w:ascii="Times New Roman" w:hAnsi="Times New Roman" w:cs="Times New Roman"/>
                <w:sz w:val="20"/>
                <w:szCs w:val="20"/>
                <w:vertAlign w:val="superscript"/>
              </w:rPr>
              <w:t>***</w:t>
            </w:r>
            <w:r w:rsidRPr="00E97A8E">
              <w:rPr>
                <w:rFonts w:ascii="Times New Roman" w:hAnsi="Times New Roman" w:cs="Times New Roman"/>
                <w:sz w:val="20"/>
                <w:szCs w:val="20"/>
              </w:rPr>
              <w:t xml:space="preserve"> </w:t>
            </w:r>
            <w:r w:rsidRPr="00E97A8E">
              <w:rPr>
                <w:rFonts w:ascii="Times New Roman" w:hAnsi="Times New Roman" w:cs="Times New Roman"/>
                <w:i/>
                <w:iCs/>
                <w:sz w:val="20"/>
                <w:szCs w:val="20"/>
              </w:rPr>
              <w:t>p</w:t>
            </w:r>
            <w:r w:rsidRPr="00E97A8E">
              <w:rPr>
                <w:rFonts w:ascii="Times New Roman" w:hAnsi="Times New Roman" w:cs="Times New Roman"/>
                <w:sz w:val="20"/>
                <w:szCs w:val="20"/>
              </w:rPr>
              <w:t xml:space="preserve"> &lt; 0.001</w:t>
            </w:r>
          </w:p>
          <w:p w14:paraId="0DE458FC" w14:textId="77777777" w:rsidR="009D1EA7" w:rsidRPr="00E97A8E" w:rsidRDefault="009D1EA7" w:rsidP="009C7111">
            <w:pPr>
              <w:adjustRightInd w:val="0"/>
              <w:jc w:val="center"/>
              <w:rPr>
                <w:rFonts w:ascii="Times New Roman" w:hAnsi="Times New Roman" w:cs="Times New Roman"/>
                <w:sz w:val="24"/>
                <w:szCs w:val="24"/>
              </w:rPr>
            </w:pPr>
          </w:p>
        </w:tc>
        <w:tc>
          <w:tcPr>
            <w:tcW w:w="1560" w:type="dxa"/>
            <w:tcBorders>
              <w:top w:val="single" w:sz="4" w:space="0" w:color="auto"/>
              <w:left w:val="nil"/>
              <w:right w:val="nil"/>
            </w:tcBorders>
          </w:tcPr>
          <w:p w14:paraId="0C367A7D" w14:textId="77777777" w:rsidR="009D1EA7" w:rsidRPr="00E97A8E" w:rsidRDefault="009D1EA7" w:rsidP="009C7111">
            <w:pPr>
              <w:adjustRightInd w:val="0"/>
              <w:rPr>
                <w:rFonts w:ascii="Times New Roman" w:hAnsi="Times New Roman" w:cs="Times New Roman"/>
                <w:sz w:val="20"/>
                <w:szCs w:val="20"/>
              </w:rPr>
            </w:pPr>
          </w:p>
        </w:tc>
      </w:tr>
    </w:tbl>
    <w:p w14:paraId="062C81E4" w14:textId="17F0274F" w:rsidR="002A07E6" w:rsidRPr="00E97A8E" w:rsidRDefault="002A07E6" w:rsidP="00327BDA">
      <w:pPr>
        <w:pStyle w:val="BodyText"/>
        <w:spacing w:line="480" w:lineRule="auto"/>
        <w:rPr>
          <w:sz w:val="24"/>
          <w:szCs w:val="24"/>
        </w:rPr>
      </w:pPr>
    </w:p>
    <w:p w14:paraId="7320C488" w14:textId="1EF74C78" w:rsidR="002A07E6" w:rsidRPr="00E97A8E" w:rsidRDefault="002A07E6" w:rsidP="00327BDA">
      <w:pPr>
        <w:pStyle w:val="BodyText"/>
        <w:spacing w:line="480" w:lineRule="auto"/>
        <w:rPr>
          <w:sz w:val="24"/>
          <w:szCs w:val="24"/>
        </w:rPr>
      </w:pPr>
    </w:p>
    <w:p w14:paraId="103D4B26" w14:textId="3DEB6A42" w:rsidR="002A07E6" w:rsidRPr="00E97A8E" w:rsidRDefault="002A07E6" w:rsidP="00327BDA">
      <w:pPr>
        <w:pStyle w:val="BodyText"/>
        <w:spacing w:line="480" w:lineRule="auto"/>
        <w:rPr>
          <w:sz w:val="24"/>
          <w:szCs w:val="24"/>
        </w:rPr>
      </w:pPr>
    </w:p>
    <w:p w14:paraId="0B58491C" w14:textId="3BF3E9B3" w:rsidR="002A07E6" w:rsidRPr="00E97A8E" w:rsidRDefault="002A07E6" w:rsidP="00327BDA">
      <w:pPr>
        <w:pStyle w:val="BodyText"/>
        <w:spacing w:line="480" w:lineRule="auto"/>
        <w:rPr>
          <w:sz w:val="24"/>
          <w:szCs w:val="24"/>
        </w:rPr>
      </w:pPr>
    </w:p>
    <w:p w14:paraId="1759462E" w14:textId="70A0A336" w:rsidR="002A07E6" w:rsidRPr="00E97A8E" w:rsidRDefault="002A07E6" w:rsidP="00327BDA">
      <w:pPr>
        <w:pStyle w:val="BodyText"/>
        <w:spacing w:line="480" w:lineRule="auto"/>
        <w:rPr>
          <w:sz w:val="24"/>
          <w:szCs w:val="24"/>
        </w:rPr>
      </w:pPr>
    </w:p>
    <w:p w14:paraId="5DA25556" w14:textId="0B701951" w:rsidR="002A07E6" w:rsidRPr="00E97A8E" w:rsidRDefault="002A07E6" w:rsidP="00327BDA">
      <w:pPr>
        <w:pStyle w:val="BodyText"/>
        <w:spacing w:line="480" w:lineRule="auto"/>
        <w:rPr>
          <w:sz w:val="24"/>
          <w:szCs w:val="24"/>
        </w:rPr>
      </w:pPr>
    </w:p>
    <w:p w14:paraId="6687F903" w14:textId="10AE69A9" w:rsidR="002A07E6" w:rsidRPr="00E97A8E" w:rsidRDefault="002A07E6" w:rsidP="00327BDA">
      <w:pPr>
        <w:pStyle w:val="BodyText"/>
        <w:spacing w:line="480" w:lineRule="auto"/>
        <w:rPr>
          <w:sz w:val="24"/>
          <w:szCs w:val="24"/>
        </w:rPr>
      </w:pPr>
    </w:p>
    <w:p w14:paraId="0E182DD2" w14:textId="115E092C" w:rsidR="008C5245" w:rsidRPr="00E97A8E" w:rsidRDefault="008C5245" w:rsidP="00327BDA">
      <w:pPr>
        <w:pStyle w:val="BodyText"/>
        <w:spacing w:line="480" w:lineRule="auto"/>
        <w:rPr>
          <w:sz w:val="24"/>
          <w:szCs w:val="24"/>
        </w:rPr>
      </w:pPr>
    </w:p>
    <w:p w14:paraId="5F929A80" w14:textId="38F92A94" w:rsidR="008C5245" w:rsidRPr="00E97A8E" w:rsidRDefault="008C5245" w:rsidP="00327BDA">
      <w:pPr>
        <w:pStyle w:val="BodyText"/>
        <w:spacing w:line="480" w:lineRule="auto"/>
        <w:rPr>
          <w:sz w:val="24"/>
          <w:szCs w:val="24"/>
        </w:rPr>
      </w:pPr>
    </w:p>
    <w:p w14:paraId="49E34EB3" w14:textId="10D97E55" w:rsidR="008C5245" w:rsidRPr="00E97A8E" w:rsidRDefault="008C5245" w:rsidP="00327BDA">
      <w:pPr>
        <w:pStyle w:val="BodyText"/>
        <w:spacing w:line="480" w:lineRule="auto"/>
        <w:rPr>
          <w:sz w:val="24"/>
          <w:szCs w:val="24"/>
        </w:rPr>
      </w:pPr>
    </w:p>
    <w:p w14:paraId="02D04798" w14:textId="4343B7CB" w:rsidR="008C5245" w:rsidRPr="00E97A8E" w:rsidRDefault="008C5245" w:rsidP="00327BDA">
      <w:pPr>
        <w:pStyle w:val="BodyText"/>
        <w:spacing w:line="480" w:lineRule="auto"/>
        <w:rPr>
          <w:sz w:val="24"/>
          <w:szCs w:val="24"/>
        </w:rPr>
      </w:pPr>
    </w:p>
    <w:p w14:paraId="17EEAD8E" w14:textId="13B131DE" w:rsidR="008C5245" w:rsidRDefault="008C5245" w:rsidP="00327BDA">
      <w:pPr>
        <w:pStyle w:val="BodyText"/>
        <w:spacing w:line="480" w:lineRule="auto"/>
        <w:rPr>
          <w:sz w:val="24"/>
          <w:szCs w:val="24"/>
        </w:rPr>
      </w:pPr>
    </w:p>
    <w:p w14:paraId="0FD2C085" w14:textId="77777777" w:rsidR="00272070" w:rsidRPr="00E97A8E" w:rsidRDefault="00272070" w:rsidP="00327BDA">
      <w:pPr>
        <w:pStyle w:val="BodyText"/>
        <w:spacing w:line="480" w:lineRule="auto"/>
        <w:rPr>
          <w:sz w:val="24"/>
          <w:szCs w:val="24"/>
        </w:rPr>
      </w:pPr>
    </w:p>
    <w:p w14:paraId="54BEEB48" w14:textId="2F8A97D7" w:rsidR="000E63BC" w:rsidRPr="00E97A8E" w:rsidRDefault="00EF6B31" w:rsidP="00514139">
      <w:pPr>
        <w:pStyle w:val="Heading1"/>
        <w:spacing w:line="480" w:lineRule="auto"/>
        <w:ind w:left="0"/>
        <w:rPr>
          <w:w w:val="95"/>
        </w:rPr>
      </w:pPr>
      <w:bookmarkStart w:id="9" w:name="_Toc38366569"/>
      <w:r w:rsidRPr="00E97A8E">
        <w:rPr>
          <w:rFonts w:ascii="Times New Roman" w:hAnsi="Times New Roman" w:cs="Times New Roman"/>
          <w:sz w:val="24"/>
          <w:szCs w:val="24"/>
        </w:rPr>
        <w:lastRenderedPageBreak/>
        <w:t>Re</w:t>
      </w:r>
      <w:r w:rsidR="00401531" w:rsidRPr="00E97A8E">
        <w:rPr>
          <w:rFonts w:ascii="Times New Roman" w:hAnsi="Times New Roman" w:cs="Times New Roman"/>
          <w:sz w:val="24"/>
          <w:szCs w:val="24"/>
        </w:rPr>
        <w:t>ferences</w:t>
      </w:r>
      <w:bookmarkEnd w:id="9"/>
    </w:p>
    <w:p w14:paraId="76591B7E" w14:textId="77777777" w:rsidR="000F37DB" w:rsidRPr="00E97A8E" w:rsidRDefault="000F37DB" w:rsidP="000F37DB">
      <w:pPr>
        <w:tabs>
          <w:tab w:val="left" w:pos="8222"/>
        </w:tabs>
        <w:spacing w:line="480" w:lineRule="auto"/>
        <w:ind w:left="567" w:hanging="567"/>
        <w:rPr>
          <w:rFonts w:ascii="Times New Roman" w:hAnsi="Times New Roman" w:cs="Times New Roman"/>
          <w:sz w:val="24"/>
          <w:szCs w:val="24"/>
          <w:lang w:val="en-GB"/>
        </w:rPr>
      </w:pPr>
      <w:r w:rsidRPr="00E97A8E">
        <w:rPr>
          <w:rFonts w:ascii="Times New Roman" w:hAnsi="Times New Roman" w:cs="Times New Roman"/>
          <w:color w:val="222222"/>
          <w:sz w:val="24"/>
          <w:szCs w:val="24"/>
          <w:shd w:val="clear" w:color="auto" w:fill="FFFFFF"/>
        </w:rPr>
        <w:t xml:space="preserve">Berman, Harold J. 1983. </w:t>
      </w:r>
      <w:r w:rsidRPr="00E97A8E">
        <w:rPr>
          <w:rFonts w:ascii="Times New Roman" w:hAnsi="Times New Roman" w:cs="Times New Roman"/>
          <w:i/>
          <w:color w:val="222222"/>
          <w:sz w:val="24"/>
          <w:szCs w:val="24"/>
          <w:shd w:val="clear" w:color="auto" w:fill="FFFFFF"/>
        </w:rPr>
        <w:t>Law and Revolution: The Formation of the Western Legal Tradition</w:t>
      </w:r>
      <w:r w:rsidRPr="00E97A8E">
        <w:rPr>
          <w:rFonts w:ascii="Times New Roman" w:hAnsi="Times New Roman" w:cs="Times New Roman"/>
          <w:color w:val="222222"/>
          <w:sz w:val="24"/>
          <w:szCs w:val="24"/>
          <w:shd w:val="clear" w:color="auto" w:fill="FFFFFF"/>
        </w:rPr>
        <w:t>. Cambridge: Harvard University Press.</w:t>
      </w:r>
    </w:p>
    <w:p w14:paraId="6B0E0B28" w14:textId="77777777" w:rsidR="009F6FC9" w:rsidRPr="00E97A8E" w:rsidRDefault="009F6FC9" w:rsidP="009F6FC9">
      <w:pPr>
        <w:spacing w:line="480" w:lineRule="auto"/>
        <w:ind w:left="567" w:hanging="567"/>
        <w:rPr>
          <w:rFonts w:ascii="Times New Roman" w:hAnsi="Times New Roman" w:cs="Times New Roman"/>
          <w:color w:val="222222"/>
          <w:sz w:val="24"/>
          <w:szCs w:val="24"/>
          <w:shd w:val="clear" w:color="auto" w:fill="FFFFFF"/>
        </w:rPr>
      </w:pPr>
      <w:proofErr w:type="spellStart"/>
      <w:r w:rsidRPr="00E97A8E">
        <w:rPr>
          <w:rFonts w:ascii="Times New Roman" w:hAnsi="Times New Roman" w:cs="Times New Roman"/>
          <w:bCs/>
          <w:sz w:val="24"/>
          <w:szCs w:val="24"/>
        </w:rPr>
        <w:t>Bisson</w:t>
      </w:r>
      <w:proofErr w:type="spellEnd"/>
      <w:r w:rsidRPr="00E97A8E">
        <w:rPr>
          <w:rFonts w:ascii="Times New Roman" w:hAnsi="Times New Roman" w:cs="Times New Roman"/>
          <w:bCs/>
          <w:sz w:val="24"/>
          <w:szCs w:val="24"/>
        </w:rPr>
        <w:t xml:space="preserve">, </w:t>
      </w:r>
      <w:r w:rsidRPr="00E97A8E">
        <w:rPr>
          <w:rFonts w:ascii="Times New Roman" w:hAnsi="Times New Roman" w:cs="Times New Roman"/>
          <w:color w:val="222222"/>
          <w:sz w:val="24"/>
          <w:szCs w:val="24"/>
          <w:shd w:val="clear" w:color="auto" w:fill="FFFFFF"/>
        </w:rPr>
        <w:t>Thomas N</w:t>
      </w:r>
      <w:r w:rsidRPr="00E97A8E">
        <w:rPr>
          <w:rFonts w:ascii="Times New Roman" w:hAnsi="Times New Roman" w:cs="Times New Roman"/>
          <w:bCs/>
          <w:sz w:val="24"/>
          <w:szCs w:val="24"/>
        </w:rPr>
        <w:t xml:space="preserve">. 2009. </w:t>
      </w:r>
      <w:r w:rsidRPr="00E97A8E">
        <w:rPr>
          <w:rFonts w:ascii="Times New Roman" w:hAnsi="Times New Roman" w:cs="Times New Roman"/>
          <w:i/>
          <w:sz w:val="24"/>
          <w:szCs w:val="24"/>
        </w:rPr>
        <w:t>The Crisis of the Twelfth Century: Power, Lordship, and the Origins of European Government.</w:t>
      </w:r>
      <w:r w:rsidRPr="00E97A8E">
        <w:rPr>
          <w:rFonts w:ascii="Times New Roman" w:hAnsi="Times New Roman" w:cs="Times New Roman"/>
          <w:sz w:val="24"/>
          <w:szCs w:val="24"/>
        </w:rPr>
        <w:t xml:space="preserve"> </w:t>
      </w:r>
      <w:r w:rsidRPr="00E97A8E">
        <w:rPr>
          <w:rFonts w:ascii="Times New Roman" w:hAnsi="Times New Roman" w:cs="Times New Roman"/>
          <w:color w:val="000000"/>
          <w:sz w:val="24"/>
          <w:szCs w:val="24"/>
        </w:rPr>
        <w:t>Princeton: Princeton University Press.</w:t>
      </w:r>
    </w:p>
    <w:p w14:paraId="52D31170" w14:textId="458131F6" w:rsidR="009F6FC9" w:rsidRPr="00E97A8E" w:rsidRDefault="00401531" w:rsidP="009F6FC9">
      <w:pPr>
        <w:spacing w:line="480" w:lineRule="auto"/>
        <w:ind w:left="567" w:hanging="567"/>
        <w:rPr>
          <w:rFonts w:ascii="Times New Roman" w:hAnsi="Times New Roman" w:cs="Times New Roman"/>
          <w:sz w:val="24"/>
          <w:szCs w:val="24"/>
        </w:rPr>
      </w:pPr>
      <w:proofErr w:type="spellStart"/>
      <w:r w:rsidRPr="00E97A8E">
        <w:rPr>
          <w:rFonts w:ascii="Times New Roman" w:hAnsi="Times New Roman" w:cs="Times New Roman"/>
          <w:sz w:val="24"/>
          <w:szCs w:val="24"/>
        </w:rPr>
        <w:t>Bosker</w:t>
      </w:r>
      <w:proofErr w:type="spellEnd"/>
      <w:r w:rsidRPr="00E97A8E">
        <w:rPr>
          <w:rFonts w:ascii="Times New Roman" w:hAnsi="Times New Roman" w:cs="Times New Roman"/>
          <w:sz w:val="24"/>
          <w:szCs w:val="24"/>
        </w:rPr>
        <w:t xml:space="preserve">, Maarten, </w:t>
      </w:r>
      <w:proofErr w:type="spellStart"/>
      <w:r w:rsidRPr="00E97A8E">
        <w:rPr>
          <w:rFonts w:ascii="Times New Roman" w:hAnsi="Times New Roman" w:cs="Times New Roman"/>
          <w:sz w:val="24"/>
          <w:szCs w:val="24"/>
        </w:rPr>
        <w:t>Eltjo</w:t>
      </w:r>
      <w:proofErr w:type="spellEnd"/>
      <w:r w:rsidRPr="00E97A8E">
        <w:rPr>
          <w:rFonts w:ascii="Times New Roman" w:hAnsi="Times New Roman" w:cs="Times New Roman"/>
          <w:sz w:val="24"/>
          <w:szCs w:val="24"/>
        </w:rPr>
        <w:t xml:space="preserve"> </w:t>
      </w:r>
      <w:proofErr w:type="spellStart"/>
      <w:r w:rsidRPr="00E97A8E">
        <w:rPr>
          <w:rFonts w:ascii="Times New Roman" w:hAnsi="Times New Roman" w:cs="Times New Roman"/>
          <w:sz w:val="24"/>
          <w:szCs w:val="24"/>
        </w:rPr>
        <w:t>Buringh</w:t>
      </w:r>
      <w:proofErr w:type="spellEnd"/>
      <w:r w:rsidRPr="00E97A8E">
        <w:rPr>
          <w:rFonts w:ascii="Times New Roman" w:hAnsi="Times New Roman" w:cs="Times New Roman"/>
          <w:sz w:val="24"/>
          <w:szCs w:val="24"/>
        </w:rPr>
        <w:t xml:space="preserve">, and Jan </w:t>
      </w:r>
      <w:proofErr w:type="spellStart"/>
      <w:r w:rsidRPr="00E97A8E">
        <w:rPr>
          <w:rFonts w:ascii="Times New Roman" w:hAnsi="Times New Roman" w:cs="Times New Roman"/>
          <w:sz w:val="24"/>
          <w:szCs w:val="24"/>
        </w:rPr>
        <w:t>Luiten</w:t>
      </w:r>
      <w:proofErr w:type="spellEnd"/>
      <w:r w:rsidRPr="00E97A8E">
        <w:rPr>
          <w:rFonts w:ascii="Times New Roman" w:hAnsi="Times New Roman" w:cs="Times New Roman"/>
          <w:sz w:val="24"/>
          <w:szCs w:val="24"/>
        </w:rPr>
        <w:t xml:space="preserve"> van </w:t>
      </w:r>
      <w:proofErr w:type="spellStart"/>
      <w:r w:rsidRPr="00E97A8E">
        <w:rPr>
          <w:rFonts w:ascii="Times New Roman" w:hAnsi="Times New Roman" w:cs="Times New Roman"/>
          <w:sz w:val="24"/>
          <w:szCs w:val="24"/>
        </w:rPr>
        <w:t>Zanden</w:t>
      </w:r>
      <w:proofErr w:type="spellEnd"/>
      <w:r w:rsidRPr="00E97A8E">
        <w:rPr>
          <w:rFonts w:ascii="Times New Roman" w:hAnsi="Times New Roman" w:cs="Times New Roman"/>
          <w:sz w:val="24"/>
          <w:szCs w:val="24"/>
        </w:rPr>
        <w:t xml:space="preserve">. 2013. “From Baghdad to London: unravelling urban development in Europe and the Arab world 800-1800.” </w:t>
      </w:r>
      <w:r w:rsidRPr="00BB5B2E">
        <w:rPr>
          <w:rFonts w:ascii="Times New Roman" w:hAnsi="Times New Roman" w:cs="Times New Roman"/>
          <w:i/>
          <w:sz w:val="24"/>
          <w:szCs w:val="24"/>
        </w:rPr>
        <w:t xml:space="preserve">Review of Economics and Statistics </w:t>
      </w:r>
      <w:r w:rsidRPr="00E97A8E">
        <w:rPr>
          <w:rFonts w:ascii="Times New Roman" w:hAnsi="Times New Roman" w:cs="Times New Roman"/>
          <w:sz w:val="24"/>
          <w:szCs w:val="24"/>
        </w:rPr>
        <w:t>95</w:t>
      </w:r>
      <w:r w:rsidR="00CB4C4B" w:rsidRPr="00E97A8E">
        <w:rPr>
          <w:rFonts w:ascii="Times New Roman" w:hAnsi="Times New Roman" w:cs="Times New Roman"/>
          <w:sz w:val="24"/>
          <w:szCs w:val="24"/>
        </w:rPr>
        <w:t xml:space="preserve"> (</w:t>
      </w:r>
      <w:r w:rsidRPr="00E97A8E">
        <w:rPr>
          <w:rFonts w:ascii="Times New Roman" w:hAnsi="Times New Roman" w:cs="Times New Roman"/>
          <w:sz w:val="24"/>
          <w:szCs w:val="24"/>
        </w:rPr>
        <w:t>4</w:t>
      </w:r>
      <w:r w:rsidR="00CB4C4B" w:rsidRPr="00E97A8E">
        <w:rPr>
          <w:rFonts w:ascii="Times New Roman" w:hAnsi="Times New Roman" w:cs="Times New Roman"/>
          <w:sz w:val="24"/>
          <w:szCs w:val="24"/>
        </w:rPr>
        <w:t>)</w:t>
      </w:r>
      <w:r w:rsidRPr="00E97A8E">
        <w:rPr>
          <w:rFonts w:ascii="Times New Roman" w:hAnsi="Times New Roman" w:cs="Times New Roman"/>
          <w:sz w:val="24"/>
          <w:szCs w:val="24"/>
        </w:rPr>
        <w:t>:1418-1437.</w:t>
      </w:r>
    </w:p>
    <w:p w14:paraId="086690CC" w14:textId="1BA49887" w:rsidR="000D1581" w:rsidRPr="00E97A8E" w:rsidRDefault="000D1581" w:rsidP="000D1581">
      <w:pPr>
        <w:tabs>
          <w:tab w:val="left" w:pos="7938"/>
          <w:tab w:val="left" w:pos="8897"/>
        </w:tabs>
        <w:spacing w:line="480" w:lineRule="auto"/>
        <w:ind w:left="567" w:hanging="567"/>
        <w:rPr>
          <w:rFonts w:ascii="Times New Roman" w:hAnsi="Times New Roman" w:cs="Times New Roman"/>
          <w:i/>
          <w:color w:val="222222"/>
          <w:sz w:val="24"/>
          <w:szCs w:val="24"/>
          <w:shd w:val="clear" w:color="auto" w:fill="FFFFFF"/>
        </w:rPr>
      </w:pPr>
      <w:r w:rsidRPr="00E97A8E">
        <w:rPr>
          <w:rFonts w:ascii="Times New Roman" w:hAnsi="Times New Roman" w:cs="Times New Roman"/>
          <w:color w:val="222222"/>
          <w:sz w:val="24"/>
          <w:szCs w:val="24"/>
          <w:shd w:val="clear" w:color="auto" w:fill="FFFFFF"/>
        </w:rPr>
        <w:t xml:space="preserve">Bueno de </w:t>
      </w:r>
      <w:proofErr w:type="spellStart"/>
      <w:r w:rsidRPr="00E97A8E">
        <w:rPr>
          <w:rFonts w:ascii="Times New Roman" w:hAnsi="Times New Roman" w:cs="Times New Roman"/>
          <w:color w:val="222222"/>
          <w:sz w:val="24"/>
          <w:szCs w:val="24"/>
          <w:shd w:val="clear" w:color="auto" w:fill="FFFFFF"/>
        </w:rPr>
        <w:t>Mesquita</w:t>
      </w:r>
      <w:proofErr w:type="spellEnd"/>
      <w:r w:rsidRPr="00E97A8E">
        <w:rPr>
          <w:rFonts w:ascii="Times New Roman" w:hAnsi="Times New Roman" w:cs="Times New Roman"/>
          <w:color w:val="222222"/>
          <w:sz w:val="24"/>
          <w:szCs w:val="24"/>
          <w:shd w:val="clear" w:color="auto" w:fill="FFFFFF"/>
        </w:rPr>
        <w:t xml:space="preserve">, Bruce, and Ethan Bueno de </w:t>
      </w:r>
      <w:proofErr w:type="spellStart"/>
      <w:r w:rsidRPr="00E97A8E">
        <w:rPr>
          <w:rFonts w:ascii="Times New Roman" w:hAnsi="Times New Roman" w:cs="Times New Roman"/>
          <w:color w:val="222222"/>
          <w:sz w:val="24"/>
          <w:szCs w:val="24"/>
          <w:shd w:val="clear" w:color="auto" w:fill="FFFFFF"/>
        </w:rPr>
        <w:t>Mesquita</w:t>
      </w:r>
      <w:proofErr w:type="spellEnd"/>
      <w:r w:rsidRPr="00E97A8E">
        <w:rPr>
          <w:rFonts w:ascii="Times New Roman" w:hAnsi="Times New Roman" w:cs="Times New Roman"/>
          <w:color w:val="222222"/>
          <w:sz w:val="24"/>
          <w:szCs w:val="24"/>
          <w:shd w:val="clear" w:color="auto" w:fill="FFFFFF"/>
        </w:rPr>
        <w:t xml:space="preserve">. 2019. “From Investiture to Worms: A Political Economy of European Development and the Rise of Secular Authority.” </w:t>
      </w:r>
      <w:r w:rsidRPr="00BB5B2E">
        <w:rPr>
          <w:rFonts w:ascii="Times New Roman" w:hAnsi="Times New Roman" w:cs="Times New Roman"/>
          <w:color w:val="222222"/>
          <w:sz w:val="24"/>
          <w:szCs w:val="24"/>
          <w:shd w:val="clear" w:color="auto" w:fill="FFFFFF"/>
        </w:rPr>
        <w:t>Working Paper. Available at: https://cpb-us-w2.wpmucdn.com/voices.uchicago.edu/dist/c/1708/files/2019/06/worms_2019_04_25.pdf</w:t>
      </w:r>
    </w:p>
    <w:p w14:paraId="245D3526" w14:textId="4C93BCF1" w:rsidR="00775079" w:rsidRPr="00E97A8E" w:rsidRDefault="00775079" w:rsidP="009F6FC9">
      <w:pPr>
        <w:spacing w:line="480" w:lineRule="auto"/>
        <w:ind w:left="567" w:hanging="567"/>
        <w:rPr>
          <w:rFonts w:ascii="Times New Roman" w:hAnsi="Times New Roman" w:cs="Times New Roman"/>
          <w:color w:val="222222"/>
          <w:sz w:val="24"/>
          <w:szCs w:val="24"/>
          <w:shd w:val="clear" w:color="auto" w:fill="FFFFFF"/>
        </w:rPr>
      </w:pPr>
      <w:proofErr w:type="spellStart"/>
      <w:r w:rsidRPr="00E97A8E">
        <w:rPr>
          <w:rFonts w:ascii="Times New Roman" w:hAnsi="Times New Roman" w:cs="Times New Roman"/>
          <w:sz w:val="24"/>
          <w:szCs w:val="24"/>
        </w:rPr>
        <w:t>Cantoni</w:t>
      </w:r>
      <w:proofErr w:type="spellEnd"/>
      <w:r w:rsidRPr="00E97A8E">
        <w:rPr>
          <w:rFonts w:ascii="Times New Roman" w:hAnsi="Times New Roman" w:cs="Times New Roman"/>
          <w:sz w:val="24"/>
          <w:szCs w:val="24"/>
        </w:rPr>
        <w:t xml:space="preserve">, </w:t>
      </w:r>
      <w:proofErr w:type="spellStart"/>
      <w:r w:rsidRPr="00E97A8E">
        <w:rPr>
          <w:rFonts w:ascii="Times New Roman" w:hAnsi="Times New Roman" w:cs="Times New Roman"/>
          <w:sz w:val="24"/>
          <w:szCs w:val="24"/>
        </w:rPr>
        <w:t>Davide</w:t>
      </w:r>
      <w:proofErr w:type="spellEnd"/>
      <w:r w:rsidRPr="00E97A8E">
        <w:rPr>
          <w:rFonts w:ascii="Times New Roman" w:hAnsi="Times New Roman" w:cs="Times New Roman"/>
          <w:sz w:val="24"/>
          <w:szCs w:val="24"/>
        </w:rPr>
        <w:t xml:space="preserve">, and Noam </w:t>
      </w:r>
      <w:proofErr w:type="spellStart"/>
      <w:r w:rsidRPr="00E97A8E">
        <w:rPr>
          <w:rFonts w:ascii="Times New Roman" w:hAnsi="Times New Roman" w:cs="Times New Roman"/>
          <w:sz w:val="24"/>
          <w:szCs w:val="24"/>
        </w:rPr>
        <w:t>Yuchtman</w:t>
      </w:r>
      <w:proofErr w:type="spellEnd"/>
      <w:r w:rsidRPr="00E97A8E">
        <w:rPr>
          <w:rFonts w:ascii="Times New Roman" w:hAnsi="Times New Roman" w:cs="Times New Roman"/>
          <w:sz w:val="24"/>
          <w:szCs w:val="24"/>
        </w:rPr>
        <w:t xml:space="preserve">. 2014. “Medieval Universities, Legal Institutions, and the Commercial Revolution.” </w:t>
      </w:r>
      <w:r w:rsidRPr="00E97A8E">
        <w:rPr>
          <w:rFonts w:ascii="Times New Roman" w:hAnsi="Times New Roman" w:cs="Times New Roman"/>
          <w:i/>
          <w:sz w:val="24"/>
          <w:szCs w:val="24"/>
        </w:rPr>
        <w:t xml:space="preserve">The Quarterly Journal of Economics, </w:t>
      </w:r>
      <w:r w:rsidRPr="00E97A8E">
        <w:rPr>
          <w:rFonts w:ascii="Times New Roman" w:hAnsi="Times New Roman" w:cs="Times New Roman"/>
          <w:sz w:val="24"/>
          <w:szCs w:val="24"/>
        </w:rPr>
        <w:t xml:space="preserve">129(2): 823-887. </w:t>
      </w:r>
    </w:p>
    <w:p w14:paraId="55088225" w14:textId="77777777" w:rsidR="000F37DB" w:rsidRPr="00E97A8E" w:rsidRDefault="000F37DB" w:rsidP="000F37DB">
      <w:pPr>
        <w:tabs>
          <w:tab w:val="left" w:pos="8222"/>
        </w:tabs>
        <w:spacing w:line="480" w:lineRule="auto"/>
        <w:ind w:left="567" w:hanging="567"/>
        <w:rPr>
          <w:rFonts w:ascii="Times New Roman" w:hAnsi="Times New Roman" w:cs="Times New Roman"/>
          <w:sz w:val="24"/>
          <w:szCs w:val="24"/>
        </w:rPr>
      </w:pPr>
      <w:r w:rsidRPr="00E97A8E">
        <w:rPr>
          <w:rFonts w:ascii="Times New Roman" w:hAnsi="Times New Roman" w:cs="Times New Roman"/>
          <w:sz w:val="24"/>
          <w:szCs w:val="24"/>
        </w:rPr>
        <w:t xml:space="preserve">Chow, Gabriel. 2018. </w:t>
      </w:r>
      <w:r w:rsidRPr="00BB5B2E">
        <w:rPr>
          <w:rFonts w:ascii="Times New Roman" w:hAnsi="Times New Roman" w:cs="Times New Roman"/>
          <w:i/>
          <w:sz w:val="24"/>
          <w:szCs w:val="24"/>
        </w:rPr>
        <w:t>Catholic Compendium of Dioceses</w:t>
      </w:r>
      <w:r w:rsidRPr="00E97A8E">
        <w:rPr>
          <w:rFonts w:ascii="Times New Roman" w:hAnsi="Times New Roman" w:cs="Times New Roman"/>
          <w:sz w:val="24"/>
          <w:szCs w:val="24"/>
        </w:rPr>
        <w:t xml:space="preserve">. </w:t>
      </w:r>
      <w:hyperlink r:id="rId13" w:history="1">
        <w:r w:rsidRPr="00E97A8E">
          <w:rPr>
            <w:rStyle w:val="Hyperlink"/>
            <w:rFonts w:ascii="Times New Roman" w:hAnsi="Times New Roman" w:cs="Times New Roman"/>
            <w:sz w:val="24"/>
            <w:szCs w:val="24"/>
          </w:rPr>
          <w:t>http://www.gcatholic.org</w:t>
        </w:r>
      </w:hyperlink>
      <w:r w:rsidRPr="00E97A8E">
        <w:rPr>
          <w:rFonts w:ascii="Times New Roman" w:hAnsi="Times New Roman" w:cs="Times New Roman"/>
          <w:sz w:val="24"/>
          <w:szCs w:val="24"/>
        </w:rPr>
        <w:t>.</w:t>
      </w:r>
    </w:p>
    <w:p w14:paraId="65A5CB8B" w14:textId="2A06A0B1" w:rsidR="000B1E14" w:rsidRPr="00E97A8E" w:rsidRDefault="000B1E14" w:rsidP="00193C06">
      <w:pPr>
        <w:pStyle w:val="BodyText"/>
        <w:spacing w:line="480" w:lineRule="auto"/>
        <w:ind w:left="567" w:hanging="567"/>
        <w:rPr>
          <w:sz w:val="24"/>
          <w:szCs w:val="24"/>
        </w:rPr>
      </w:pPr>
      <w:proofErr w:type="spellStart"/>
      <w:r w:rsidRPr="00E97A8E">
        <w:rPr>
          <w:sz w:val="24"/>
          <w:szCs w:val="24"/>
        </w:rPr>
        <w:t>Ciolek</w:t>
      </w:r>
      <w:proofErr w:type="spellEnd"/>
      <w:r w:rsidRPr="00E97A8E">
        <w:rPr>
          <w:sz w:val="24"/>
          <w:szCs w:val="24"/>
        </w:rPr>
        <w:t>, T. Matthew. 2005. “The Old World Trade Routes Project.” Available at http://www.ciolek.com/OWTRAD/DATA/oddda.html</w:t>
      </w:r>
    </w:p>
    <w:p w14:paraId="40488CA3" w14:textId="52653887" w:rsidR="009F6FC9" w:rsidRPr="00E97A8E" w:rsidRDefault="009F6FC9" w:rsidP="00193C06">
      <w:pPr>
        <w:pStyle w:val="BodyText"/>
        <w:spacing w:line="480" w:lineRule="auto"/>
        <w:ind w:left="567" w:hanging="567"/>
        <w:rPr>
          <w:sz w:val="24"/>
          <w:szCs w:val="24"/>
        </w:rPr>
      </w:pPr>
      <w:proofErr w:type="spellStart"/>
      <w:r w:rsidRPr="00E97A8E">
        <w:rPr>
          <w:sz w:val="24"/>
          <w:szCs w:val="24"/>
        </w:rPr>
        <w:t>Cowdrey</w:t>
      </w:r>
      <w:proofErr w:type="spellEnd"/>
      <w:r w:rsidRPr="00E97A8E">
        <w:rPr>
          <w:sz w:val="24"/>
          <w:szCs w:val="24"/>
        </w:rPr>
        <w:t xml:space="preserve">, </w:t>
      </w:r>
      <w:r w:rsidR="00CB4C4B" w:rsidRPr="00E97A8E">
        <w:rPr>
          <w:sz w:val="24"/>
          <w:szCs w:val="24"/>
        </w:rPr>
        <w:t>Herbert Edward John</w:t>
      </w:r>
      <w:r w:rsidRPr="00E97A8E">
        <w:rPr>
          <w:sz w:val="24"/>
          <w:szCs w:val="24"/>
        </w:rPr>
        <w:t xml:space="preserve">. 1970. “The Peace and Truce of God in the Eleventh Century.” </w:t>
      </w:r>
      <w:r w:rsidRPr="00BB5B2E">
        <w:rPr>
          <w:i/>
          <w:sz w:val="24"/>
          <w:szCs w:val="24"/>
        </w:rPr>
        <w:t>Past and Present</w:t>
      </w:r>
      <w:r w:rsidRPr="00E97A8E">
        <w:rPr>
          <w:sz w:val="24"/>
          <w:szCs w:val="24"/>
        </w:rPr>
        <w:t xml:space="preserve"> 46</w:t>
      </w:r>
      <w:r w:rsidR="00CB4C4B" w:rsidRPr="00E97A8E">
        <w:rPr>
          <w:sz w:val="24"/>
          <w:szCs w:val="24"/>
        </w:rPr>
        <w:t xml:space="preserve"> </w:t>
      </w:r>
      <w:r w:rsidRPr="00E97A8E">
        <w:rPr>
          <w:sz w:val="24"/>
          <w:szCs w:val="24"/>
        </w:rPr>
        <w:t xml:space="preserve">(1):42-67. </w:t>
      </w:r>
    </w:p>
    <w:p w14:paraId="1036872F" w14:textId="32A15562" w:rsidR="00516136" w:rsidRPr="00E97A8E" w:rsidRDefault="00516136" w:rsidP="00193C06">
      <w:pPr>
        <w:pStyle w:val="BodyText"/>
        <w:spacing w:line="480" w:lineRule="auto"/>
        <w:ind w:left="567" w:hanging="567"/>
        <w:rPr>
          <w:sz w:val="24"/>
          <w:szCs w:val="24"/>
        </w:rPr>
      </w:pPr>
      <w:r w:rsidRPr="00E97A8E">
        <w:rPr>
          <w:sz w:val="24"/>
          <w:szCs w:val="24"/>
        </w:rPr>
        <w:t xml:space="preserve">Cummins, Neil. 2017. “Lifespans of the European Elite, 800-1800.” </w:t>
      </w:r>
      <w:r w:rsidRPr="00BB5B2E">
        <w:rPr>
          <w:i/>
          <w:sz w:val="24"/>
          <w:szCs w:val="24"/>
        </w:rPr>
        <w:t>Journal of Economic History</w:t>
      </w:r>
      <w:r w:rsidRPr="00E97A8E">
        <w:rPr>
          <w:sz w:val="24"/>
          <w:szCs w:val="24"/>
        </w:rPr>
        <w:t xml:space="preserve">, 77(2): 406-439. </w:t>
      </w:r>
    </w:p>
    <w:p w14:paraId="5B17CE61" w14:textId="2C721B5C" w:rsidR="00401531" w:rsidRPr="00E97A8E" w:rsidRDefault="00401531" w:rsidP="00401531">
      <w:pPr>
        <w:spacing w:line="480" w:lineRule="auto"/>
        <w:ind w:left="567" w:hanging="567"/>
        <w:rPr>
          <w:rFonts w:ascii="Times New Roman" w:hAnsi="Times New Roman" w:cs="Times New Roman"/>
          <w:sz w:val="24"/>
          <w:szCs w:val="24"/>
        </w:rPr>
      </w:pPr>
      <w:r w:rsidRPr="00E97A8E">
        <w:rPr>
          <w:rFonts w:ascii="Times New Roman" w:hAnsi="Times New Roman" w:cs="Times New Roman"/>
          <w:sz w:val="24"/>
          <w:szCs w:val="24"/>
        </w:rPr>
        <w:t>EEA. 2018. “WISE Large Rivers and Lakes</w:t>
      </w:r>
      <w:r w:rsidR="00E24ACC" w:rsidRPr="00E97A8E">
        <w:rPr>
          <w:rFonts w:ascii="Times New Roman" w:hAnsi="Times New Roman" w:cs="Times New Roman"/>
          <w:sz w:val="24"/>
          <w:szCs w:val="24"/>
        </w:rPr>
        <w:t>.</w:t>
      </w:r>
      <w:r w:rsidRPr="00E97A8E">
        <w:rPr>
          <w:rFonts w:ascii="Times New Roman" w:hAnsi="Times New Roman" w:cs="Times New Roman"/>
          <w:sz w:val="24"/>
          <w:szCs w:val="24"/>
        </w:rPr>
        <w:t xml:space="preserve">” </w:t>
      </w:r>
      <w:r w:rsidRPr="00E97A8E">
        <w:rPr>
          <w:rFonts w:ascii="Times New Roman" w:hAnsi="Times New Roman" w:cs="Times New Roman"/>
          <w:i/>
          <w:sz w:val="24"/>
          <w:szCs w:val="24"/>
        </w:rPr>
        <w:t xml:space="preserve">European Environment Agency. </w:t>
      </w:r>
      <w:r w:rsidR="00CB4C4B" w:rsidRPr="00E97A8E">
        <w:rPr>
          <w:rFonts w:ascii="Times New Roman" w:hAnsi="Times New Roman" w:cs="Times New Roman"/>
          <w:sz w:val="24"/>
          <w:szCs w:val="24"/>
        </w:rPr>
        <w:t xml:space="preserve">Accessed August </w:t>
      </w:r>
      <w:r w:rsidRPr="00E97A8E">
        <w:rPr>
          <w:rFonts w:ascii="Times New Roman" w:hAnsi="Times New Roman" w:cs="Times New Roman"/>
          <w:sz w:val="24"/>
          <w:szCs w:val="24"/>
        </w:rPr>
        <w:t>15</w:t>
      </w:r>
      <w:r w:rsidR="00CB4C4B" w:rsidRPr="00E97A8E">
        <w:rPr>
          <w:rFonts w:ascii="Times New Roman" w:hAnsi="Times New Roman" w:cs="Times New Roman"/>
          <w:sz w:val="24"/>
          <w:szCs w:val="24"/>
        </w:rPr>
        <w:t xml:space="preserve"> </w:t>
      </w:r>
      <w:r w:rsidRPr="00E97A8E">
        <w:rPr>
          <w:rFonts w:ascii="Times New Roman" w:hAnsi="Times New Roman" w:cs="Times New Roman"/>
          <w:sz w:val="24"/>
          <w:szCs w:val="24"/>
        </w:rPr>
        <w:t>2018</w:t>
      </w:r>
      <w:r w:rsidR="00CB4C4B" w:rsidRPr="00E97A8E">
        <w:rPr>
          <w:rFonts w:ascii="Times New Roman" w:hAnsi="Times New Roman" w:cs="Times New Roman"/>
          <w:sz w:val="24"/>
          <w:szCs w:val="24"/>
        </w:rPr>
        <w:t>. Available at</w:t>
      </w:r>
      <w:r w:rsidRPr="00E97A8E">
        <w:rPr>
          <w:rFonts w:ascii="Times New Roman" w:hAnsi="Times New Roman" w:cs="Times New Roman"/>
          <w:sz w:val="24"/>
          <w:szCs w:val="24"/>
        </w:rPr>
        <w:t xml:space="preserve"> </w:t>
      </w:r>
      <w:hyperlink r:id="rId14" w:history="1">
        <w:r w:rsidRPr="00E97A8E">
          <w:rPr>
            <w:rStyle w:val="Hyperlink"/>
            <w:rFonts w:ascii="Times New Roman" w:hAnsi="Times New Roman" w:cs="Times New Roman"/>
            <w:sz w:val="24"/>
            <w:szCs w:val="24"/>
          </w:rPr>
          <w:t>www.eea.europa.eu/data-and-maps/data/wise-large-rivers-and-large-lakes</w:t>
        </w:r>
      </w:hyperlink>
      <w:r w:rsidRPr="00E97A8E">
        <w:rPr>
          <w:rFonts w:ascii="Times New Roman" w:hAnsi="Times New Roman" w:cs="Times New Roman"/>
          <w:sz w:val="24"/>
          <w:szCs w:val="24"/>
        </w:rPr>
        <w:t>.</w:t>
      </w:r>
    </w:p>
    <w:p w14:paraId="3B554226" w14:textId="72519324" w:rsidR="00401531" w:rsidRPr="00E97A8E" w:rsidRDefault="00401531" w:rsidP="00401531">
      <w:pPr>
        <w:spacing w:line="480" w:lineRule="auto"/>
        <w:ind w:left="567" w:hanging="567"/>
        <w:rPr>
          <w:rFonts w:ascii="Times New Roman" w:hAnsi="Times New Roman" w:cs="Times New Roman"/>
          <w:sz w:val="24"/>
          <w:szCs w:val="24"/>
        </w:rPr>
      </w:pPr>
      <w:r w:rsidRPr="00E97A8E">
        <w:rPr>
          <w:rFonts w:ascii="Times New Roman" w:hAnsi="Times New Roman" w:cs="Times New Roman"/>
          <w:sz w:val="24"/>
          <w:szCs w:val="24"/>
        </w:rPr>
        <w:t>EEA. 2019. “1km x 1km Elevation Map of Europe</w:t>
      </w:r>
      <w:r w:rsidR="00E24ACC" w:rsidRPr="00E97A8E">
        <w:rPr>
          <w:rFonts w:ascii="Times New Roman" w:hAnsi="Times New Roman" w:cs="Times New Roman"/>
          <w:sz w:val="24"/>
          <w:szCs w:val="24"/>
        </w:rPr>
        <w:t>.</w:t>
      </w:r>
      <w:r w:rsidRPr="00E97A8E">
        <w:rPr>
          <w:rFonts w:ascii="Times New Roman" w:hAnsi="Times New Roman" w:cs="Times New Roman"/>
          <w:sz w:val="24"/>
          <w:szCs w:val="24"/>
        </w:rPr>
        <w:t xml:space="preserve">” </w:t>
      </w:r>
      <w:r w:rsidRPr="00E97A8E">
        <w:rPr>
          <w:rFonts w:ascii="Times New Roman" w:hAnsi="Times New Roman" w:cs="Times New Roman"/>
          <w:i/>
          <w:sz w:val="24"/>
          <w:szCs w:val="24"/>
        </w:rPr>
        <w:t xml:space="preserve">European Environment Agency. </w:t>
      </w:r>
      <w:r w:rsidR="00CB4C4B" w:rsidRPr="00E97A8E">
        <w:rPr>
          <w:rFonts w:ascii="Times New Roman" w:hAnsi="Times New Roman" w:cs="Times New Roman"/>
          <w:sz w:val="24"/>
          <w:szCs w:val="24"/>
        </w:rPr>
        <w:t>Accessed</w:t>
      </w:r>
      <w:r w:rsidR="00CB4C4B" w:rsidRPr="00E97A8E" w:rsidDel="00CB4C4B">
        <w:rPr>
          <w:rFonts w:ascii="Times New Roman" w:hAnsi="Times New Roman" w:cs="Times New Roman"/>
          <w:sz w:val="24"/>
          <w:szCs w:val="24"/>
        </w:rPr>
        <w:t xml:space="preserve"> </w:t>
      </w:r>
      <w:r w:rsidR="00CB4C4B" w:rsidRPr="00E97A8E">
        <w:rPr>
          <w:rFonts w:ascii="Times New Roman" w:hAnsi="Times New Roman" w:cs="Times New Roman"/>
          <w:sz w:val="24"/>
          <w:szCs w:val="24"/>
        </w:rPr>
        <w:t xml:space="preserve">March </w:t>
      </w:r>
      <w:r w:rsidRPr="00E97A8E">
        <w:rPr>
          <w:rFonts w:ascii="Times New Roman" w:hAnsi="Times New Roman" w:cs="Times New Roman"/>
          <w:sz w:val="24"/>
          <w:szCs w:val="24"/>
        </w:rPr>
        <w:t>4</w:t>
      </w:r>
      <w:r w:rsidR="00CB4C4B" w:rsidRPr="00E97A8E">
        <w:rPr>
          <w:rFonts w:ascii="Times New Roman" w:hAnsi="Times New Roman" w:cs="Times New Roman"/>
          <w:sz w:val="24"/>
          <w:szCs w:val="24"/>
        </w:rPr>
        <w:t xml:space="preserve"> </w:t>
      </w:r>
      <w:r w:rsidRPr="00E97A8E">
        <w:rPr>
          <w:rFonts w:ascii="Times New Roman" w:hAnsi="Times New Roman" w:cs="Times New Roman"/>
          <w:sz w:val="24"/>
          <w:szCs w:val="24"/>
        </w:rPr>
        <w:lastRenderedPageBreak/>
        <w:t>2019</w:t>
      </w:r>
      <w:r w:rsidR="00CB4C4B" w:rsidRPr="00E97A8E">
        <w:rPr>
          <w:rFonts w:ascii="Times New Roman" w:hAnsi="Times New Roman" w:cs="Times New Roman"/>
          <w:sz w:val="24"/>
          <w:szCs w:val="24"/>
        </w:rPr>
        <w:t>. Available at</w:t>
      </w:r>
      <w:r w:rsidRPr="00E97A8E">
        <w:rPr>
          <w:rFonts w:ascii="Times New Roman" w:hAnsi="Times New Roman" w:cs="Times New Roman"/>
          <w:sz w:val="24"/>
          <w:szCs w:val="24"/>
        </w:rPr>
        <w:t xml:space="preserve"> </w:t>
      </w:r>
      <w:hyperlink r:id="rId15" w:history="1">
        <w:r w:rsidRPr="00E97A8E">
          <w:rPr>
            <w:rStyle w:val="Hyperlink"/>
            <w:rFonts w:ascii="Times New Roman" w:hAnsi="Times New Roman" w:cs="Times New Roman"/>
            <w:sz w:val="24"/>
            <w:szCs w:val="24"/>
          </w:rPr>
          <w:t>www.eea.europa.eu/data-and-maps/data/digital-elevation-model-of-europe</w:t>
        </w:r>
      </w:hyperlink>
      <w:r w:rsidRPr="00E97A8E">
        <w:rPr>
          <w:rFonts w:ascii="Times New Roman" w:hAnsi="Times New Roman" w:cs="Times New Roman"/>
          <w:sz w:val="24"/>
          <w:szCs w:val="24"/>
        </w:rPr>
        <w:t>.</w:t>
      </w:r>
    </w:p>
    <w:p w14:paraId="352B63CB" w14:textId="06AD3FA8" w:rsidR="00A45BDC" w:rsidRPr="00E97A8E" w:rsidRDefault="00A45BDC" w:rsidP="009F6FC9">
      <w:pPr>
        <w:tabs>
          <w:tab w:val="left" w:pos="7938"/>
        </w:tabs>
        <w:spacing w:line="480" w:lineRule="auto"/>
        <w:ind w:left="567" w:hanging="567"/>
        <w:rPr>
          <w:rFonts w:ascii="Times New Roman" w:hAnsi="Times New Roman" w:cs="Times New Roman"/>
          <w:sz w:val="24"/>
          <w:szCs w:val="24"/>
        </w:rPr>
      </w:pPr>
      <w:r w:rsidRPr="00E97A8E">
        <w:rPr>
          <w:rFonts w:ascii="Times New Roman" w:hAnsi="Times New Roman" w:cs="Times New Roman"/>
          <w:sz w:val="24"/>
          <w:szCs w:val="24"/>
        </w:rPr>
        <w:t>Epstein, S</w:t>
      </w:r>
      <w:r w:rsidR="00BB5B2E">
        <w:rPr>
          <w:rFonts w:ascii="Times New Roman" w:hAnsi="Times New Roman" w:cs="Times New Roman"/>
          <w:sz w:val="24"/>
          <w:szCs w:val="24"/>
        </w:rPr>
        <w:t>tephan</w:t>
      </w:r>
      <w:r w:rsidRPr="00E97A8E">
        <w:rPr>
          <w:rFonts w:ascii="Times New Roman" w:hAnsi="Times New Roman" w:cs="Times New Roman"/>
          <w:sz w:val="24"/>
          <w:szCs w:val="24"/>
        </w:rPr>
        <w:t xml:space="preserve"> R. 1994. “Regional Fairs, Institutional Innovation, and Economic Growth in Late Medieval Europe.” </w:t>
      </w:r>
      <w:r w:rsidRPr="00E97A8E">
        <w:rPr>
          <w:rFonts w:ascii="Times New Roman" w:hAnsi="Times New Roman" w:cs="Times New Roman"/>
          <w:i/>
          <w:sz w:val="24"/>
          <w:szCs w:val="24"/>
        </w:rPr>
        <w:t xml:space="preserve">Economic History Review, </w:t>
      </w:r>
      <w:r w:rsidRPr="00E97A8E">
        <w:rPr>
          <w:rFonts w:ascii="Times New Roman" w:hAnsi="Times New Roman" w:cs="Times New Roman"/>
          <w:sz w:val="24"/>
          <w:szCs w:val="24"/>
        </w:rPr>
        <w:t xml:space="preserve">47(3): 459-482. </w:t>
      </w:r>
    </w:p>
    <w:p w14:paraId="63EC53F3" w14:textId="41A013FB" w:rsidR="009F6FC9" w:rsidRPr="00E97A8E" w:rsidRDefault="009F6FC9" w:rsidP="009F6FC9">
      <w:pPr>
        <w:tabs>
          <w:tab w:val="left" w:pos="7938"/>
        </w:tabs>
        <w:spacing w:line="480" w:lineRule="auto"/>
        <w:ind w:left="567" w:hanging="567"/>
        <w:rPr>
          <w:rFonts w:ascii="Times New Roman" w:hAnsi="Times New Roman" w:cs="Times New Roman"/>
          <w:sz w:val="24"/>
          <w:szCs w:val="24"/>
        </w:rPr>
      </w:pPr>
      <w:r w:rsidRPr="00E97A8E">
        <w:rPr>
          <w:rFonts w:ascii="Times New Roman" w:hAnsi="Times New Roman" w:cs="Times New Roman"/>
          <w:sz w:val="24"/>
          <w:szCs w:val="24"/>
        </w:rPr>
        <w:t xml:space="preserve">Jordan, William Chester. 2001. </w:t>
      </w:r>
      <w:r w:rsidRPr="00E97A8E">
        <w:rPr>
          <w:rFonts w:ascii="Times New Roman" w:hAnsi="Times New Roman" w:cs="Times New Roman"/>
          <w:i/>
          <w:sz w:val="24"/>
          <w:szCs w:val="24"/>
        </w:rPr>
        <w:t xml:space="preserve">Europe in the High </w:t>
      </w:r>
      <w:proofErr w:type="gramStart"/>
      <w:r w:rsidRPr="00E97A8E">
        <w:rPr>
          <w:rFonts w:ascii="Times New Roman" w:hAnsi="Times New Roman" w:cs="Times New Roman"/>
          <w:i/>
          <w:sz w:val="24"/>
          <w:szCs w:val="24"/>
        </w:rPr>
        <w:t>Middle</w:t>
      </w:r>
      <w:proofErr w:type="gramEnd"/>
      <w:r w:rsidRPr="00E97A8E">
        <w:rPr>
          <w:rFonts w:ascii="Times New Roman" w:hAnsi="Times New Roman" w:cs="Times New Roman"/>
          <w:i/>
          <w:sz w:val="24"/>
          <w:szCs w:val="24"/>
        </w:rPr>
        <w:t xml:space="preserve"> Ages</w:t>
      </w:r>
      <w:r w:rsidRPr="00E97A8E">
        <w:rPr>
          <w:rFonts w:ascii="Times New Roman" w:hAnsi="Times New Roman" w:cs="Times New Roman"/>
          <w:sz w:val="24"/>
          <w:szCs w:val="24"/>
        </w:rPr>
        <w:t>. London: Penguin.</w:t>
      </w:r>
    </w:p>
    <w:p w14:paraId="1CA7E664" w14:textId="19F2DD85" w:rsidR="00401531" w:rsidRPr="00E97A8E" w:rsidRDefault="00401531" w:rsidP="00401531">
      <w:pPr>
        <w:tabs>
          <w:tab w:val="left" w:pos="7938"/>
        </w:tabs>
        <w:spacing w:line="480" w:lineRule="auto"/>
        <w:ind w:left="567" w:hanging="567"/>
        <w:rPr>
          <w:rFonts w:ascii="Times New Roman" w:hAnsi="Times New Roman" w:cs="Times New Roman"/>
          <w:sz w:val="24"/>
          <w:szCs w:val="24"/>
        </w:rPr>
      </w:pPr>
      <w:proofErr w:type="spellStart"/>
      <w:r w:rsidRPr="00E97A8E">
        <w:rPr>
          <w:rFonts w:ascii="Times New Roman" w:hAnsi="Times New Roman" w:cs="Times New Roman"/>
          <w:sz w:val="24"/>
          <w:szCs w:val="24"/>
        </w:rPr>
        <w:t>Lienhard</w:t>
      </w:r>
      <w:proofErr w:type="spellEnd"/>
      <w:r w:rsidRPr="00E97A8E">
        <w:rPr>
          <w:rFonts w:ascii="Times New Roman" w:hAnsi="Times New Roman" w:cs="Times New Roman"/>
          <w:sz w:val="24"/>
          <w:szCs w:val="24"/>
        </w:rPr>
        <w:t>, Thomas. 2018. “Frankish Kingdoms in 843</w:t>
      </w:r>
      <w:r w:rsidR="00E24ACC" w:rsidRPr="00E97A8E">
        <w:rPr>
          <w:rFonts w:ascii="Times New Roman" w:hAnsi="Times New Roman" w:cs="Times New Roman"/>
          <w:sz w:val="24"/>
          <w:szCs w:val="24"/>
        </w:rPr>
        <w:t xml:space="preserve">.” </w:t>
      </w:r>
      <w:r w:rsidR="00CB4C4B" w:rsidRPr="00E97A8E">
        <w:rPr>
          <w:rFonts w:ascii="Times New Roman" w:hAnsi="Times New Roman" w:cs="Times New Roman"/>
          <w:sz w:val="24"/>
          <w:szCs w:val="24"/>
        </w:rPr>
        <w:t>Accessed</w:t>
      </w:r>
      <w:r w:rsidR="00CB4C4B" w:rsidRPr="00E97A8E" w:rsidDel="00CB4C4B">
        <w:rPr>
          <w:rFonts w:ascii="Times New Roman" w:hAnsi="Times New Roman" w:cs="Times New Roman"/>
          <w:sz w:val="24"/>
          <w:szCs w:val="24"/>
        </w:rPr>
        <w:t xml:space="preserve"> </w:t>
      </w:r>
      <w:r w:rsidR="00CB4C4B" w:rsidRPr="00E97A8E">
        <w:rPr>
          <w:rFonts w:ascii="Times New Roman" w:hAnsi="Times New Roman" w:cs="Times New Roman"/>
          <w:sz w:val="24"/>
          <w:szCs w:val="24"/>
        </w:rPr>
        <w:t xml:space="preserve">June </w:t>
      </w:r>
      <w:r w:rsidRPr="00E97A8E">
        <w:rPr>
          <w:rFonts w:ascii="Times New Roman" w:hAnsi="Times New Roman" w:cs="Times New Roman"/>
          <w:sz w:val="24"/>
          <w:szCs w:val="24"/>
        </w:rPr>
        <w:t>4</w:t>
      </w:r>
      <w:r w:rsidR="00CB4C4B" w:rsidRPr="00E97A8E">
        <w:rPr>
          <w:rFonts w:ascii="Times New Roman" w:hAnsi="Times New Roman" w:cs="Times New Roman"/>
          <w:sz w:val="24"/>
          <w:szCs w:val="24"/>
        </w:rPr>
        <w:t xml:space="preserve"> </w:t>
      </w:r>
      <w:r w:rsidRPr="00E97A8E">
        <w:rPr>
          <w:rFonts w:ascii="Times New Roman" w:hAnsi="Times New Roman" w:cs="Times New Roman"/>
          <w:sz w:val="24"/>
          <w:szCs w:val="24"/>
        </w:rPr>
        <w:t>2019</w:t>
      </w:r>
      <w:r w:rsidR="00CB4C4B" w:rsidRPr="00E97A8E">
        <w:rPr>
          <w:rFonts w:ascii="Times New Roman" w:hAnsi="Times New Roman" w:cs="Times New Roman"/>
          <w:sz w:val="24"/>
          <w:szCs w:val="24"/>
        </w:rPr>
        <w:t>. Available at</w:t>
      </w:r>
      <w:r w:rsidRPr="00E97A8E">
        <w:rPr>
          <w:rFonts w:ascii="Times New Roman" w:hAnsi="Times New Roman" w:cs="Times New Roman"/>
          <w:sz w:val="24"/>
          <w:szCs w:val="24"/>
        </w:rPr>
        <w:t xml:space="preserve"> </w:t>
      </w:r>
      <w:hyperlink r:id="rId16" w:history="1">
        <w:r w:rsidR="00CB4C4B" w:rsidRPr="00E97A8E">
          <w:rPr>
            <w:rStyle w:val="Hyperlink"/>
            <w:rFonts w:ascii="Times New Roman" w:hAnsi="Times New Roman" w:cs="Times New Roman"/>
            <w:sz w:val="24"/>
            <w:szCs w:val="24"/>
          </w:rPr>
          <w:t>www.menestrel.fr</w:t>
        </w:r>
      </w:hyperlink>
      <w:r w:rsidR="00CB4C4B" w:rsidRPr="00E97A8E">
        <w:rPr>
          <w:rFonts w:ascii="Times New Roman" w:hAnsi="Times New Roman" w:cs="Times New Roman"/>
          <w:sz w:val="24"/>
          <w:szCs w:val="24"/>
        </w:rPr>
        <w:t>.</w:t>
      </w:r>
      <w:r w:rsidRPr="00E97A8E">
        <w:rPr>
          <w:rFonts w:ascii="Times New Roman" w:hAnsi="Times New Roman" w:cs="Times New Roman"/>
          <w:sz w:val="24"/>
          <w:szCs w:val="24"/>
        </w:rPr>
        <w:t xml:space="preserve"> </w:t>
      </w:r>
    </w:p>
    <w:p w14:paraId="7BA00BAC" w14:textId="03949D85" w:rsidR="00401531" w:rsidRPr="00E97A8E" w:rsidRDefault="00401531" w:rsidP="00401531">
      <w:pPr>
        <w:tabs>
          <w:tab w:val="left" w:pos="7938"/>
        </w:tabs>
        <w:spacing w:line="480" w:lineRule="auto"/>
        <w:ind w:left="567" w:hanging="567"/>
        <w:rPr>
          <w:rFonts w:ascii="Times New Roman" w:hAnsi="Times New Roman" w:cs="Times New Roman"/>
          <w:sz w:val="24"/>
          <w:szCs w:val="24"/>
        </w:rPr>
      </w:pPr>
      <w:r w:rsidRPr="00E97A8E">
        <w:rPr>
          <w:rFonts w:ascii="Times New Roman" w:hAnsi="Times New Roman" w:cs="Times New Roman"/>
          <w:sz w:val="24"/>
          <w:szCs w:val="24"/>
        </w:rPr>
        <w:t xml:space="preserve">McCormick, Michael, </w:t>
      </w:r>
      <w:proofErr w:type="spellStart"/>
      <w:r w:rsidRPr="00E97A8E">
        <w:rPr>
          <w:rFonts w:ascii="Times New Roman" w:hAnsi="Times New Roman" w:cs="Times New Roman"/>
          <w:sz w:val="24"/>
          <w:szCs w:val="24"/>
        </w:rPr>
        <w:t>Guoping</w:t>
      </w:r>
      <w:proofErr w:type="spellEnd"/>
      <w:r w:rsidRPr="00E97A8E">
        <w:rPr>
          <w:rFonts w:ascii="Times New Roman" w:hAnsi="Times New Roman" w:cs="Times New Roman"/>
          <w:sz w:val="24"/>
          <w:szCs w:val="24"/>
        </w:rPr>
        <w:t xml:space="preserve"> Huang, Giovanni </w:t>
      </w:r>
      <w:proofErr w:type="spellStart"/>
      <w:r w:rsidRPr="00E97A8E">
        <w:rPr>
          <w:rFonts w:ascii="Times New Roman" w:hAnsi="Times New Roman" w:cs="Times New Roman"/>
          <w:sz w:val="24"/>
          <w:szCs w:val="24"/>
        </w:rPr>
        <w:t>Zambotti</w:t>
      </w:r>
      <w:proofErr w:type="spellEnd"/>
      <w:r w:rsidRPr="00E97A8E">
        <w:rPr>
          <w:rFonts w:ascii="Times New Roman" w:hAnsi="Times New Roman" w:cs="Times New Roman"/>
          <w:sz w:val="24"/>
          <w:szCs w:val="24"/>
        </w:rPr>
        <w:t xml:space="preserve">, </w:t>
      </w:r>
      <w:r w:rsidR="00E24ACC" w:rsidRPr="00E97A8E">
        <w:rPr>
          <w:rFonts w:ascii="Times New Roman" w:hAnsi="Times New Roman" w:cs="Times New Roman"/>
          <w:sz w:val="24"/>
          <w:szCs w:val="24"/>
        </w:rPr>
        <w:t xml:space="preserve">and </w:t>
      </w:r>
      <w:r w:rsidR="00BA1940" w:rsidRPr="00E97A8E">
        <w:rPr>
          <w:rFonts w:ascii="Times New Roman" w:hAnsi="Times New Roman" w:cs="Times New Roman"/>
          <w:sz w:val="24"/>
          <w:szCs w:val="24"/>
        </w:rPr>
        <w:t xml:space="preserve">Jessica </w:t>
      </w:r>
      <w:proofErr w:type="spellStart"/>
      <w:r w:rsidR="00BA1940" w:rsidRPr="00E97A8E">
        <w:rPr>
          <w:rFonts w:ascii="Times New Roman" w:hAnsi="Times New Roman" w:cs="Times New Roman"/>
          <w:sz w:val="24"/>
          <w:szCs w:val="24"/>
        </w:rPr>
        <w:t>Lavash</w:t>
      </w:r>
      <w:proofErr w:type="spellEnd"/>
      <w:r w:rsidR="00BA1940" w:rsidRPr="00E97A8E">
        <w:rPr>
          <w:rFonts w:ascii="Times New Roman" w:hAnsi="Times New Roman" w:cs="Times New Roman"/>
          <w:sz w:val="24"/>
          <w:szCs w:val="24"/>
        </w:rPr>
        <w:t xml:space="preserve">. 2013. “Roman Road Network (version 2008).” </w:t>
      </w:r>
      <w:r w:rsidR="00BA1940" w:rsidRPr="00E97A8E">
        <w:rPr>
          <w:rFonts w:ascii="Times New Roman" w:hAnsi="Times New Roman" w:cs="Times New Roman"/>
          <w:i/>
          <w:sz w:val="24"/>
          <w:szCs w:val="24"/>
        </w:rPr>
        <w:t xml:space="preserve">Harvard </w:t>
      </w:r>
      <w:proofErr w:type="spellStart"/>
      <w:r w:rsidR="00BA1940" w:rsidRPr="00E97A8E">
        <w:rPr>
          <w:rFonts w:ascii="Times New Roman" w:hAnsi="Times New Roman" w:cs="Times New Roman"/>
          <w:i/>
          <w:sz w:val="24"/>
          <w:szCs w:val="24"/>
        </w:rPr>
        <w:t>Dataverse</w:t>
      </w:r>
      <w:proofErr w:type="spellEnd"/>
      <w:r w:rsidR="00E24ACC" w:rsidRPr="00E97A8E">
        <w:rPr>
          <w:rFonts w:ascii="Times New Roman" w:hAnsi="Times New Roman" w:cs="Times New Roman"/>
          <w:sz w:val="24"/>
          <w:szCs w:val="24"/>
        </w:rPr>
        <w:t>.</w:t>
      </w:r>
      <w:r w:rsidR="00BA1940" w:rsidRPr="00E97A8E">
        <w:rPr>
          <w:rFonts w:ascii="Times New Roman" w:hAnsi="Times New Roman" w:cs="Times New Roman"/>
          <w:sz w:val="24"/>
          <w:szCs w:val="24"/>
        </w:rPr>
        <w:t xml:space="preserve"> </w:t>
      </w:r>
      <w:r w:rsidR="00CB4C4B" w:rsidRPr="00E97A8E">
        <w:rPr>
          <w:rFonts w:ascii="Times New Roman" w:hAnsi="Times New Roman" w:cs="Times New Roman"/>
          <w:sz w:val="24"/>
          <w:szCs w:val="24"/>
        </w:rPr>
        <w:t>Available at</w:t>
      </w:r>
      <w:r w:rsidR="00CB4C4B" w:rsidRPr="00E97A8E" w:rsidDel="00CB4C4B">
        <w:rPr>
          <w:rFonts w:ascii="Times New Roman" w:hAnsi="Times New Roman" w:cs="Times New Roman"/>
          <w:sz w:val="24"/>
          <w:szCs w:val="24"/>
        </w:rPr>
        <w:t xml:space="preserve"> </w:t>
      </w:r>
      <w:hyperlink r:id="rId17" w:tgtFrame="_blank" w:history="1">
        <w:r w:rsidR="00E24ACC" w:rsidRPr="00E97A8E">
          <w:rPr>
            <w:rStyle w:val="Hyperlink"/>
            <w:rFonts w:ascii="Times New Roman" w:hAnsi="Times New Roman" w:cs="Times New Roman"/>
            <w:color w:val="337AB7"/>
            <w:sz w:val="24"/>
            <w:szCs w:val="24"/>
          </w:rPr>
          <w:t>https://doi.org/10.7910/DVN/TI0KAU</w:t>
        </w:r>
      </w:hyperlink>
      <w:r w:rsidR="00E24ACC" w:rsidRPr="00E97A8E">
        <w:rPr>
          <w:rFonts w:ascii="Times New Roman" w:hAnsi="Times New Roman" w:cs="Times New Roman"/>
          <w:sz w:val="24"/>
          <w:szCs w:val="24"/>
        </w:rPr>
        <w:t>.</w:t>
      </w:r>
      <w:r w:rsidR="00BA1940" w:rsidRPr="00E97A8E">
        <w:rPr>
          <w:rFonts w:ascii="Times New Roman" w:hAnsi="Times New Roman" w:cs="Times New Roman"/>
          <w:sz w:val="24"/>
          <w:szCs w:val="24"/>
        </w:rPr>
        <w:t xml:space="preserve"> </w:t>
      </w:r>
    </w:p>
    <w:p w14:paraId="776BA2FF" w14:textId="170ADC1F" w:rsidR="0055179F" w:rsidRPr="00E97A8E" w:rsidRDefault="0055179F" w:rsidP="0055179F">
      <w:pPr>
        <w:tabs>
          <w:tab w:val="left" w:pos="7938"/>
        </w:tabs>
        <w:spacing w:line="480" w:lineRule="auto"/>
        <w:ind w:left="567" w:hanging="567"/>
        <w:rPr>
          <w:rFonts w:ascii="Times New Roman" w:hAnsi="Times New Roman" w:cs="Times New Roman"/>
          <w:sz w:val="24"/>
          <w:szCs w:val="24"/>
        </w:rPr>
      </w:pPr>
      <w:r w:rsidRPr="00E97A8E">
        <w:rPr>
          <w:rFonts w:ascii="Times New Roman" w:hAnsi="Times New Roman" w:cs="Times New Roman"/>
          <w:sz w:val="24"/>
          <w:szCs w:val="24"/>
        </w:rPr>
        <w:t xml:space="preserve">McCormick, Michael, Eurydice </w:t>
      </w:r>
      <w:proofErr w:type="spellStart"/>
      <w:r w:rsidRPr="00E97A8E">
        <w:rPr>
          <w:rFonts w:ascii="Times New Roman" w:hAnsi="Times New Roman" w:cs="Times New Roman"/>
          <w:sz w:val="24"/>
          <w:szCs w:val="24"/>
        </w:rPr>
        <w:t>Georganteli</w:t>
      </w:r>
      <w:proofErr w:type="spellEnd"/>
      <w:r w:rsidRPr="00E97A8E">
        <w:rPr>
          <w:rFonts w:ascii="Times New Roman" w:hAnsi="Times New Roman" w:cs="Times New Roman"/>
          <w:sz w:val="24"/>
          <w:szCs w:val="24"/>
        </w:rPr>
        <w:t xml:space="preserve">, and Alexander Moore, eds. 2018. “DARM </w:t>
      </w:r>
      <w:proofErr w:type="gramStart"/>
      <w:r w:rsidRPr="00E97A8E">
        <w:rPr>
          <w:rFonts w:ascii="Times New Roman" w:hAnsi="Times New Roman" w:cs="Times New Roman"/>
          <w:sz w:val="24"/>
          <w:szCs w:val="24"/>
        </w:rPr>
        <w:t>The</w:t>
      </w:r>
      <w:proofErr w:type="gramEnd"/>
      <w:r w:rsidRPr="00E97A8E">
        <w:rPr>
          <w:rFonts w:ascii="Times New Roman" w:hAnsi="Times New Roman" w:cs="Times New Roman"/>
          <w:sz w:val="24"/>
          <w:szCs w:val="24"/>
        </w:rPr>
        <w:t xml:space="preserve"> Digital Atlas of Roman and Medieval Civilization.” Accessed April 2 2019. Available at </w:t>
      </w:r>
      <w:hyperlink r:id="rId18" w:history="1">
        <w:r w:rsidRPr="00E97A8E">
          <w:rPr>
            <w:rStyle w:val="Hyperlink"/>
            <w:rFonts w:ascii="Times New Roman" w:hAnsi="Times New Roman" w:cs="Times New Roman"/>
            <w:sz w:val="24"/>
            <w:szCs w:val="24"/>
          </w:rPr>
          <w:t>https://darmc.harvard.edu/maps</w:t>
        </w:r>
      </w:hyperlink>
      <w:r w:rsidRPr="00E97A8E">
        <w:rPr>
          <w:rFonts w:ascii="Times New Roman" w:hAnsi="Times New Roman" w:cs="Times New Roman"/>
          <w:sz w:val="24"/>
          <w:szCs w:val="24"/>
        </w:rPr>
        <w:t>.</w:t>
      </w:r>
    </w:p>
    <w:p w14:paraId="36555866" w14:textId="4E186D94" w:rsidR="009F6FC9" w:rsidRPr="00E97A8E" w:rsidRDefault="009F6FC9" w:rsidP="009F6FC9">
      <w:pPr>
        <w:tabs>
          <w:tab w:val="left" w:pos="7938"/>
          <w:tab w:val="left" w:pos="8897"/>
        </w:tabs>
        <w:spacing w:line="480" w:lineRule="auto"/>
        <w:ind w:left="567" w:hanging="567"/>
        <w:rPr>
          <w:rFonts w:ascii="Times New Roman" w:hAnsi="Times New Roman" w:cs="Times New Roman"/>
          <w:color w:val="222222"/>
          <w:sz w:val="24"/>
          <w:szCs w:val="24"/>
          <w:shd w:val="clear" w:color="auto" w:fill="FFFFFF"/>
        </w:rPr>
      </w:pPr>
      <w:r w:rsidRPr="00E97A8E">
        <w:rPr>
          <w:rFonts w:ascii="Times New Roman" w:hAnsi="Times New Roman" w:cs="Times New Roman"/>
          <w:color w:val="222222"/>
          <w:sz w:val="24"/>
          <w:szCs w:val="24"/>
          <w:shd w:val="clear" w:color="auto" w:fill="FFFFFF"/>
        </w:rPr>
        <w:t xml:space="preserve">Moore, R. I. 2000. </w:t>
      </w:r>
      <w:r w:rsidRPr="00E97A8E">
        <w:rPr>
          <w:rFonts w:ascii="Times New Roman" w:hAnsi="Times New Roman" w:cs="Times New Roman"/>
          <w:i/>
          <w:color w:val="222222"/>
          <w:sz w:val="24"/>
          <w:szCs w:val="24"/>
          <w:shd w:val="clear" w:color="auto" w:fill="FFFFFF"/>
        </w:rPr>
        <w:t>The First European Revolution, c. 970-1215</w:t>
      </w:r>
      <w:r w:rsidRPr="00E97A8E">
        <w:rPr>
          <w:rFonts w:ascii="Times New Roman" w:hAnsi="Times New Roman" w:cs="Times New Roman"/>
          <w:color w:val="222222"/>
          <w:sz w:val="24"/>
          <w:szCs w:val="24"/>
          <w:shd w:val="clear" w:color="auto" w:fill="FFFFFF"/>
        </w:rPr>
        <w:t>. Oxford: Blackwell.</w:t>
      </w:r>
    </w:p>
    <w:p w14:paraId="1A309631" w14:textId="4E6BE436" w:rsidR="0086473C" w:rsidRPr="00E97A8E" w:rsidRDefault="0086473C" w:rsidP="0086473C">
      <w:pPr>
        <w:tabs>
          <w:tab w:val="left" w:pos="7938"/>
          <w:tab w:val="left" w:pos="8897"/>
        </w:tabs>
        <w:spacing w:line="480" w:lineRule="auto"/>
        <w:ind w:left="567" w:hanging="567"/>
        <w:rPr>
          <w:rFonts w:ascii="Times New Roman" w:hAnsi="Times New Roman" w:cs="Times New Roman"/>
          <w:sz w:val="24"/>
          <w:szCs w:val="24"/>
          <w:shd w:val="clear" w:color="auto" w:fill="FFFFFF"/>
        </w:rPr>
      </w:pPr>
      <w:proofErr w:type="spellStart"/>
      <w:r w:rsidRPr="00E97A8E">
        <w:rPr>
          <w:rFonts w:ascii="Times New Roman" w:hAnsi="Times New Roman" w:cs="Times New Roman"/>
          <w:sz w:val="24"/>
          <w:szCs w:val="24"/>
          <w:lang w:eastAsia="da-DK"/>
        </w:rPr>
        <w:t>Nüssli</w:t>
      </w:r>
      <w:proofErr w:type="spellEnd"/>
      <w:r w:rsidRPr="00E97A8E">
        <w:rPr>
          <w:rFonts w:ascii="Times New Roman" w:hAnsi="Times New Roman" w:cs="Times New Roman"/>
          <w:sz w:val="24"/>
          <w:szCs w:val="24"/>
          <w:lang w:eastAsia="da-DK"/>
        </w:rPr>
        <w:t xml:space="preserve">, Christos and Marc-Antoine </w:t>
      </w:r>
      <w:proofErr w:type="spellStart"/>
      <w:r w:rsidRPr="00E97A8E">
        <w:rPr>
          <w:rFonts w:ascii="Times New Roman" w:hAnsi="Times New Roman" w:cs="Times New Roman"/>
          <w:sz w:val="24"/>
          <w:szCs w:val="24"/>
          <w:lang w:eastAsia="da-DK"/>
        </w:rPr>
        <w:t>Nüssli</w:t>
      </w:r>
      <w:proofErr w:type="spellEnd"/>
      <w:r w:rsidRPr="00E97A8E">
        <w:rPr>
          <w:rFonts w:ascii="Times New Roman" w:hAnsi="Times New Roman" w:cs="Times New Roman"/>
          <w:sz w:val="24"/>
          <w:szCs w:val="24"/>
          <w:lang w:eastAsia="da-DK"/>
        </w:rPr>
        <w:t>.</w:t>
      </w:r>
      <w:r w:rsidRPr="00E97A8E">
        <w:rPr>
          <w:rFonts w:ascii="Times New Roman" w:hAnsi="Times New Roman" w:cs="Times New Roman"/>
          <w:sz w:val="24"/>
          <w:szCs w:val="24"/>
        </w:rPr>
        <w:t xml:space="preserve"> 2008. “Georeferenced Historical Vector Data.” </w:t>
      </w:r>
      <w:proofErr w:type="spellStart"/>
      <w:r w:rsidRPr="00E97A8E">
        <w:rPr>
          <w:rFonts w:ascii="Times New Roman" w:hAnsi="Times New Roman" w:cs="Times New Roman"/>
          <w:sz w:val="24"/>
          <w:szCs w:val="24"/>
        </w:rPr>
        <w:t>Euratlas</w:t>
      </w:r>
      <w:proofErr w:type="spellEnd"/>
      <w:r w:rsidRPr="00E97A8E">
        <w:rPr>
          <w:rFonts w:ascii="Times New Roman" w:hAnsi="Times New Roman" w:cs="Times New Roman"/>
          <w:sz w:val="24"/>
          <w:szCs w:val="24"/>
        </w:rPr>
        <w:t>. Online at euratlas.com</w:t>
      </w:r>
    </w:p>
    <w:p w14:paraId="42037FC8" w14:textId="77777777" w:rsidR="000F37DB" w:rsidRPr="00E97A8E" w:rsidRDefault="000F37DB" w:rsidP="000F37DB">
      <w:pPr>
        <w:tabs>
          <w:tab w:val="left" w:pos="7938"/>
          <w:tab w:val="left" w:pos="8897"/>
        </w:tabs>
        <w:spacing w:line="480" w:lineRule="auto"/>
        <w:ind w:left="567" w:hanging="567"/>
        <w:rPr>
          <w:rFonts w:ascii="Times New Roman" w:hAnsi="Times New Roman" w:cs="Times New Roman"/>
          <w:sz w:val="24"/>
          <w:szCs w:val="24"/>
        </w:rPr>
      </w:pPr>
      <w:r w:rsidRPr="00E97A8E">
        <w:rPr>
          <w:rFonts w:ascii="Times New Roman" w:hAnsi="Times New Roman" w:cs="Times New Roman"/>
          <w:sz w:val="24"/>
          <w:szCs w:val="24"/>
        </w:rPr>
        <w:t xml:space="preserve">Oakley, Francis. 2010. </w:t>
      </w:r>
      <w:r w:rsidRPr="00E97A8E">
        <w:rPr>
          <w:rFonts w:ascii="Times New Roman" w:hAnsi="Times New Roman" w:cs="Times New Roman"/>
          <w:i/>
          <w:sz w:val="24"/>
          <w:szCs w:val="24"/>
        </w:rPr>
        <w:t xml:space="preserve">Empty Bottles of Gentilism: Kingship and the Divine in Late Antiquity and the Early </w:t>
      </w:r>
      <w:proofErr w:type="gramStart"/>
      <w:r w:rsidRPr="00E97A8E">
        <w:rPr>
          <w:rFonts w:ascii="Times New Roman" w:hAnsi="Times New Roman" w:cs="Times New Roman"/>
          <w:i/>
          <w:sz w:val="24"/>
          <w:szCs w:val="24"/>
        </w:rPr>
        <w:t>Middle</w:t>
      </w:r>
      <w:proofErr w:type="gramEnd"/>
      <w:r w:rsidRPr="00E97A8E">
        <w:rPr>
          <w:rFonts w:ascii="Times New Roman" w:hAnsi="Times New Roman" w:cs="Times New Roman"/>
          <w:i/>
          <w:sz w:val="24"/>
          <w:szCs w:val="24"/>
        </w:rPr>
        <w:t xml:space="preserve"> Ages (to 1050)</w:t>
      </w:r>
      <w:r w:rsidRPr="00E97A8E">
        <w:rPr>
          <w:rFonts w:ascii="Times New Roman" w:hAnsi="Times New Roman" w:cs="Times New Roman"/>
          <w:sz w:val="24"/>
          <w:szCs w:val="24"/>
        </w:rPr>
        <w:t>. New Haven and London: Yale University Press.</w:t>
      </w:r>
    </w:p>
    <w:p w14:paraId="7089756F" w14:textId="19849751" w:rsidR="0023363A" w:rsidRPr="00E97A8E" w:rsidRDefault="0023363A" w:rsidP="00401531">
      <w:pPr>
        <w:tabs>
          <w:tab w:val="left" w:pos="7938"/>
        </w:tabs>
        <w:spacing w:line="480" w:lineRule="auto"/>
        <w:ind w:left="567" w:hanging="567"/>
        <w:rPr>
          <w:rFonts w:ascii="Times New Roman" w:hAnsi="Times New Roman" w:cs="Times New Roman"/>
          <w:sz w:val="24"/>
          <w:szCs w:val="24"/>
        </w:rPr>
      </w:pPr>
      <w:r w:rsidRPr="00E97A8E">
        <w:rPr>
          <w:rFonts w:ascii="Times New Roman" w:hAnsi="Times New Roman" w:cs="Times New Roman"/>
          <w:sz w:val="24"/>
          <w:szCs w:val="24"/>
        </w:rPr>
        <w:t xml:space="preserve">Patterson, Tom, and Nathanial Kelso. 2019. “Coastline </w:t>
      </w:r>
      <w:r w:rsidR="00E24ACC" w:rsidRPr="00E97A8E">
        <w:rPr>
          <w:rFonts w:ascii="Times New Roman" w:hAnsi="Times New Roman" w:cs="Times New Roman"/>
          <w:sz w:val="24"/>
          <w:szCs w:val="24"/>
        </w:rPr>
        <w:t>Vector</w:t>
      </w:r>
      <w:r w:rsidRPr="00E97A8E">
        <w:rPr>
          <w:rFonts w:ascii="Times New Roman" w:hAnsi="Times New Roman" w:cs="Times New Roman"/>
          <w:sz w:val="24"/>
          <w:szCs w:val="24"/>
        </w:rPr>
        <w:t xml:space="preserve">.” </w:t>
      </w:r>
      <w:r w:rsidRPr="00E97A8E">
        <w:rPr>
          <w:rFonts w:ascii="Times New Roman" w:hAnsi="Times New Roman" w:cs="Times New Roman"/>
          <w:i/>
          <w:sz w:val="24"/>
          <w:szCs w:val="24"/>
        </w:rPr>
        <w:t xml:space="preserve">Natural Earth. </w:t>
      </w:r>
      <w:r w:rsidR="00CB4C4B" w:rsidRPr="00E97A8E">
        <w:rPr>
          <w:rFonts w:ascii="Times New Roman" w:hAnsi="Times New Roman" w:cs="Times New Roman"/>
          <w:sz w:val="24"/>
          <w:szCs w:val="24"/>
        </w:rPr>
        <w:t xml:space="preserve">Available </w:t>
      </w:r>
      <w:proofErr w:type="gramStart"/>
      <w:r w:rsidR="00CB4C4B" w:rsidRPr="00E97A8E">
        <w:rPr>
          <w:rFonts w:ascii="Times New Roman" w:hAnsi="Times New Roman" w:cs="Times New Roman"/>
          <w:sz w:val="24"/>
          <w:szCs w:val="24"/>
        </w:rPr>
        <w:t>at</w:t>
      </w:r>
      <w:r w:rsidR="00CB4C4B" w:rsidRPr="00E97A8E" w:rsidDel="00CB4C4B">
        <w:rPr>
          <w:rFonts w:ascii="Times New Roman" w:hAnsi="Times New Roman" w:cs="Times New Roman"/>
          <w:sz w:val="24"/>
          <w:szCs w:val="24"/>
        </w:rPr>
        <w:t xml:space="preserve"> </w:t>
      </w:r>
      <w:r w:rsidRPr="00E97A8E">
        <w:rPr>
          <w:rFonts w:ascii="Times New Roman" w:hAnsi="Times New Roman" w:cs="Times New Roman"/>
          <w:sz w:val="24"/>
          <w:szCs w:val="24"/>
        </w:rPr>
        <w:t xml:space="preserve"> </w:t>
      </w:r>
      <w:proofErr w:type="gramEnd"/>
      <w:r w:rsidR="000F37DB" w:rsidRPr="00E97A8E">
        <w:fldChar w:fldCharType="begin"/>
      </w:r>
      <w:r w:rsidR="000F37DB" w:rsidRPr="00E97A8E">
        <w:instrText xml:space="preserve"> HYPERLINK "https://www.naturalearthdata.com/downloads/50m-physical-vectors/" </w:instrText>
      </w:r>
      <w:r w:rsidR="000F37DB" w:rsidRPr="00E97A8E">
        <w:fldChar w:fldCharType="separate"/>
      </w:r>
      <w:r w:rsidRPr="00E97A8E">
        <w:rPr>
          <w:rStyle w:val="Hyperlink"/>
          <w:rFonts w:ascii="Times New Roman" w:hAnsi="Times New Roman" w:cs="Times New Roman"/>
          <w:sz w:val="24"/>
          <w:szCs w:val="24"/>
        </w:rPr>
        <w:t>https://www.naturalearthdata.com/downloads/50m-physical-vectors/</w:t>
      </w:r>
      <w:r w:rsidR="000F37DB" w:rsidRPr="00E97A8E">
        <w:rPr>
          <w:rStyle w:val="Hyperlink"/>
          <w:rFonts w:ascii="Times New Roman" w:hAnsi="Times New Roman" w:cs="Times New Roman"/>
          <w:sz w:val="24"/>
          <w:szCs w:val="24"/>
        </w:rPr>
        <w:fldChar w:fldCharType="end"/>
      </w:r>
      <w:r w:rsidR="00E24ACC" w:rsidRPr="00E97A8E">
        <w:rPr>
          <w:rFonts w:ascii="Times New Roman" w:hAnsi="Times New Roman" w:cs="Times New Roman"/>
          <w:sz w:val="24"/>
          <w:szCs w:val="24"/>
        </w:rPr>
        <w:t>.</w:t>
      </w:r>
      <w:r w:rsidRPr="00E97A8E">
        <w:rPr>
          <w:rFonts w:ascii="Times New Roman" w:hAnsi="Times New Roman" w:cs="Times New Roman"/>
          <w:sz w:val="24"/>
          <w:szCs w:val="24"/>
        </w:rPr>
        <w:t xml:space="preserve"> </w:t>
      </w:r>
    </w:p>
    <w:p w14:paraId="0EADB726" w14:textId="0CFB3C40" w:rsidR="005604DD" w:rsidRPr="00E97A8E" w:rsidRDefault="005604DD" w:rsidP="00401531">
      <w:pPr>
        <w:tabs>
          <w:tab w:val="left" w:pos="7938"/>
        </w:tabs>
        <w:spacing w:line="480" w:lineRule="auto"/>
        <w:ind w:left="567" w:hanging="567"/>
        <w:rPr>
          <w:rFonts w:ascii="Times New Roman" w:hAnsi="Times New Roman" w:cs="Times New Roman"/>
          <w:sz w:val="24"/>
          <w:szCs w:val="24"/>
        </w:rPr>
      </w:pPr>
      <w:r w:rsidRPr="00E97A8E">
        <w:rPr>
          <w:rFonts w:ascii="Times New Roman" w:hAnsi="Times New Roman" w:cs="Times New Roman"/>
          <w:sz w:val="24"/>
          <w:szCs w:val="24"/>
        </w:rPr>
        <w:t xml:space="preserve">Rosenbaum, Paul. 1984. “The Consequences of Adjustment for a Concomitant Variable That Has Been Affected by the Treatment.” Journal of the Royal Statistical Society. Series A. 147(5): 656-666. </w:t>
      </w:r>
    </w:p>
    <w:p w14:paraId="51BA3C63" w14:textId="77777777" w:rsidR="000F37DB" w:rsidRPr="00E97A8E" w:rsidRDefault="000F37DB" w:rsidP="000F37DB">
      <w:pPr>
        <w:tabs>
          <w:tab w:val="left" w:pos="7938"/>
          <w:tab w:val="left" w:pos="8897"/>
        </w:tabs>
        <w:spacing w:line="480" w:lineRule="auto"/>
        <w:ind w:left="567" w:hanging="567"/>
        <w:rPr>
          <w:rFonts w:ascii="Times New Roman" w:hAnsi="Times New Roman" w:cs="Times New Roman"/>
          <w:b/>
          <w:sz w:val="24"/>
          <w:szCs w:val="24"/>
        </w:rPr>
      </w:pPr>
      <w:r w:rsidRPr="00E97A8E">
        <w:rPr>
          <w:rFonts w:ascii="Times New Roman" w:hAnsi="Times New Roman" w:cs="Times New Roman"/>
          <w:sz w:val="24"/>
          <w:szCs w:val="24"/>
        </w:rPr>
        <w:t xml:space="preserve">Southern, Richard </w:t>
      </w:r>
      <w:r w:rsidRPr="00E97A8E">
        <w:rPr>
          <w:rFonts w:ascii="Times New Roman" w:hAnsi="Times New Roman" w:cs="Times New Roman"/>
          <w:color w:val="000000"/>
          <w:sz w:val="24"/>
          <w:szCs w:val="24"/>
        </w:rPr>
        <w:t xml:space="preserve">W. 1970. </w:t>
      </w:r>
      <w:r w:rsidRPr="00E97A8E">
        <w:rPr>
          <w:rFonts w:ascii="Times New Roman" w:hAnsi="Times New Roman" w:cs="Times New Roman"/>
          <w:i/>
          <w:iCs/>
          <w:color w:val="000000"/>
          <w:sz w:val="24"/>
          <w:szCs w:val="24"/>
        </w:rPr>
        <w:t xml:space="preserve">Western Society and the Church in the </w:t>
      </w:r>
      <w:proofErr w:type="gramStart"/>
      <w:r w:rsidRPr="00E97A8E">
        <w:rPr>
          <w:rFonts w:ascii="Times New Roman" w:hAnsi="Times New Roman" w:cs="Times New Roman"/>
          <w:i/>
          <w:iCs/>
          <w:color w:val="000000"/>
          <w:sz w:val="24"/>
          <w:szCs w:val="24"/>
        </w:rPr>
        <w:t>Middle</w:t>
      </w:r>
      <w:proofErr w:type="gramEnd"/>
      <w:r w:rsidRPr="00E97A8E">
        <w:rPr>
          <w:rFonts w:ascii="Times New Roman" w:hAnsi="Times New Roman" w:cs="Times New Roman"/>
          <w:i/>
          <w:iCs/>
          <w:color w:val="000000"/>
          <w:sz w:val="24"/>
          <w:szCs w:val="24"/>
        </w:rPr>
        <w:t xml:space="preserve"> Ages</w:t>
      </w:r>
      <w:r w:rsidRPr="00E97A8E">
        <w:rPr>
          <w:rFonts w:ascii="Times New Roman" w:hAnsi="Times New Roman" w:cs="Times New Roman"/>
          <w:iCs/>
          <w:color w:val="000000"/>
          <w:sz w:val="24"/>
          <w:szCs w:val="24"/>
        </w:rPr>
        <w:t>. New York: Penguin Books.</w:t>
      </w:r>
    </w:p>
    <w:p w14:paraId="3CFC6CDF" w14:textId="77777777" w:rsidR="001501C6" w:rsidRPr="00E97A8E" w:rsidRDefault="001501C6" w:rsidP="001501C6">
      <w:pPr>
        <w:tabs>
          <w:tab w:val="left" w:pos="7938"/>
          <w:tab w:val="left" w:pos="8897"/>
        </w:tabs>
        <w:spacing w:line="480" w:lineRule="auto"/>
        <w:ind w:left="567" w:hanging="567"/>
        <w:rPr>
          <w:rFonts w:ascii="Times New Roman" w:hAnsi="Times New Roman" w:cs="Times New Roman"/>
          <w:sz w:val="24"/>
          <w:szCs w:val="24"/>
        </w:rPr>
      </w:pPr>
      <w:r w:rsidRPr="00E97A8E">
        <w:rPr>
          <w:rFonts w:ascii="Times New Roman" w:hAnsi="Times New Roman" w:cs="Times New Roman"/>
          <w:sz w:val="24"/>
          <w:szCs w:val="24"/>
        </w:rPr>
        <w:t xml:space="preserve">Stasavage, David. 2014. “Was Weber Right? The Role of Urban Autonomy in Europe’s Rise.” </w:t>
      </w:r>
      <w:r w:rsidRPr="00E97A8E">
        <w:rPr>
          <w:rFonts w:ascii="Times New Roman" w:hAnsi="Times New Roman" w:cs="Times New Roman"/>
          <w:i/>
          <w:sz w:val="24"/>
          <w:szCs w:val="24"/>
        </w:rPr>
        <w:t>American Political Science Review</w:t>
      </w:r>
      <w:r w:rsidRPr="00E97A8E">
        <w:rPr>
          <w:rFonts w:ascii="Times New Roman" w:hAnsi="Times New Roman" w:cs="Times New Roman"/>
          <w:sz w:val="24"/>
          <w:szCs w:val="24"/>
        </w:rPr>
        <w:t xml:space="preserve"> 108 (2):337-354.</w:t>
      </w:r>
    </w:p>
    <w:p w14:paraId="67D1B905" w14:textId="77777777" w:rsidR="000F37DB" w:rsidRPr="00E97A8E" w:rsidRDefault="000F37DB" w:rsidP="000F37DB">
      <w:pPr>
        <w:spacing w:line="480" w:lineRule="auto"/>
        <w:ind w:left="567" w:hanging="567"/>
        <w:rPr>
          <w:rFonts w:ascii="Times New Roman" w:hAnsi="Times New Roman" w:cs="Times New Roman"/>
          <w:sz w:val="24"/>
          <w:szCs w:val="24"/>
        </w:rPr>
      </w:pPr>
      <w:r w:rsidRPr="00E97A8E">
        <w:rPr>
          <w:rFonts w:ascii="Times New Roman" w:hAnsi="Times New Roman" w:cs="Times New Roman"/>
          <w:sz w:val="24"/>
          <w:szCs w:val="24"/>
        </w:rPr>
        <w:lastRenderedPageBreak/>
        <w:t xml:space="preserve">Wickham, Chris. 2016. </w:t>
      </w:r>
      <w:r w:rsidRPr="00E97A8E">
        <w:rPr>
          <w:rFonts w:ascii="Times New Roman" w:hAnsi="Times New Roman" w:cs="Times New Roman"/>
          <w:i/>
          <w:sz w:val="24"/>
          <w:szCs w:val="24"/>
        </w:rPr>
        <w:t>Medieval Europe</w:t>
      </w:r>
      <w:r w:rsidRPr="00E97A8E">
        <w:rPr>
          <w:rFonts w:ascii="Times New Roman" w:hAnsi="Times New Roman" w:cs="Times New Roman"/>
          <w:sz w:val="24"/>
          <w:szCs w:val="24"/>
        </w:rPr>
        <w:t xml:space="preserve">. New Haven: Yale University Press. </w:t>
      </w:r>
    </w:p>
    <w:p w14:paraId="43DE517F" w14:textId="78C850B2" w:rsidR="00401531" w:rsidRPr="00C66616" w:rsidRDefault="00401531" w:rsidP="00CB4C4B">
      <w:pPr>
        <w:tabs>
          <w:tab w:val="left" w:pos="6804"/>
        </w:tabs>
        <w:spacing w:line="480" w:lineRule="auto"/>
        <w:ind w:left="567" w:hanging="567"/>
        <w:rPr>
          <w:rFonts w:ascii="Times New Roman" w:hAnsi="Times New Roman" w:cs="Times New Roman"/>
          <w:w w:val="95"/>
          <w:sz w:val="24"/>
          <w:szCs w:val="24"/>
        </w:rPr>
      </w:pPr>
      <w:proofErr w:type="spellStart"/>
      <w:r w:rsidRPr="00E97A8E">
        <w:rPr>
          <w:rFonts w:ascii="Times New Roman" w:hAnsi="Times New Roman" w:cs="Times New Roman"/>
          <w:sz w:val="24"/>
          <w:szCs w:val="24"/>
        </w:rPr>
        <w:t>Zabel</w:t>
      </w:r>
      <w:proofErr w:type="spellEnd"/>
      <w:r w:rsidRPr="00E97A8E">
        <w:rPr>
          <w:rFonts w:ascii="Times New Roman" w:hAnsi="Times New Roman" w:cs="Times New Roman"/>
          <w:sz w:val="24"/>
          <w:szCs w:val="24"/>
        </w:rPr>
        <w:t xml:space="preserve">, Florian, </w:t>
      </w:r>
      <w:proofErr w:type="spellStart"/>
      <w:r w:rsidRPr="00E97A8E">
        <w:rPr>
          <w:rFonts w:ascii="Times New Roman" w:hAnsi="Times New Roman" w:cs="Times New Roman"/>
          <w:sz w:val="24"/>
          <w:szCs w:val="24"/>
        </w:rPr>
        <w:t>Birgitta</w:t>
      </w:r>
      <w:proofErr w:type="spellEnd"/>
      <w:r w:rsidRPr="00E97A8E">
        <w:rPr>
          <w:rFonts w:ascii="Times New Roman" w:hAnsi="Times New Roman" w:cs="Times New Roman"/>
          <w:sz w:val="24"/>
          <w:szCs w:val="24"/>
        </w:rPr>
        <w:t xml:space="preserve"> </w:t>
      </w:r>
      <w:proofErr w:type="spellStart"/>
      <w:r w:rsidRPr="00E97A8E">
        <w:rPr>
          <w:rFonts w:ascii="Times New Roman" w:hAnsi="Times New Roman" w:cs="Times New Roman"/>
          <w:sz w:val="24"/>
          <w:szCs w:val="24"/>
        </w:rPr>
        <w:t>Putzenlechner</w:t>
      </w:r>
      <w:proofErr w:type="spellEnd"/>
      <w:r w:rsidRPr="00E97A8E">
        <w:rPr>
          <w:rFonts w:ascii="Times New Roman" w:hAnsi="Times New Roman" w:cs="Times New Roman"/>
          <w:sz w:val="24"/>
          <w:szCs w:val="24"/>
        </w:rPr>
        <w:t xml:space="preserve">, and Wolfram </w:t>
      </w:r>
      <w:proofErr w:type="spellStart"/>
      <w:r w:rsidRPr="00E97A8E">
        <w:rPr>
          <w:rFonts w:ascii="Times New Roman" w:hAnsi="Times New Roman" w:cs="Times New Roman"/>
          <w:sz w:val="24"/>
          <w:szCs w:val="24"/>
        </w:rPr>
        <w:t>Mauser</w:t>
      </w:r>
      <w:proofErr w:type="spellEnd"/>
      <w:r w:rsidRPr="00E97A8E">
        <w:rPr>
          <w:rFonts w:ascii="Times New Roman" w:hAnsi="Times New Roman" w:cs="Times New Roman"/>
          <w:sz w:val="24"/>
          <w:szCs w:val="24"/>
        </w:rPr>
        <w:t xml:space="preserve">. 2014. “Global Agricultural Land Resources – A High Resolution Suitability Evaluation and </w:t>
      </w:r>
      <w:r w:rsidR="00CB4C4B" w:rsidRPr="00E97A8E">
        <w:rPr>
          <w:rFonts w:ascii="Times New Roman" w:hAnsi="Times New Roman" w:cs="Times New Roman"/>
          <w:sz w:val="24"/>
          <w:szCs w:val="24"/>
        </w:rPr>
        <w:t xml:space="preserve">Its </w:t>
      </w:r>
      <w:r w:rsidRPr="00E97A8E">
        <w:rPr>
          <w:rFonts w:ascii="Times New Roman" w:hAnsi="Times New Roman" w:cs="Times New Roman"/>
          <w:sz w:val="24"/>
          <w:szCs w:val="24"/>
        </w:rPr>
        <w:t xml:space="preserve">Perspectives until 2100 under Climate Change Conditions.” </w:t>
      </w:r>
      <w:r w:rsidR="00CB4C4B" w:rsidRPr="00E97A8E">
        <w:rPr>
          <w:rFonts w:ascii="Times New Roman" w:hAnsi="Times New Roman" w:cs="Times New Roman"/>
          <w:i/>
          <w:sz w:val="24"/>
          <w:szCs w:val="24"/>
        </w:rPr>
        <w:t>PLOS ONE</w:t>
      </w:r>
      <w:r w:rsidRPr="00E97A8E">
        <w:rPr>
          <w:rFonts w:ascii="Times New Roman" w:hAnsi="Times New Roman" w:cs="Times New Roman"/>
          <w:i/>
          <w:sz w:val="24"/>
          <w:szCs w:val="24"/>
        </w:rPr>
        <w:t xml:space="preserve"> </w:t>
      </w:r>
      <w:r w:rsidRPr="00E97A8E">
        <w:rPr>
          <w:rFonts w:ascii="Times New Roman" w:hAnsi="Times New Roman" w:cs="Times New Roman"/>
          <w:sz w:val="24"/>
          <w:szCs w:val="24"/>
        </w:rPr>
        <w:t>9</w:t>
      </w:r>
      <w:r w:rsidR="00CB4C4B" w:rsidRPr="00E97A8E">
        <w:rPr>
          <w:rFonts w:ascii="Times New Roman" w:hAnsi="Times New Roman" w:cs="Times New Roman"/>
          <w:sz w:val="24"/>
          <w:szCs w:val="24"/>
        </w:rPr>
        <w:t xml:space="preserve"> </w:t>
      </w:r>
      <w:r w:rsidRPr="00E97A8E">
        <w:rPr>
          <w:rFonts w:ascii="Times New Roman" w:hAnsi="Times New Roman" w:cs="Times New Roman"/>
          <w:sz w:val="24"/>
          <w:szCs w:val="24"/>
        </w:rPr>
        <w:t>(</w:t>
      </w:r>
      <w:r w:rsidR="00CB4C4B" w:rsidRPr="00E97A8E">
        <w:rPr>
          <w:rFonts w:ascii="Times New Roman" w:hAnsi="Times New Roman" w:cs="Times New Roman"/>
          <w:sz w:val="24"/>
          <w:szCs w:val="24"/>
        </w:rPr>
        <w:t>12</w:t>
      </w:r>
      <w:r w:rsidRPr="00E97A8E">
        <w:rPr>
          <w:rFonts w:ascii="Times New Roman" w:hAnsi="Times New Roman" w:cs="Times New Roman"/>
          <w:sz w:val="24"/>
          <w:szCs w:val="24"/>
        </w:rPr>
        <w:t>):e114980.</w:t>
      </w:r>
      <w:bookmarkStart w:id="10" w:name="_GoBack"/>
      <w:bookmarkEnd w:id="10"/>
    </w:p>
    <w:sectPr w:rsidR="00401531" w:rsidRPr="00C66616" w:rsidSect="00584396">
      <w:pgSz w:w="12240" w:h="15840"/>
      <w:pgMar w:top="1340" w:right="720" w:bottom="1020" w:left="1320" w:header="0" w:footer="8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E8FF9" w14:textId="77777777" w:rsidR="00DD309C" w:rsidRDefault="00DD309C">
      <w:r>
        <w:separator/>
      </w:r>
    </w:p>
  </w:endnote>
  <w:endnote w:type="continuationSeparator" w:id="0">
    <w:p w14:paraId="4FE08630" w14:textId="77777777" w:rsidR="00DD309C" w:rsidRDefault="00DD3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0969847"/>
      <w:docPartObj>
        <w:docPartGallery w:val="Page Numbers (Bottom of Page)"/>
        <w:docPartUnique/>
      </w:docPartObj>
    </w:sdtPr>
    <w:sdtEndPr>
      <w:rPr>
        <w:rFonts w:ascii="Times New Roman" w:hAnsi="Times New Roman" w:cs="Times New Roman"/>
        <w:noProof/>
        <w:sz w:val="24"/>
      </w:rPr>
    </w:sdtEndPr>
    <w:sdtContent>
      <w:p w14:paraId="218F7CF9" w14:textId="5B3D36CF" w:rsidR="00E97A8E" w:rsidRPr="008A2C77" w:rsidRDefault="00E97A8E">
        <w:pPr>
          <w:pStyle w:val="Footer"/>
          <w:jc w:val="right"/>
          <w:rPr>
            <w:rFonts w:ascii="Times New Roman" w:hAnsi="Times New Roman" w:cs="Times New Roman"/>
            <w:sz w:val="24"/>
          </w:rPr>
        </w:pPr>
        <w:r w:rsidRPr="008A2C77">
          <w:rPr>
            <w:rFonts w:ascii="Times New Roman" w:hAnsi="Times New Roman" w:cs="Times New Roman"/>
            <w:sz w:val="24"/>
          </w:rPr>
          <w:fldChar w:fldCharType="begin"/>
        </w:r>
        <w:r w:rsidRPr="008A2C77">
          <w:rPr>
            <w:rFonts w:ascii="Times New Roman" w:hAnsi="Times New Roman" w:cs="Times New Roman"/>
            <w:sz w:val="24"/>
          </w:rPr>
          <w:instrText xml:space="preserve"> PAGE   \* MERGEFORMAT </w:instrText>
        </w:r>
        <w:r w:rsidRPr="008A2C77">
          <w:rPr>
            <w:rFonts w:ascii="Times New Roman" w:hAnsi="Times New Roman" w:cs="Times New Roman"/>
            <w:sz w:val="24"/>
          </w:rPr>
          <w:fldChar w:fldCharType="separate"/>
        </w:r>
        <w:r w:rsidR="008F57EF">
          <w:rPr>
            <w:rFonts w:ascii="Times New Roman" w:hAnsi="Times New Roman" w:cs="Times New Roman"/>
            <w:noProof/>
            <w:sz w:val="24"/>
          </w:rPr>
          <w:t>17</w:t>
        </w:r>
        <w:r w:rsidRPr="008A2C77">
          <w:rPr>
            <w:rFonts w:ascii="Times New Roman" w:hAnsi="Times New Roman" w:cs="Times New Roman"/>
            <w:noProof/>
            <w:sz w:val="24"/>
          </w:rPr>
          <w:fldChar w:fldCharType="end"/>
        </w:r>
      </w:p>
    </w:sdtContent>
  </w:sdt>
  <w:p w14:paraId="2E200AD9" w14:textId="7BDC7AE4" w:rsidR="00E97A8E" w:rsidRDefault="00E97A8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3BD12" w14:textId="77777777" w:rsidR="00DD309C" w:rsidRDefault="00DD309C">
      <w:r>
        <w:separator/>
      </w:r>
    </w:p>
  </w:footnote>
  <w:footnote w:type="continuationSeparator" w:id="0">
    <w:p w14:paraId="226FEC9D" w14:textId="77777777" w:rsidR="00DD309C" w:rsidRDefault="00DD309C">
      <w:r>
        <w:continuationSeparator/>
      </w:r>
    </w:p>
  </w:footnote>
  <w:footnote w:id="1">
    <w:p w14:paraId="081E8488" w14:textId="77777777" w:rsidR="00E97A8E" w:rsidRPr="0028143A" w:rsidRDefault="00E97A8E" w:rsidP="003936C7">
      <w:pPr>
        <w:pStyle w:val="FootnoteText"/>
        <w:spacing w:line="360" w:lineRule="auto"/>
        <w:rPr>
          <w:rFonts w:ascii="Times New Roman" w:hAnsi="Times New Roman" w:cs="Times New Roman"/>
        </w:rPr>
      </w:pPr>
      <w:r w:rsidRPr="0028143A">
        <w:rPr>
          <w:rStyle w:val="FootnoteReference"/>
          <w:rFonts w:ascii="Times New Roman" w:hAnsi="Times New Roman" w:cs="Times New Roman"/>
        </w:rPr>
        <w:footnoteRef/>
      </w:r>
      <w:r w:rsidRPr="0028143A">
        <w:rPr>
          <w:rFonts w:ascii="Times New Roman" w:hAnsi="Times New Roman" w:cs="Times New Roman"/>
        </w:rPr>
        <w:t xml:space="preserve"> Meaning that the town was governed by a body of members chosen among the citizenry, which had strong prerogatives in at least one of the following areas: taxes, judicial affairs and defense.</w:t>
      </w:r>
    </w:p>
  </w:footnote>
  <w:footnote w:id="2">
    <w:p w14:paraId="5E8886BE" w14:textId="3090A715" w:rsidR="00E97A8E" w:rsidRPr="0028143A" w:rsidRDefault="00E97A8E">
      <w:pPr>
        <w:pStyle w:val="FootnoteText"/>
        <w:rPr>
          <w:rFonts w:ascii="Times New Roman" w:hAnsi="Times New Roman" w:cs="Times New Roman"/>
        </w:rPr>
      </w:pPr>
      <w:r w:rsidRPr="0028143A">
        <w:rPr>
          <w:rStyle w:val="FootnoteReference"/>
          <w:rFonts w:ascii="Times New Roman" w:hAnsi="Times New Roman" w:cs="Times New Roman"/>
        </w:rPr>
        <w:footnoteRef/>
      </w:r>
      <w:r w:rsidRPr="0028143A">
        <w:rPr>
          <w:rFonts w:ascii="Times New Roman" w:hAnsi="Times New Roman" w:cs="Times New Roman"/>
        </w:rPr>
        <w:t xml:space="preserve"> Note that after the collapse of imperial power in the Holy Roman Empire, the </w:t>
      </w:r>
      <w:proofErr w:type="spellStart"/>
      <w:r w:rsidRPr="0028143A">
        <w:rPr>
          <w:rFonts w:ascii="Times New Roman" w:hAnsi="Times New Roman" w:cs="Times New Roman"/>
        </w:rPr>
        <w:t>Euroatlas</w:t>
      </w:r>
      <w:proofErr w:type="spellEnd"/>
      <w:r w:rsidRPr="0028143A">
        <w:rPr>
          <w:rFonts w:ascii="Times New Roman" w:hAnsi="Times New Roman" w:cs="Times New Roman"/>
        </w:rPr>
        <w:t xml:space="preserve"> marks a large territory as “Small States”, this area is given the lowest observed realm size. 1300 is used as the end century, as this is when the former Central and Eastern Frankish realm splinter into many small lordships.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131078" w:nlCheck="1" w:checkStyle="0"/>
  <w:activeWritingStyle w:appName="MSWord" w:lang="en-US" w:vendorID="64" w:dllVersion="131078" w:nlCheck="1" w:checkStyle="1"/>
  <w:proofState w:spelling="clean" w:grammar="clean"/>
  <w:doNotTrackFormatting/>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A10"/>
    <w:rsid w:val="000139AC"/>
    <w:rsid w:val="00013FD6"/>
    <w:rsid w:val="00017730"/>
    <w:rsid w:val="0001786C"/>
    <w:rsid w:val="000226A1"/>
    <w:rsid w:val="00030C31"/>
    <w:rsid w:val="00041DA7"/>
    <w:rsid w:val="000430EB"/>
    <w:rsid w:val="00045B33"/>
    <w:rsid w:val="00051B7A"/>
    <w:rsid w:val="00054363"/>
    <w:rsid w:val="00066D11"/>
    <w:rsid w:val="00075362"/>
    <w:rsid w:val="0008057B"/>
    <w:rsid w:val="00080910"/>
    <w:rsid w:val="0008327F"/>
    <w:rsid w:val="00096831"/>
    <w:rsid w:val="000B1E14"/>
    <w:rsid w:val="000C6486"/>
    <w:rsid w:val="000D1581"/>
    <w:rsid w:val="000D285D"/>
    <w:rsid w:val="000E35C0"/>
    <w:rsid w:val="000E63BC"/>
    <w:rsid w:val="000F0F3E"/>
    <w:rsid w:val="000F37DB"/>
    <w:rsid w:val="0011154E"/>
    <w:rsid w:val="00114CC5"/>
    <w:rsid w:val="00115680"/>
    <w:rsid w:val="00121139"/>
    <w:rsid w:val="00133256"/>
    <w:rsid w:val="00137C15"/>
    <w:rsid w:val="00143017"/>
    <w:rsid w:val="0014744A"/>
    <w:rsid w:val="001501C6"/>
    <w:rsid w:val="00164652"/>
    <w:rsid w:val="00166C27"/>
    <w:rsid w:val="00177A59"/>
    <w:rsid w:val="00181421"/>
    <w:rsid w:val="00193C06"/>
    <w:rsid w:val="00196E57"/>
    <w:rsid w:val="001A09F1"/>
    <w:rsid w:val="001A1B06"/>
    <w:rsid w:val="001A340E"/>
    <w:rsid w:val="001B75E7"/>
    <w:rsid w:val="001D1964"/>
    <w:rsid w:val="001D528B"/>
    <w:rsid w:val="001E00C9"/>
    <w:rsid w:val="001E0E37"/>
    <w:rsid w:val="001E2F30"/>
    <w:rsid w:val="002048A6"/>
    <w:rsid w:val="00204DC7"/>
    <w:rsid w:val="002058F4"/>
    <w:rsid w:val="0023363A"/>
    <w:rsid w:val="00243752"/>
    <w:rsid w:val="00246D1F"/>
    <w:rsid w:val="0024780C"/>
    <w:rsid w:val="00247C51"/>
    <w:rsid w:val="00247E15"/>
    <w:rsid w:val="002545C3"/>
    <w:rsid w:val="00256D53"/>
    <w:rsid w:val="00262016"/>
    <w:rsid w:val="00262E94"/>
    <w:rsid w:val="00267651"/>
    <w:rsid w:val="00267C0F"/>
    <w:rsid w:val="00272070"/>
    <w:rsid w:val="0027230B"/>
    <w:rsid w:val="00273EB0"/>
    <w:rsid w:val="00275115"/>
    <w:rsid w:val="0028143A"/>
    <w:rsid w:val="00285AC5"/>
    <w:rsid w:val="00290B19"/>
    <w:rsid w:val="0029181E"/>
    <w:rsid w:val="00294D31"/>
    <w:rsid w:val="002A07E6"/>
    <w:rsid w:val="002A6D19"/>
    <w:rsid w:val="002A7EFC"/>
    <w:rsid w:val="002B1EB7"/>
    <w:rsid w:val="002B24C0"/>
    <w:rsid w:val="002B4A87"/>
    <w:rsid w:val="002C188C"/>
    <w:rsid w:val="002C18C6"/>
    <w:rsid w:val="002E4A8F"/>
    <w:rsid w:val="002F0BBE"/>
    <w:rsid w:val="003104CD"/>
    <w:rsid w:val="00314781"/>
    <w:rsid w:val="003201F5"/>
    <w:rsid w:val="00321186"/>
    <w:rsid w:val="00322188"/>
    <w:rsid w:val="00322786"/>
    <w:rsid w:val="00327095"/>
    <w:rsid w:val="00327BDA"/>
    <w:rsid w:val="003322EF"/>
    <w:rsid w:val="003358A3"/>
    <w:rsid w:val="00340C39"/>
    <w:rsid w:val="0035014A"/>
    <w:rsid w:val="00361143"/>
    <w:rsid w:val="00366940"/>
    <w:rsid w:val="0037014A"/>
    <w:rsid w:val="00370788"/>
    <w:rsid w:val="003730EF"/>
    <w:rsid w:val="00375FAA"/>
    <w:rsid w:val="003769A1"/>
    <w:rsid w:val="00382D23"/>
    <w:rsid w:val="00384CFF"/>
    <w:rsid w:val="00390891"/>
    <w:rsid w:val="003933A9"/>
    <w:rsid w:val="003936C7"/>
    <w:rsid w:val="00394410"/>
    <w:rsid w:val="00396094"/>
    <w:rsid w:val="00396AAD"/>
    <w:rsid w:val="00396CD5"/>
    <w:rsid w:val="003B1001"/>
    <w:rsid w:val="003C130F"/>
    <w:rsid w:val="003E1DDE"/>
    <w:rsid w:val="003E47A5"/>
    <w:rsid w:val="003E6BDD"/>
    <w:rsid w:val="003F579A"/>
    <w:rsid w:val="00401531"/>
    <w:rsid w:val="00402712"/>
    <w:rsid w:val="004032E3"/>
    <w:rsid w:val="004105E6"/>
    <w:rsid w:val="0049693A"/>
    <w:rsid w:val="004A0686"/>
    <w:rsid w:val="004A19CE"/>
    <w:rsid w:val="004A251B"/>
    <w:rsid w:val="004A2ED4"/>
    <w:rsid w:val="004B3265"/>
    <w:rsid w:val="004C0AA7"/>
    <w:rsid w:val="004D3C96"/>
    <w:rsid w:val="004D4194"/>
    <w:rsid w:val="004E4DE7"/>
    <w:rsid w:val="004F1289"/>
    <w:rsid w:val="004F7AA9"/>
    <w:rsid w:val="00505487"/>
    <w:rsid w:val="00513B64"/>
    <w:rsid w:val="00514139"/>
    <w:rsid w:val="00516136"/>
    <w:rsid w:val="005370BC"/>
    <w:rsid w:val="00540A97"/>
    <w:rsid w:val="00546B8C"/>
    <w:rsid w:val="00547B10"/>
    <w:rsid w:val="0055179F"/>
    <w:rsid w:val="005604DD"/>
    <w:rsid w:val="005622CE"/>
    <w:rsid w:val="00567B3E"/>
    <w:rsid w:val="0057150F"/>
    <w:rsid w:val="00571ED1"/>
    <w:rsid w:val="005808E7"/>
    <w:rsid w:val="005841DA"/>
    <w:rsid w:val="00584396"/>
    <w:rsid w:val="005B0892"/>
    <w:rsid w:val="005B4F83"/>
    <w:rsid w:val="005B6654"/>
    <w:rsid w:val="005D33B1"/>
    <w:rsid w:val="005D59A7"/>
    <w:rsid w:val="005D6919"/>
    <w:rsid w:val="00624EB1"/>
    <w:rsid w:val="00640EF1"/>
    <w:rsid w:val="00642FB2"/>
    <w:rsid w:val="006628B3"/>
    <w:rsid w:val="00672A5D"/>
    <w:rsid w:val="00675F8C"/>
    <w:rsid w:val="00680739"/>
    <w:rsid w:val="006857C4"/>
    <w:rsid w:val="006961AA"/>
    <w:rsid w:val="00697B52"/>
    <w:rsid w:val="006A0186"/>
    <w:rsid w:val="006A0989"/>
    <w:rsid w:val="006A37BB"/>
    <w:rsid w:val="006A4079"/>
    <w:rsid w:val="006B2288"/>
    <w:rsid w:val="006B431E"/>
    <w:rsid w:val="006C1603"/>
    <w:rsid w:val="006C4625"/>
    <w:rsid w:val="006C68F4"/>
    <w:rsid w:val="006D2585"/>
    <w:rsid w:val="006F2067"/>
    <w:rsid w:val="00702F58"/>
    <w:rsid w:val="00707190"/>
    <w:rsid w:val="00720499"/>
    <w:rsid w:val="00724230"/>
    <w:rsid w:val="007427AF"/>
    <w:rsid w:val="00742CA6"/>
    <w:rsid w:val="00743D33"/>
    <w:rsid w:val="00746A74"/>
    <w:rsid w:val="007564D6"/>
    <w:rsid w:val="00773E57"/>
    <w:rsid w:val="00775079"/>
    <w:rsid w:val="007824B1"/>
    <w:rsid w:val="0078613D"/>
    <w:rsid w:val="00786A10"/>
    <w:rsid w:val="00793C03"/>
    <w:rsid w:val="0079443D"/>
    <w:rsid w:val="007944B2"/>
    <w:rsid w:val="007961DF"/>
    <w:rsid w:val="007B3132"/>
    <w:rsid w:val="007B708C"/>
    <w:rsid w:val="007C5805"/>
    <w:rsid w:val="007D3872"/>
    <w:rsid w:val="007D4F6F"/>
    <w:rsid w:val="007F6400"/>
    <w:rsid w:val="00805B9A"/>
    <w:rsid w:val="00811461"/>
    <w:rsid w:val="00815245"/>
    <w:rsid w:val="00822BB4"/>
    <w:rsid w:val="00826197"/>
    <w:rsid w:val="0083588C"/>
    <w:rsid w:val="0083768E"/>
    <w:rsid w:val="008438EA"/>
    <w:rsid w:val="0086473C"/>
    <w:rsid w:val="00865616"/>
    <w:rsid w:val="00870DE7"/>
    <w:rsid w:val="00871F3F"/>
    <w:rsid w:val="00871FA3"/>
    <w:rsid w:val="00872703"/>
    <w:rsid w:val="00872FFF"/>
    <w:rsid w:val="00885450"/>
    <w:rsid w:val="008A06AC"/>
    <w:rsid w:val="008A2C77"/>
    <w:rsid w:val="008C105A"/>
    <w:rsid w:val="008C5245"/>
    <w:rsid w:val="008C698A"/>
    <w:rsid w:val="008D0CB1"/>
    <w:rsid w:val="008D36C4"/>
    <w:rsid w:val="008F57EF"/>
    <w:rsid w:val="008F64CB"/>
    <w:rsid w:val="008F7E9A"/>
    <w:rsid w:val="00904B8F"/>
    <w:rsid w:val="00907301"/>
    <w:rsid w:val="0090799B"/>
    <w:rsid w:val="00924FF8"/>
    <w:rsid w:val="00927C0E"/>
    <w:rsid w:val="00945AE5"/>
    <w:rsid w:val="009466D0"/>
    <w:rsid w:val="00951C9A"/>
    <w:rsid w:val="00954B7B"/>
    <w:rsid w:val="0096471E"/>
    <w:rsid w:val="009866D0"/>
    <w:rsid w:val="009953C7"/>
    <w:rsid w:val="009A0A10"/>
    <w:rsid w:val="009B3D2F"/>
    <w:rsid w:val="009B56B5"/>
    <w:rsid w:val="009C3AAB"/>
    <w:rsid w:val="009C538B"/>
    <w:rsid w:val="009C5ADA"/>
    <w:rsid w:val="009C7111"/>
    <w:rsid w:val="009D0381"/>
    <w:rsid w:val="009D1EA7"/>
    <w:rsid w:val="009D57E6"/>
    <w:rsid w:val="009D5EAA"/>
    <w:rsid w:val="009F5D14"/>
    <w:rsid w:val="009F6FC9"/>
    <w:rsid w:val="00A20145"/>
    <w:rsid w:val="00A24D3C"/>
    <w:rsid w:val="00A33090"/>
    <w:rsid w:val="00A33729"/>
    <w:rsid w:val="00A45BDC"/>
    <w:rsid w:val="00A6009C"/>
    <w:rsid w:val="00A60F78"/>
    <w:rsid w:val="00A6619E"/>
    <w:rsid w:val="00A8017D"/>
    <w:rsid w:val="00A972EA"/>
    <w:rsid w:val="00AC3FB7"/>
    <w:rsid w:val="00AC7AD4"/>
    <w:rsid w:val="00AD5CBF"/>
    <w:rsid w:val="00AF5BCC"/>
    <w:rsid w:val="00B059A7"/>
    <w:rsid w:val="00B26469"/>
    <w:rsid w:val="00B26987"/>
    <w:rsid w:val="00B511C6"/>
    <w:rsid w:val="00B6184F"/>
    <w:rsid w:val="00B6594A"/>
    <w:rsid w:val="00BA1940"/>
    <w:rsid w:val="00BB1220"/>
    <w:rsid w:val="00BB1636"/>
    <w:rsid w:val="00BB5B2E"/>
    <w:rsid w:val="00BB6073"/>
    <w:rsid w:val="00BB6ACC"/>
    <w:rsid w:val="00BB6F6E"/>
    <w:rsid w:val="00BC66B9"/>
    <w:rsid w:val="00BF64A6"/>
    <w:rsid w:val="00BF7AE8"/>
    <w:rsid w:val="00C01DB2"/>
    <w:rsid w:val="00C078BE"/>
    <w:rsid w:val="00C10391"/>
    <w:rsid w:val="00C1274E"/>
    <w:rsid w:val="00C24877"/>
    <w:rsid w:val="00C46D4E"/>
    <w:rsid w:val="00C5570F"/>
    <w:rsid w:val="00C56AB9"/>
    <w:rsid w:val="00C66616"/>
    <w:rsid w:val="00C74F89"/>
    <w:rsid w:val="00C76407"/>
    <w:rsid w:val="00C90353"/>
    <w:rsid w:val="00C955E3"/>
    <w:rsid w:val="00CA075B"/>
    <w:rsid w:val="00CA6149"/>
    <w:rsid w:val="00CB270A"/>
    <w:rsid w:val="00CB4C4B"/>
    <w:rsid w:val="00CD05C2"/>
    <w:rsid w:val="00CF6A6C"/>
    <w:rsid w:val="00D139DC"/>
    <w:rsid w:val="00D15881"/>
    <w:rsid w:val="00D20250"/>
    <w:rsid w:val="00D24EED"/>
    <w:rsid w:val="00D273DF"/>
    <w:rsid w:val="00D33507"/>
    <w:rsid w:val="00D47027"/>
    <w:rsid w:val="00D56D0B"/>
    <w:rsid w:val="00D60079"/>
    <w:rsid w:val="00D621C1"/>
    <w:rsid w:val="00D75E20"/>
    <w:rsid w:val="00D92DBB"/>
    <w:rsid w:val="00D93DEE"/>
    <w:rsid w:val="00D950A6"/>
    <w:rsid w:val="00D976BB"/>
    <w:rsid w:val="00DA12BA"/>
    <w:rsid w:val="00DA1314"/>
    <w:rsid w:val="00DA3D08"/>
    <w:rsid w:val="00DA4A67"/>
    <w:rsid w:val="00DC17F7"/>
    <w:rsid w:val="00DC1F5D"/>
    <w:rsid w:val="00DC4469"/>
    <w:rsid w:val="00DD309C"/>
    <w:rsid w:val="00DF6A55"/>
    <w:rsid w:val="00E03BB4"/>
    <w:rsid w:val="00E03E6F"/>
    <w:rsid w:val="00E24ACC"/>
    <w:rsid w:val="00E260AB"/>
    <w:rsid w:val="00E260CA"/>
    <w:rsid w:val="00E322CF"/>
    <w:rsid w:val="00E41D84"/>
    <w:rsid w:val="00E50675"/>
    <w:rsid w:val="00E55AAB"/>
    <w:rsid w:val="00E5749B"/>
    <w:rsid w:val="00E57EA4"/>
    <w:rsid w:val="00E75CB8"/>
    <w:rsid w:val="00E85F83"/>
    <w:rsid w:val="00E86513"/>
    <w:rsid w:val="00E87AFB"/>
    <w:rsid w:val="00E95F73"/>
    <w:rsid w:val="00E97A8E"/>
    <w:rsid w:val="00EA44A7"/>
    <w:rsid w:val="00EA7554"/>
    <w:rsid w:val="00EC15B9"/>
    <w:rsid w:val="00ED0919"/>
    <w:rsid w:val="00EE6EB4"/>
    <w:rsid w:val="00EF6B31"/>
    <w:rsid w:val="00F00246"/>
    <w:rsid w:val="00F00E2A"/>
    <w:rsid w:val="00F037BD"/>
    <w:rsid w:val="00F14766"/>
    <w:rsid w:val="00F2290E"/>
    <w:rsid w:val="00F24D92"/>
    <w:rsid w:val="00F25F4B"/>
    <w:rsid w:val="00F274EE"/>
    <w:rsid w:val="00F309C3"/>
    <w:rsid w:val="00F33412"/>
    <w:rsid w:val="00F44BF0"/>
    <w:rsid w:val="00F44E11"/>
    <w:rsid w:val="00F60B12"/>
    <w:rsid w:val="00F64B68"/>
    <w:rsid w:val="00F7214A"/>
    <w:rsid w:val="00F83E1C"/>
    <w:rsid w:val="00F86DA3"/>
    <w:rsid w:val="00F91F0F"/>
    <w:rsid w:val="00FB0D1B"/>
    <w:rsid w:val="00FB249E"/>
    <w:rsid w:val="00FB6CBF"/>
    <w:rsid w:val="00FD03AA"/>
    <w:rsid w:val="00FE2F9A"/>
    <w:rsid w:val="00FE36E2"/>
    <w:rsid w:val="00FF6A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34E93"/>
  <w15:docId w15:val="{41ABC462-6C52-4DB8-8B48-0AFC388C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Bookman Old Style" w:eastAsia="Bookman Old Style" w:hAnsi="Bookman Old Style" w:cs="Bookman Old Style"/>
    </w:rPr>
  </w:style>
  <w:style w:type="paragraph" w:styleId="Heading1">
    <w:name w:val="heading 1"/>
    <w:basedOn w:val="Normal"/>
    <w:link w:val="Heading1Char"/>
    <w:uiPriority w:val="1"/>
    <w:qFormat/>
    <w:pPr>
      <w:spacing w:before="27"/>
      <w:ind w:left="120"/>
      <w:outlineLvl w:val="0"/>
    </w:pPr>
    <w:rPr>
      <w:rFonts w:ascii="Georgia" w:eastAsia="Georgia" w:hAnsi="Georgia" w:cs="Georgia"/>
      <w:b/>
      <w:bCs/>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821"/>
      <w:ind w:left="100"/>
    </w:pPr>
    <w:rPr>
      <w:rFonts w:ascii="Georgia" w:eastAsia="Georgia" w:hAnsi="Georgia" w:cs="Georgia"/>
      <w:b/>
      <w:bCs/>
      <w:sz w:val="34"/>
      <w:szCs w:val="34"/>
    </w:rPr>
  </w:style>
  <w:style w:type="paragraph" w:styleId="BodyText">
    <w:name w:val="Body Text"/>
    <w:basedOn w:val="Normal"/>
    <w:uiPriority w:val="1"/>
    <w:qFormat/>
    <w:rPr>
      <w:rFonts w:ascii="Times New Roman" w:eastAsia="Times New Roman" w:hAnsi="Times New Roman" w:cs="Times New Roman"/>
      <w:sz w:val="34"/>
      <w:szCs w:val="3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62" w:right="63"/>
      <w:jc w:val="center"/>
    </w:pPr>
  </w:style>
  <w:style w:type="paragraph" w:styleId="TOCHeading">
    <w:name w:val="TOC Heading"/>
    <w:basedOn w:val="Heading1"/>
    <w:next w:val="Normal"/>
    <w:uiPriority w:val="39"/>
    <w:unhideWhenUsed/>
    <w:qFormat/>
    <w:rsid w:val="006C4625"/>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da-DK" w:eastAsia="da-DK"/>
    </w:rPr>
  </w:style>
  <w:style w:type="character" w:styleId="Hyperlink">
    <w:name w:val="Hyperlink"/>
    <w:basedOn w:val="DefaultParagraphFont"/>
    <w:uiPriority w:val="99"/>
    <w:unhideWhenUsed/>
    <w:rsid w:val="006C4625"/>
    <w:rPr>
      <w:color w:val="0000FF" w:themeColor="hyperlink"/>
      <w:u w:val="single"/>
    </w:rPr>
  </w:style>
  <w:style w:type="character" w:styleId="CommentReference">
    <w:name w:val="annotation reference"/>
    <w:basedOn w:val="DefaultParagraphFont"/>
    <w:uiPriority w:val="99"/>
    <w:semiHidden/>
    <w:unhideWhenUsed/>
    <w:rsid w:val="00951C9A"/>
    <w:rPr>
      <w:sz w:val="16"/>
      <w:szCs w:val="16"/>
    </w:rPr>
  </w:style>
  <w:style w:type="paragraph" w:styleId="CommentText">
    <w:name w:val="annotation text"/>
    <w:basedOn w:val="Normal"/>
    <w:link w:val="CommentTextChar"/>
    <w:uiPriority w:val="99"/>
    <w:semiHidden/>
    <w:unhideWhenUsed/>
    <w:rsid w:val="00951C9A"/>
    <w:rPr>
      <w:sz w:val="20"/>
      <w:szCs w:val="20"/>
    </w:rPr>
  </w:style>
  <w:style w:type="character" w:customStyle="1" w:styleId="CommentTextChar">
    <w:name w:val="Comment Text Char"/>
    <w:basedOn w:val="DefaultParagraphFont"/>
    <w:link w:val="CommentText"/>
    <w:uiPriority w:val="99"/>
    <w:semiHidden/>
    <w:rsid w:val="00951C9A"/>
    <w:rPr>
      <w:rFonts w:ascii="Bookman Old Style" w:eastAsia="Bookman Old Style" w:hAnsi="Bookman Old Style" w:cs="Bookman Old Style"/>
      <w:sz w:val="20"/>
      <w:szCs w:val="20"/>
    </w:rPr>
  </w:style>
  <w:style w:type="paragraph" w:styleId="CommentSubject">
    <w:name w:val="annotation subject"/>
    <w:basedOn w:val="CommentText"/>
    <w:next w:val="CommentText"/>
    <w:link w:val="CommentSubjectChar"/>
    <w:uiPriority w:val="99"/>
    <w:semiHidden/>
    <w:unhideWhenUsed/>
    <w:rsid w:val="00951C9A"/>
    <w:rPr>
      <w:b/>
      <w:bCs/>
    </w:rPr>
  </w:style>
  <w:style w:type="character" w:customStyle="1" w:styleId="CommentSubjectChar">
    <w:name w:val="Comment Subject Char"/>
    <w:basedOn w:val="CommentTextChar"/>
    <w:link w:val="CommentSubject"/>
    <w:uiPriority w:val="99"/>
    <w:semiHidden/>
    <w:rsid w:val="00951C9A"/>
    <w:rPr>
      <w:rFonts w:ascii="Bookman Old Style" w:eastAsia="Bookman Old Style" w:hAnsi="Bookman Old Style" w:cs="Bookman Old Style"/>
      <w:b/>
      <w:bCs/>
      <w:sz w:val="20"/>
      <w:szCs w:val="20"/>
    </w:rPr>
  </w:style>
  <w:style w:type="paragraph" w:styleId="BalloonText">
    <w:name w:val="Balloon Text"/>
    <w:basedOn w:val="Normal"/>
    <w:link w:val="BalloonTextChar"/>
    <w:uiPriority w:val="99"/>
    <w:semiHidden/>
    <w:unhideWhenUsed/>
    <w:rsid w:val="00951C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C9A"/>
    <w:rPr>
      <w:rFonts w:ascii="Segoe UI" w:eastAsia="Bookman Old Style" w:hAnsi="Segoe UI" w:cs="Segoe UI"/>
      <w:sz w:val="18"/>
      <w:szCs w:val="18"/>
    </w:rPr>
  </w:style>
  <w:style w:type="paragraph" w:styleId="Header">
    <w:name w:val="header"/>
    <w:basedOn w:val="Normal"/>
    <w:link w:val="HeaderChar"/>
    <w:uiPriority w:val="99"/>
    <w:unhideWhenUsed/>
    <w:rsid w:val="00702F58"/>
    <w:pPr>
      <w:tabs>
        <w:tab w:val="center" w:pos="4819"/>
        <w:tab w:val="right" w:pos="9638"/>
      </w:tabs>
    </w:pPr>
  </w:style>
  <w:style w:type="character" w:customStyle="1" w:styleId="HeaderChar">
    <w:name w:val="Header Char"/>
    <w:basedOn w:val="DefaultParagraphFont"/>
    <w:link w:val="Header"/>
    <w:uiPriority w:val="99"/>
    <w:rsid w:val="00702F58"/>
    <w:rPr>
      <w:rFonts w:ascii="Bookman Old Style" w:eastAsia="Bookman Old Style" w:hAnsi="Bookman Old Style" w:cs="Bookman Old Style"/>
    </w:rPr>
  </w:style>
  <w:style w:type="paragraph" w:styleId="Footer">
    <w:name w:val="footer"/>
    <w:basedOn w:val="Normal"/>
    <w:link w:val="FooterChar"/>
    <w:uiPriority w:val="99"/>
    <w:unhideWhenUsed/>
    <w:rsid w:val="00702F58"/>
    <w:pPr>
      <w:tabs>
        <w:tab w:val="center" w:pos="4819"/>
        <w:tab w:val="right" w:pos="9638"/>
      </w:tabs>
    </w:pPr>
  </w:style>
  <w:style w:type="character" w:customStyle="1" w:styleId="FooterChar">
    <w:name w:val="Footer Char"/>
    <w:basedOn w:val="DefaultParagraphFont"/>
    <w:link w:val="Footer"/>
    <w:uiPriority w:val="99"/>
    <w:rsid w:val="00702F58"/>
    <w:rPr>
      <w:rFonts w:ascii="Bookman Old Style" w:eastAsia="Bookman Old Style" w:hAnsi="Bookman Old Style" w:cs="Bookman Old Style"/>
    </w:rPr>
  </w:style>
  <w:style w:type="paragraph" w:styleId="FootnoteText">
    <w:name w:val="footnote text"/>
    <w:basedOn w:val="Normal"/>
    <w:link w:val="FootnoteTextChar"/>
    <w:uiPriority w:val="99"/>
    <w:unhideWhenUsed/>
    <w:rsid w:val="003936C7"/>
    <w:rPr>
      <w:rFonts w:ascii="Georgia" w:eastAsia="Georgia" w:hAnsi="Georgia" w:cs="Georgia"/>
      <w:sz w:val="20"/>
      <w:szCs w:val="20"/>
    </w:rPr>
  </w:style>
  <w:style w:type="character" w:customStyle="1" w:styleId="FootnoteTextChar">
    <w:name w:val="Footnote Text Char"/>
    <w:basedOn w:val="DefaultParagraphFont"/>
    <w:link w:val="FootnoteText"/>
    <w:uiPriority w:val="99"/>
    <w:rsid w:val="003936C7"/>
    <w:rPr>
      <w:rFonts w:ascii="Georgia" w:eastAsia="Georgia" w:hAnsi="Georgia" w:cs="Georgia"/>
      <w:sz w:val="20"/>
      <w:szCs w:val="20"/>
    </w:rPr>
  </w:style>
  <w:style w:type="character" w:styleId="FootnoteReference">
    <w:name w:val="footnote reference"/>
    <w:basedOn w:val="DefaultParagraphFont"/>
    <w:uiPriority w:val="99"/>
    <w:semiHidden/>
    <w:unhideWhenUsed/>
    <w:rsid w:val="003936C7"/>
    <w:rPr>
      <w:vertAlign w:val="superscript"/>
    </w:rPr>
  </w:style>
  <w:style w:type="table" w:styleId="TableGrid">
    <w:name w:val="Table Grid"/>
    <w:basedOn w:val="TableNormal"/>
    <w:uiPriority w:val="39"/>
    <w:rsid w:val="00396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D92DBB"/>
    <w:rPr>
      <w:rFonts w:ascii="Georgia" w:eastAsia="Georgia" w:hAnsi="Georgia" w:cs="Georgia"/>
      <w:b/>
      <w:bCs/>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catholic.org" TargetMode="External"/><Relationship Id="rId18" Type="http://schemas.openxmlformats.org/officeDocument/2006/relationships/hyperlink" Target="https://darmc.harvard.edu/maps"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jpeg"/><Relationship Id="rId17" Type="http://schemas.openxmlformats.org/officeDocument/2006/relationships/hyperlink" Target="https://doi.org/10.7910/DVN/TI0KAU" TargetMode="External"/><Relationship Id="rId2" Type="http://schemas.openxmlformats.org/officeDocument/2006/relationships/styles" Target="styles.xml"/><Relationship Id="rId16" Type="http://schemas.openxmlformats.org/officeDocument/2006/relationships/hyperlink" Target="http://www.menestrel.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www.eea.europa.eu/data-and-maps/data/digital-elevation-model-of-europe"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eea.europa.eu/data-and-maps/data/wise-large-rivers-and-large-lak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62FE7-CBFC-4F3D-825C-32D7BDB00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3114</Words>
  <Characters>17752</Characters>
  <Application>Microsoft Office Word</Application>
  <DocSecurity>0</DocSecurity>
  <Lines>147</Lines>
  <Paragraphs>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Aarhus University</Company>
  <LinksUpToDate>false</LinksUpToDate>
  <CharactersWithSpaces>20825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Stavnskær Doucette</dc:creator>
  <cp:lastModifiedBy>Jørgen Møller</cp:lastModifiedBy>
  <cp:revision>2</cp:revision>
  <cp:lastPrinted>2020-02-09T07:20:00Z</cp:lastPrinted>
  <dcterms:created xsi:type="dcterms:W3CDTF">2020-04-28T15:13:00Z</dcterms:created>
  <dcterms:modified xsi:type="dcterms:W3CDTF">2020-04-28T15:13:00Z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2019-06-13T00:00:00Z</vt:filetime>
  </property>
  <property fmtid="{D5CDD505-2E9C-101B-9397-08002B2CF9AE}" pid="3" name="Creator">
    <vt:lpwstr>TeX</vt:lpwstr>
  </property>
  <property fmtid="{D5CDD505-2E9C-101B-9397-08002B2CF9AE}" pid="4" name="LastSaved">
    <vt:filetime>2019-11-25T00:00:00Z</vt:filetime>
  </property>
</Properties>
</file>