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BF" w:rsidRPr="00DC3FBF" w:rsidRDefault="00DC3FBF" w:rsidP="00DC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C3FB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Supplementary information</w:t>
      </w:r>
    </w:p>
    <w:p w:rsidR="00DC3FBF" w:rsidRPr="00DC3FBF" w:rsidRDefault="00DC3FBF" w:rsidP="00DC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DC3F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range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Pr="00DC3F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for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growing degree days (</w:t>
      </w:r>
      <w:r w:rsidRPr="00DC3FBF">
        <w:rPr>
          <w:rFonts w:ascii="Times New Roman" w:eastAsia="Times New Roman" w:hAnsi="Times New Roman" w:cs="Times New Roman"/>
          <w:sz w:val="24"/>
          <w:szCs w:val="24"/>
          <w:lang w:eastAsia="en-GB"/>
        </w:rPr>
        <w:t>GDD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DC3F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corresponding to each GYGA-CZ value are as follows</w:t>
      </w:r>
      <w:r w:rsidRPr="00DC3FB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tbl>
      <w:tblPr>
        <w:tblW w:w="4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650"/>
      </w:tblGrid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GDD (°Cd)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GYGA-CZ Value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0 - 2670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2671 - 3169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3170 - 3791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3792 - 4829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4830 - 5949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5950 - 7111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7112 - 8564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8565 - 9311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9312 - 9850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 9851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10000</w:t>
            </w:r>
          </w:p>
        </w:tc>
      </w:tr>
    </w:tbl>
    <w:p w:rsidR="00DC3FBF" w:rsidRPr="00A9042B" w:rsidRDefault="00DC3FBF" w:rsidP="00DC3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C3FB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Source: Global Yield Gap Analysis website </w:t>
      </w:r>
      <w:hyperlink r:id="rId4" w:history="1">
        <w:r w:rsidR="00A9042B" w:rsidRPr="002C2D2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http://www.yieldgap.org/web/guest/cz-ted</w:t>
        </w:r>
      </w:hyperlink>
      <w:r w:rsidR="00A904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and van Wart </w:t>
      </w:r>
      <w:r w:rsidR="00A9042B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et al</w:t>
      </w:r>
      <w:r w:rsidR="00A9042B">
        <w:rPr>
          <w:rFonts w:ascii="Times New Roman" w:eastAsia="Times New Roman" w:hAnsi="Times New Roman" w:cs="Times New Roman"/>
          <w:sz w:val="20"/>
          <w:szCs w:val="20"/>
          <w:lang w:eastAsia="en-GB"/>
        </w:rPr>
        <w:t>. (2013)</w:t>
      </w:r>
    </w:p>
    <w:p w:rsidR="00DC3FBF" w:rsidRDefault="00DC3FBF" w:rsidP="00DC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3FBF" w:rsidRPr="00DC3FBF" w:rsidRDefault="00DC3FBF" w:rsidP="00DC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Aridity Index (AI) is calculated as mean annual precipitation (mm × 100) divided by mean annual evaporation (mm × 100). The range of values correspond to GYGA-CZ levels as follows:</w:t>
      </w:r>
    </w:p>
    <w:tbl>
      <w:tblPr>
        <w:tblW w:w="4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650"/>
      </w:tblGrid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 (-)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GYGA-CZ Value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0 - 2695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2696 - 3893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3894 - 4791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4792 - 5689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5690 - 6588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6589 - 7785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7786 - 8685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8686 - 10181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10182 - 12876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800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 12877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</w:tr>
    </w:tbl>
    <w:p w:rsidR="00A9042B" w:rsidRPr="00A9042B" w:rsidRDefault="00DC3FBF" w:rsidP="00A90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C3FB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Source: Global Yield Gap Analysis website </w:t>
      </w:r>
      <w:hyperlink r:id="rId5" w:history="1">
        <w:r w:rsidR="00A9042B" w:rsidRPr="002C2D2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http://www.yieldgap.org/web/guest/cz-ted</w:t>
        </w:r>
      </w:hyperlink>
      <w:r w:rsidR="00A904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A904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and van Wart </w:t>
      </w:r>
      <w:r w:rsidR="00A9042B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et al</w:t>
      </w:r>
      <w:r w:rsidR="00A9042B">
        <w:rPr>
          <w:rFonts w:ascii="Times New Roman" w:eastAsia="Times New Roman" w:hAnsi="Times New Roman" w:cs="Times New Roman"/>
          <w:sz w:val="20"/>
          <w:szCs w:val="20"/>
          <w:lang w:eastAsia="en-GB"/>
        </w:rPr>
        <w:t>. (2013)</w:t>
      </w:r>
    </w:p>
    <w:p w:rsidR="00DC3FBF" w:rsidRPr="00DC3FBF" w:rsidRDefault="00DC3FBF" w:rsidP="00DC3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bookmarkStart w:id="0" w:name="_GoBack"/>
      <w:bookmarkEnd w:id="0"/>
    </w:p>
    <w:p w:rsidR="00DC3FBF" w:rsidRDefault="00DC3FBF" w:rsidP="00DC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3FBF" w:rsidRDefault="00DC3FB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:rsidR="00DC3FBF" w:rsidRPr="00DC3FBF" w:rsidRDefault="00DC3FBF" w:rsidP="00DC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Temperature Seasonality (TS) is calculated as S.D. </w:t>
      </w:r>
      <w:r w:rsidRPr="00DC3FBF">
        <w:rPr>
          <w:rFonts w:ascii="Times New Roman" w:eastAsia="Times New Roman" w:hAnsi="Times New Roman" w:cs="Times New Roman"/>
          <w:sz w:val="24"/>
          <w:szCs w:val="24"/>
          <w:lang w:eastAsia="en-GB"/>
        </w:rPr>
        <w:t>of the 12 mean monthly temperatures × 100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where</w:t>
      </w:r>
      <w:r w:rsidRPr="00DC3F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mean monthly temperatures are °C × 10)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The range of values correspond to GYGA-CZ levels as follows:</w:t>
      </w:r>
    </w:p>
    <w:tbl>
      <w:tblPr>
        <w:tblW w:w="4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680"/>
      </w:tblGrid>
      <w:tr w:rsidR="00DC3FBF" w:rsidRPr="00DC3FBF" w:rsidTr="0014563A">
        <w:trPr>
          <w:trHeight w:val="30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Temperature seasonality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GYGA-CZ Value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0 - 3832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3833 - 8355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</w:t>
            </w:r>
          </w:p>
        </w:tc>
      </w:tr>
      <w:tr w:rsidR="00DC3FBF" w:rsidRPr="00DC3FBF" w:rsidTr="0014563A">
        <w:trPr>
          <w:trHeight w:val="30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&gt; 8356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42" w:type="dxa"/>
              <w:right w:w="142" w:type="dxa"/>
            </w:tcMar>
            <w:vAlign w:val="center"/>
            <w:hideMark/>
          </w:tcPr>
          <w:p w:rsidR="00DC3FBF" w:rsidRPr="00DC3FBF" w:rsidRDefault="00DC3FBF" w:rsidP="00DC3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3F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</w:t>
            </w:r>
          </w:p>
        </w:tc>
      </w:tr>
    </w:tbl>
    <w:p w:rsidR="00A9042B" w:rsidRPr="00A9042B" w:rsidRDefault="00DC3FBF" w:rsidP="00A90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C3FB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Source: Global Yield Gap Analysis website </w:t>
      </w:r>
      <w:hyperlink r:id="rId6" w:history="1">
        <w:r w:rsidR="00A9042B" w:rsidRPr="002C2D2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http://www.yieldgap.org/web/guest/cz-ted</w:t>
        </w:r>
      </w:hyperlink>
      <w:r w:rsidR="00A904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A904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and van Wart </w:t>
      </w:r>
      <w:r w:rsidR="00A9042B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et al</w:t>
      </w:r>
      <w:r w:rsidR="00A9042B">
        <w:rPr>
          <w:rFonts w:ascii="Times New Roman" w:eastAsia="Times New Roman" w:hAnsi="Times New Roman" w:cs="Times New Roman"/>
          <w:sz w:val="20"/>
          <w:szCs w:val="20"/>
          <w:lang w:eastAsia="en-GB"/>
        </w:rPr>
        <w:t>. (2013)</w:t>
      </w:r>
    </w:p>
    <w:p w:rsidR="00DC3FBF" w:rsidRPr="00DC3FBF" w:rsidRDefault="00DC3FBF" w:rsidP="00DC3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F1764B" w:rsidRDefault="00F1764B" w:rsidP="00DC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042B" w:rsidRDefault="00A9042B" w:rsidP="00DC3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Reference</w:t>
      </w:r>
    </w:p>
    <w:p w:rsidR="00A9042B" w:rsidRPr="00A9042B" w:rsidRDefault="00A9042B" w:rsidP="00A9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van Wart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van </w:t>
      </w:r>
      <w:proofErr w:type="spellStart"/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Bussel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LGJ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Wolf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Licker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R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Grassini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Nelson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Boogaard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H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Gerber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Mueller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ND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Claessens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van </w:t>
      </w:r>
      <w:proofErr w:type="spellStart"/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Ittersum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MK and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Cassman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KG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(2013).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9042B">
        <w:rPr>
          <w:rFonts w:ascii="Times New Roman" w:eastAsia="Times New Roman" w:hAnsi="Times New Roman" w:cs="Times New Roman"/>
          <w:sz w:val="24"/>
          <w:szCs w:val="24"/>
          <w:lang w:eastAsia="en-GB"/>
        </w:rPr>
        <w:t>Use of agro-climatic zones to upscale simulated crop yield potential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9042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Field Crops Research</w:t>
      </w:r>
      <w:r w:rsidRPr="00A9042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143,</w:t>
      </w:r>
      <w:r w:rsidRPr="00A904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9042B">
        <w:rPr>
          <w:rFonts w:ascii="Times New Roman" w:eastAsia="Times New Roman" w:hAnsi="Times New Roman" w:cs="Times New Roman"/>
          <w:sz w:val="24"/>
          <w:szCs w:val="24"/>
          <w:lang w:eastAsia="en-GB"/>
        </w:rPr>
        <w:t>44-55.</w:t>
      </w:r>
    </w:p>
    <w:sectPr w:rsidR="00A9042B" w:rsidRPr="00A90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BF"/>
    <w:rsid w:val="0014563A"/>
    <w:rsid w:val="002C31EC"/>
    <w:rsid w:val="002E01EA"/>
    <w:rsid w:val="00A9042B"/>
    <w:rsid w:val="00DC3FBF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1175"/>
  <w15:chartTrackingRefBased/>
  <w15:docId w15:val="{88FE4D37-7F84-4EE5-9F54-C76E6A03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ieldgap.org/web/guest/cz-ted" TargetMode="External"/><Relationship Id="rId5" Type="http://schemas.openxmlformats.org/officeDocument/2006/relationships/hyperlink" Target="http://www.yieldgap.org/web/guest/cz-ted" TargetMode="External"/><Relationship Id="rId4" Type="http://schemas.openxmlformats.org/officeDocument/2006/relationships/hyperlink" Target="http://www.yieldgap.org/web/guest/cz-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3</cp:revision>
  <dcterms:created xsi:type="dcterms:W3CDTF">2021-02-23T14:19:00Z</dcterms:created>
  <dcterms:modified xsi:type="dcterms:W3CDTF">2021-02-24T17:44:00Z</dcterms:modified>
</cp:coreProperties>
</file>