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88" w:rsidRPr="00152F35" w:rsidRDefault="004C4588" w:rsidP="004C4588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52F35">
        <w:rPr>
          <w:rFonts w:ascii="Times New Roman" w:hAnsi="Times New Roman" w:cs="Times New Roman"/>
        </w:rPr>
        <w:t>Supplementary Table</w:t>
      </w:r>
    </w:p>
    <w:tbl>
      <w:tblPr>
        <w:tblW w:w="4869" w:type="pct"/>
        <w:tblLayout w:type="fixed"/>
        <w:tblLook w:val="04A0" w:firstRow="1" w:lastRow="0" w:firstColumn="1" w:lastColumn="0" w:noHBand="0" w:noVBand="1"/>
      </w:tblPr>
      <w:tblGrid>
        <w:gridCol w:w="1991"/>
        <w:gridCol w:w="963"/>
        <w:gridCol w:w="1159"/>
        <w:gridCol w:w="1134"/>
        <w:gridCol w:w="1136"/>
        <w:gridCol w:w="1275"/>
        <w:gridCol w:w="1132"/>
      </w:tblGrid>
      <w:tr w:rsidR="004C4588" w:rsidRPr="009C6848" w:rsidTr="001E7C8A">
        <w:trPr>
          <w:trHeight w:val="11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Table S1: Binary logistic regression odds ratio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physical domestic violence 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against their husband when he was not already beating or physically hurting them ever and in the past 12 months among current married women age 15-49 by region wise, India 2015-16  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Background Characteristics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East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West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North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South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Northeast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Central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AOR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[95% CI]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IN" w:bidi="hi-IN"/>
              </w:rPr>
              <w:t>Socio-demographic characteristics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Age (Years)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15-24</w:t>
            </w:r>
            <w:r w:rsidRPr="009C68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 w:bidi="hi-IN"/>
              </w:rPr>
              <w:t>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25-34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(0.91, 1.78)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(0.55, 1.37)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(0.91, 2.16)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1.49**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(1.07, 2.08)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(0.63, 1.41)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(0.91, 1.78)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35-44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(0.83, 1.73)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(0.70, 1.80)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(0.75, 1.92)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(0.91, 1.84)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(0.69, 1.62)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1.50**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(1.05, 2.15)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45-49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(0.71, 1.83)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(0.71, 2.34)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(0.88, 2.73)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(0.90, 2.05)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(0.50, 1.56)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1.62**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(1.05, 2.50)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Wife’s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 education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 education®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Primary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(0.78, 1.54)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0.61*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(0.37, 1.01)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(0.8, 1.77)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(0.58, 1.10)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(0.73, 1.68)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(0.87, 1.56)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Secondary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0.55***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(0.37, 0.82)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0.57**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(0.35, 0.92)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(0.70, 1.56)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0.65***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(0.47, 0.88)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(0.54, 1.28)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(0.67, 1.32)</w:t>
            </w:r>
          </w:p>
        </w:tc>
      </w:tr>
      <w:tr w:rsidR="004C4588" w:rsidRPr="009C6848" w:rsidTr="001E7C8A">
        <w:trPr>
          <w:trHeight w:val="43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Higher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(0.21, 1.54)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0.50*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(0.22, 1.14)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(0.39, 2.04)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0.53**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(0.32, 0.87)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(0.24, 1.47)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0.50*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(0.23, 1.09)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Husband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’s 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education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 education®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Primary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(0.59, 1.13)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(0.58, 1.83)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(0.49, 1.21)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(0.81, 1.54)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(0.68, 1.73)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(0.75, 1.34)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Secondary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0.69**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(0.50, 0.93)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(0.78, 2.24)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(0.55, 1.15)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(0.87, 1.55)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(0.77, 1.91)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0.71**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(0.54, 0.94)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Higher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0.43**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(0.20, 0.94)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(0.58, 2.50)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0.40**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(0.20, 0.82)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(0.69, 1.70)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(0.50, 2.06)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0.60*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(0.34, 1.05)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Place of residence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Urban®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Rural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(0.70, 1.51)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1.43*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(0.99, 2.08)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(0.70, 1.30)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0.80**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(0.65, 0.99)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(0.54, 1.08)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(0.58, 1.06)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Caste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SC /ST®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OBC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0.79*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(0.60, 1.04)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(0.77, 1.66)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(0.76, 1.46)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(0.61, 0.94)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(0.65, 1.64)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(0.76, 1.21)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Others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(0.69, 1.52)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(0.57, 1.33)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(0.61, 1.22)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0.56***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(0.39, 0.80)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(0.48, 1.20)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(0.72, 1.52)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Religion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Hindu 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Muslims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(0.78, 1.76)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(0.83, 2.52)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1.57**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(1.09, 2.26)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(0.51, 1.14)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(0.54, 1.98)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(0.70, 1.47)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Others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1.58**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(1.02, 2.43)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(0.28, 1.21)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(0.45, 1.14)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(0.78, 1.69)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1.36*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(0.97, 1.91)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(0.19, 3.42)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Household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’s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 Structure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Nuclear®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Non-nuclear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(0.57, 1.01)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(0.56, 1.99)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(0.67, 1.71)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(0.75, 1.68)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(0.72, 1.47)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0.67***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(0.51, 0.89)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Socio-economic characteristics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Wealth quintile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Poorest®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Poorer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(0.89, 1.64)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(0.51, 1.63)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(0.73, 2.42)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(0.83, 2.38)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0.69*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(0.46, 1.04)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(0.82, 1.43)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Middle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(0.63, 1.56)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(0.55, 1.85)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1.81*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(0.98, 3.33)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(0.75, 2.18)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0.63*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(0.38, 1.06)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(0.52, 1.11)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Richer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(0.58, 1.98)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(0.58, 2.18)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1.77*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(0.93, 3.37)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(0.83, 2.51)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(0.38, 1.32)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(0.6, 1.42)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Richest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(0.37, 2.41)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(0.63, 2.8)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(0.70, 2.88)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(0.71, 2.46)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(0.34, 1.78)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(0.5, 1.45)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Regular exposure of media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 exposure®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Only exposure of TV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(0.66, 1.20)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(0.69, 1.70)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(0.84, 1.76)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(0.64, 1.17)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(0.77, 1.56)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(0.73, 1.2)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Other than TV exposure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1.48*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(0.99, 2.20)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(0.91, 2.72)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(0.68, 1.67)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(0.65, 1.31)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(0.51, 1.21)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(0.88, 1.77)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lastRenderedPageBreak/>
              <w:t>Has mobile phone that respondent uses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Yes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1.05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(0.81, 1.36)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1.51**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(1.08, 2.13)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(0.61, 1.08)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1.27**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(1.02, 1.58)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(0.83, 1.61)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(0.75, 1.22)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Husband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’s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 occupation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Not working®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Working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0.65*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(0.41, 1.01)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(0.59, 3.24)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(0.41, 1.63)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0.71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(0.46, 1.09)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(0.41, 1.52)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(0.67, 1.8)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Working and paid in cash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Not working®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Working and paid in cash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1.08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(0.83, 1.41)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1.40**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(1.01, 1.93)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1.56***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(1.15, 2.11)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1.16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(0.94, 1.42)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(0.88, 1.6)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1.33**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(1.06, 1.67)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working and not paid in cash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0.52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(0.21, 1.3)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0.32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(0.04, 2.57)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(0.42, 3.36)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1.13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(0.34, 3.77)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0.74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(0.22, 2.53)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0.80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(0.37, 1.74)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Behavioural characteristics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Husband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’s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 alcohol consumption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Yes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2.62***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(2.03, 3.38)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1.67***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(1.17, 2.39)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2.33***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(1.75, 3.09)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2.42***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(1.98, 2.97)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2.04***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(1.51, 2.76)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2.10***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(1.69, 2.61)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A</w:t>
            </w: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fraid of husband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Yes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0.99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(0.68, 1.42)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(1.18, 2.49)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1.14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(0.78, 1.66)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0.98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(0.79, 1.23)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1.73***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(1.16, 2.6)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1.27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(0.88, 1.82)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Childhood exposure of violence by father to mother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Yes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1.43***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(1.11, 1.82)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3.91***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(2.86, 5.35)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2.41***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(1.79, 3.24)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2.49***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(2.05, 3.02)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1.80***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(1.34, 2.43)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1.66***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(1.33, 2.06)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Marital control on wife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0®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1-2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1.74***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(1.23, 2.47)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4.26***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(2.83, 6.42)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1.68***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(1.20, 2.34)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1.93***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(1.53, 2.44)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(1.24, 2.39)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1.81***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(1.32, 2.47)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3-4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2.62***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(1.85, 3.71)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10.31***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(6.66, 15.96)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3.63***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(2.50, 5.27)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3.77***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(2.88, 4.93)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4.62***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(3.14, 6.8)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4.01***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(2.94, 5.48)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5-6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6.08***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(4.15, 8.91)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19.10***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(11.03, 33.09)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8.21***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(5.28, 12.77)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7.31***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(5.31, 10.05)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9.88***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(5.88, 16.59)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7.32***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(5.09, 10.53)</w:t>
            </w: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Wife beating justification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 xml:space="preserve"> </w:t>
            </w:r>
            <w:r w:rsidRPr="000570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reported by wife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No®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</w:pPr>
          </w:p>
        </w:tc>
      </w:tr>
      <w:tr w:rsidR="004C4588" w:rsidRPr="009C6848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Yes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1.39***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(1.08, 1.78)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0.90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(0.67, 1.23)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1.34**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(1.02, 1.75)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2.06***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(1.53, 2.76)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1.7***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(1.25, 2.32)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1.42***</w:t>
            </w:r>
          </w:p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(1.14, 1.78)</w:t>
            </w:r>
          </w:p>
        </w:tc>
      </w:tr>
      <w:tr w:rsidR="004C4588" w:rsidRPr="00CC7A49" w:rsidTr="001E7C8A">
        <w:trPr>
          <w:trHeight w:val="113"/>
        </w:trPr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588" w:rsidRPr="009C6848" w:rsidRDefault="004C4588" w:rsidP="001E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 w:bidi="hi-IN"/>
              </w:rPr>
              <w:t>Constant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9C6848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88" w:rsidRPr="00CC7A49" w:rsidRDefault="004C4588" w:rsidP="001E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</w:pPr>
            <w:r w:rsidRPr="009C6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 w:bidi="hi-IN"/>
              </w:rPr>
              <w:t>0.01</w:t>
            </w:r>
          </w:p>
        </w:tc>
      </w:tr>
    </w:tbl>
    <w:p w:rsidR="009A1267" w:rsidRPr="004C4588" w:rsidRDefault="004C4588">
      <w:pPr>
        <w:rPr>
          <w:sz w:val="18"/>
          <w:szCs w:val="18"/>
        </w:rPr>
      </w:pPr>
      <w:r w:rsidRPr="00B16841">
        <w:rPr>
          <w:sz w:val="18"/>
          <w:szCs w:val="18"/>
        </w:rPr>
        <w:t>AOR: Adjusted odds ratio; ***p&lt;0.01; **p&lt;0.05; *p&lt;0.10; ® Reference category</w:t>
      </w:r>
    </w:p>
    <w:sectPr w:rsidR="009A1267" w:rsidRPr="004C4588" w:rsidSect="0006167D">
      <w:foot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E8" w:rsidRDefault="00767BE8">
      <w:pPr>
        <w:spacing w:after="0" w:line="240" w:lineRule="auto"/>
      </w:pPr>
      <w:r>
        <w:separator/>
      </w:r>
    </w:p>
  </w:endnote>
  <w:endnote w:type="continuationSeparator" w:id="0">
    <w:p w:rsidR="00767BE8" w:rsidRDefault="007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2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9EA" w:rsidRDefault="00AD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9EA" w:rsidRDefault="00767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E8" w:rsidRDefault="00767BE8">
      <w:pPr>
        <w:spacing w:after="0" w:line="240" w:lineRule="auto"/>
      </w:pPr>
      <w:r>
        <w:separator/>
      </w:r>
    </w:p>
  </w:footnote>
  <w:footnote w:type="continuationSeparator" w:id="0">
    <w:p w:rsidR="00767BE8" w:rsidRDefault="00767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8"/>
    <w:rsid w:val="004C4588"/>
    <w:rsid w:val="00767BE8"/>
    <w:rsid w:val="008F3003"/>
    <w:rsid w:val="009A1267"/>
    <w:rsid w:val="00A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4C10-022C-40FA-B0BE-FE08611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4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88"/>
  </w:style>
  <w:style w:type="character" w:styleId="LineNumber">
    <w:name w:val="line number"/>
    <w:basedOn w:val="DefaultParagraphFont"/>
    <w:uiPriority w:val="99"/>
    <w:semiHidden/>
    <w:unhideWhenUsed/>
    <w:rsid w:val="004C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4530</Characters>
  <Application>Microsoft Office Word</Application>
  <DocSecurity>0</DocSecurity>
  <Lines>906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2</cp:revision>
  <dcterms:created xsi:type="dcterms:W3CDTF">2023-10-11T08:31:00Z</dcterms:created>
  <dcterms:modified xsi:type="dcterms:W3CDTF">2023-10-11T08:31:00Z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585d4505-962d-4354-b0ac-1c7ede4da304</vt:lpwstr>
  </property>
</Properties>
</file>