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624" w:rsidRDefault="00F53407">
      <w:r>
        <w:t>E</w:t>
      </w:r>
      <w:r>
        <w:rPr>
          <w:rFonts w:hint="eastAsia"/>
        </w:rPr>
        <w:t>volution</w:t>
      </w:r>
      <w:r>
        <w:t xml:space="preserve"> of the large-scale structures 2.5 characteristics times before and after the occurrence of backflow</w:t>
      </w:r>
      <w:r w:rsidR="007308AA">
        <w:t xml:space="preserve"> in the conditional average field</w:t>
      </w:r>
      <w:r>
        <w:t xml:space="preserve">. The high-speed structure (red) and the low-speed structure (blue) are defined at </w:t>
      </w:r>
      <m:oMath>
        <m:r>
          <w:rPr>
            <w:rFonts w:ascii="Cambria Math" w:hAnsi="Cambria Math"/>
          </w:rPr>
          <m:t>u/⟨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⟩=±0.05</m:t>
        </m:r>
      </m:oMath>
      <w:r>
        <w:t>.</w:t>
      </w:r>
    </w:p>
    <w:p w:rsidR="00F53407" w:rsidRDefault="00F53407"/>
    <w:sectPr w:rsidR="00F53407" w:rsidSect="00C05CC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7"/>
    <w:rsid w:val="00053379"/>
    <w:rsid w:val="007308AA"/>
    <w:rsid w:val="00844624"/>
    <w:rsid w:val="00C05CCA"/>
    <w:rsid w:val="00F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6958"/>
  <w15:chartTrackingRefBased/>
  <w15:docId w15:val="{B6B2037E-C2AD-4D8E-A61A-5BC36C17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Chen</dc:creator>
  <cp:keywords/>
  <dc:description/>
  <cp:lastModifiedBy>X Chen</cp:lastModifiedBy>
  <cp:revision>2</cp:revision>
  <dcterms:created xsi:type="dcterms:W3CDTF">2023-06-01T15:32:00Z</dcterms:created>
  <dcterms:modified xsi:type="dcterms:W3CDTF">2023-06-14T02:28:00Z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e8f7a158-3009-4631-a011-4718bd5b2865</vt:lpwstr>
  </property>
</Properties>
</file>