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20" w:rsidRDefault="00F42720" w:rsidP="006E511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Supplementary Material </w:t>
      </w:r>
    </w:p>
    <w:p w:rsidR="006F5241" w:rsidRDefault="006F5241" w:rsidP="006F5241">
      <w:pPr>
        <w:widowControl/>
        <w:shd w:val="clear" w:color="auto" w:fill="FFFFFF"/>
        <w:suppressAutoHyphens w:val="0"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19"/>
          <w:szCs w:val="19"/>
          <w:lang w:eastAsia="en-C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Importance of longwave emissions from adjacent terrain on patterns of tropical glacier melt and recession</w:t>
      </w:r>
    </w:p>
    <w:p w:rsidR="006F5241" w:rsidRDefault="006F5241" w:rsidP="006F5241">
      <w:pPr>
        <w:pStyle w:val="Standard"/>
        <w:jc w:val="center"/>
      </w:pPr>
    </w:p>
    <w:p w:rsidR="006F5241" w:rsidRDefault="006F5241" w:rsidP="006F5241">
      <w:pPr>
        <w:pStyle w:val="Standard"/>
        <w:spacing w:after="0"/>
      </w:pPr>
      <w:bookmarkStart w:id="0" w:name="_GoBack"/>
      <w:r>
        <w:rPr>
          <w:lang w:val="en-US"/>
        </w:rPr>
        <w:t xml:space="preserve">Caroline Aubry-Wake*, Department of Earth and Planetary Sciences, McGill University, </w:t>
      </w:r>
      <w:r>
        <w:t>Montr</w:t>
      </w:r>
      <w:r w:rsidR="00F53705" w:rsidRPr="00F53705">
        <w:t>é</w:t>
      </w:r>
      <w:r>
        <w:t>al, Qu</w:t>
      </w:r>
      <w:r w:rsidR="00F53705" w:rsidRPr="00F53705">
        <w:t>é</w:t>
      </w:r>
      <w:r>
        <w:t xml:space="preserve">bec, Canada </w:t>
      </w:r>
      <w:r>
        <w:rPr>
          <w:vertAlign w:val="superscript"/>
        </w:rPr>
        <w:t>(1)</w:t>
      </w:r>
      <w:r>
        <w:t xml:space="preserve"> </w:t>
      </w:r>
      <w:r w:rsidR="00F53705">
        <w:rPr>
          <w:lang w:val="en-US"/>
        </w:rPr>
        <w:t>and Cent</w:t>
      </w:r>
      <w:r>
        <w:rPr>
          <w:lang w:val="en-US"/>
        </w:rPr>
        <w:t>r</w:t>
      </w:r>
      <w:r w:rsidR="00F53705">
        <w:rPr>
          <w:lang w:val="en-US"/>
        </w:rPr>
        <w:t>e</w:t>
      </w:r>
      <w:r>
        <w:rPr>
          <w:lang w:val="en-US"/>
        </w:rPr>
        <w:t xml:space="preserve"> for Hydrology, University of</w:t>
      </w:r>
      <w:r w:rsidR="00F53705">
        <w:rPr>
          <w:lang w:val="en-US"/>
        </w:rPr>
        <w:t xml:space="preserve"> Saskatchewan, </w:t>
      </w:r>
      <w:r w:rsidR="00F53705">
        <w:rPr>
          <w:lang w:val="en-US"/>
        </w:rPr>
        <w:br/>
        <w:t>Saskatoon, Saskat</w:t>
      </w:r>
      <w:r>
        <w:rPr>
          <w:lang w:val="en-US"/>
        </w:rPr>
        <w:t xml:space="preserve">chewan, Canada </w:t>
      </w:r>
      <w:r>
        <w:rPr>
          <w:vertAlign w:val="superscript"/>
          <w:lang w:val="en-US"/>
        </w:rPr>
        <w:t>(2)</w:t>
      </w:r>
    </w:p>
    <w:p w:rsidR="006F5241" w:rsidRDefault="006F5241" w:rsidP="006F5241">
      <w:pPr>
        <w:pStyle w:val="Standard"/>
        <w:spacing w:after="0"/>
      </w:pPr>
    </w:p>
    <w:p w:rsidR="006F5241" w:rsidRDefault="006F5241" w:rsidP="006F5241">
      <w:pPr>
        <w:pStyle w:val="Standard"/>
        <w:spacing w:after="0"/>
        <w:rPr>
          <w:lang w:val="fr-CA"/>
        </w:rPr>
      </w:pPr>
      <w:r>
        <w:rPr>
          <w:lang w:val="fr-CA"/>
        </w:rPr>
        <w:t xml:space="preserve">Dorian </w:t>
      </w:r>
      <w:proofErr w:type="spellStart"/>
      <w:r>
        <w:rPr>
          <w:lang w:val="fr-CA"/>
        </w:rPr>
        <w:t>Zéphir</w:t>
      </w:r>
      <w:proofErr w:type="spellEnd"/>
      <w:r>
        <w:rPr>
          <w:lang w:val="fr-CA"/>
        </w:rPr>
        <w:t>, Département de génie de la constru</w:t>
      </w:r>
      <w:r w:rsidR="00F53705">
        <w:rPr>
          <w:lang w:val="fr-CA"/>
        </w:rPr>
        <w:t>ction, École de Technologie Sup</w:t>
      </w:r>
      <w:r w:rsidR="00F53705">
        <w:rPr>
          <w:lang w:val="fr-CA"/>
        </w:rPr>
        <w:t>é</w:t>
      </w:r>
      <w:r>
        <w:rPr>
          <w:lang w:val="fr-CA"/>
        </w:rPr>
        <w:t>rieure, Montr</w:t>
      </w:r>
      <w:r w:rsidR="00F53705">
        <w:rPr>
          <w:lang w:val="fr-CA"/>
        </w:rPr>
        <w:t>é</w:t>
      </w:r>
      <w:r>
        <w:rPr>
          <w:lang w:val="fr-CA"/>
        </w:rPr>
        <w:t>al, Qu</w:t>
      </w:r>
      <w:r w:rsidR="00F53705">
        <w:rPr>
          <w:lang w:val="fr-CA"/>
        </w:rPr>
        <w:t>é</w:t>
      </w:r>
      <w:r>
        <w:rPr>
          <w:lang w:val="fr-CA"/>
        </w:rPr>
        <w:t>bec, Canada</w:t>
      </w:r>
    </w:p>
    <w:p w:rsidR="006F5241" w:rsidRDefault="006F5241" w:rsidP="006F5241">
      <w:pPr>
        <w:pStyle w:val="Standard"/>
        <w:spacing w:after="0"/>
        <w:rPr>
          <w:lang w:val="fr-CA"/>
        </w:rPr>
      </w:pPr>
    </w:p>
    <w:p w:rsidR="006F5241" w:rsidRDefault="006F5241" w:rsidP="006F5241">
      <w:pPr>
        <w:pStyle w:val="Standard"/>
        <w:spacing w:after="0"/>
        <w:rPr>
          <w:lang w:val="fr-CA"/>
        </w:rPr>
      </w:pPr>
      <w:r>
        <w:rPr>
          <w:lang w:val="fr-CA"/>
        </w:rPr>
        <w:t xml:space="preserve">Michel </w:t>
      </w:r>
      <w:proofErr w:type="spellStart"/>
      <w:r>
        <w:rPr>
          <w:lang w:val="fr-CA"/>
        </w:rPr>
        <w:t>Baraer</w:t>
      </w:r>
      <w:proofErr w:type="spellEnd"/>
      <w:r>
        <w:rPr>
          <w:lang w:val="fr-CA"/>
        </w:rPr>
        <w:t>, Département de génie de la construction, École de Technologie Sup</w:t>
      </w:r>
      <w:r w:rsidR="00F53705">
        <w:rPr>
          <w:lang w:val="fr-CA"/>
        </w:rPr>
        <w:t>é</w:t>
      </w:r>
      <w:r>
        <w:rPr>
          <w:lang w:val="fr-CA"/>
        </w:rPr>
        <w:t>rieure, Montr</w:t>
      </w:r>
      <w:r w:rsidR="00F53705">
        <w:rPr>
          <w:lang w:val="fr-CA"/>
        </w:rPr>
        <w:t>é</w:t>
      </w:r>
      <w:r>
        <w:rPr>
          <w:lang w:val="fr-CA"/>
        </w:rPr>
        <w:t>al, Qu</w:t>
      </w:r>
      <w:r w:rsidR="00F53705">
        <w:rPr>
          <w:lang w:val="fr-CA"/>
        </w:rPr>
        <w:t>é</w:t>
      </w:r>
      <w:r>
        <w:rPr>
          <w:lang w:val="fr-CA"/>
        </w:rPr>
        <w:t>bec, Canada</w:t>
      </w:r>
    </w:p>
    <w:p w:rsidR="006F5241" w:rsidRDefault="006F5241" w:rsidP="006F5241">
      <w:pPr>
        <w:pStyle w:val="Standard"/>
        <w:spacing w:after="0"/>
        <w:rPr>
          <w:lang w:val="fr-CA"/>
        </w:rPr>
      </w:pPr>
    </w:p>
    <w:p w:rsidR="006F5241" w:rsidRDefault="006F5241" w:rsidP="006F5241">
      <w:pPr>
        <w:pStyle w:val="Standard"/>
        <w:spacing w:after="0"/>
      </w:pPr>
      <w:r>
        <w:rPr>
          <w:lang w:val="en-US"/>
        </w:rPr>
        <w:t xml:space="preserve">Jeffrey M. McKenzie, Department of Earth and Planetary Sciences, McGill University, </w:t>
      </w:r>
      <w:proofErr w:type="spellStart"/>
      <w:r>
        <w:rPr>
          <w:lang w:val="en-US"/>
        </w:rPr>
        <w:t>Montr</w:t>
      </w:r>
      <w:proofErr w:type="spellEnd"/>
      <w:r w:rsidR="00F53705" w:rsidRPr="00F53705">
        <w:t>é</w:t>
      </w:r>
      <w:r>
        <w:rPr>
          <w:lang w:val="en-US"/>
        </w:rPr>
        <w:t>al, Qu</w:t>
      </w:r>
      <w:r w:rsidR="00F53705" w:rsidRPr="00F53705">
        <w:t>é</w:t>
      </w:r>
      <w:proofErr w:type="spellStart"/>
      <w:r>
        <w:rPr>
          <w:lang w:val="en-US"/>
        </w:rPr>
        <w:t>bec</w:t>
      </w:r>
      <w:proofErr w:type="spellEnd"/>
      <w:r>
        <w:rPr>
          <w:lang w:val="en-US"/>
        </w:rPr>
        <w:t>, Canada</w:t>
      </w:r>
    </w:p>
    <w:p w:rsidR="006F5241" w:rsidRDefault="006F5241" w:rsidP="006F5241">
      <w:pPr>
        <w:pStyle w:val="Standard"/>
        <w:spacing w:after="0"/>
        <w:rPr>
          <w:bCs/>
          <w:lang w:val="en-US"/>
        </w:rPr>
      </w:pPr>
    </w:p>
    <w:p w:rsidR="006F5241" w:rsidRDefault="006F5241" w:rsidP="006F5241">
      <w:pPr>
        <w:pStyle w:val="Standard"/>
        <w:spacing w:after="0"/>
        <w:rPr>
          <w:lang w:val="en-US"/>
        </w:rPr>
      </w:pPr>
      <w:r>
        <w:rPr>
          <w:lang w:val="en-US"/>
        </w:rPr>
        <w:t xml:space="preserve">Bryan G. Mark, Department of Geography,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Ohio State University, Columbus, Ohio, USA</w:t>
      </w:r>
    </w:p>
    <w:p w:rsidR="006F5241" w:rsidRDefault="006F5241" w:rsidP="006F5241">
      <w:pPr>
        <w:pStyle w:val="Standard"/>
        <w:spacing w:after="0"/>
        <w:rPr>
          <w:lang w:val="en-US"/>
        </w:rPr>
      </w:pPr>
    </w:p>
    <w:p w:rsidR="00E4203B" w:rsidRPr="00626A32" w:rsidRDefault="00E4203B" w:rsidP="00E4203B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626A32">
        <w:rPr>
          <w:rFonts w:ascii="Times New Roman" w:hAnsi="Times New Roman" w:cs="Times New Roman"/>
          <w:sz w:val="24"/>
          <w:szCs w:val="24"/>
          <w:lang w:val="en-US"/>
        </w:rPr>
        <w:t>*Correspond</w:t>
      </w:r>
      <w:r w:rsidR="00F53705">
        <w:rPr>
          <w:rFonts w:ascii="Times New Roman" w:hAnsi="Times New Roman" w:cs="Times New Roman"/>
          <w:sz w:val="24"/>
          <w:szCs w:val="24"/>
          <w:lang w:val="en-US"/>
        </w:rPr>
        <w:t>ing author: C. Aubry-Wake, Cent</w:t>
      </w:r>
      <w:r w:rsidRPr="00626A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537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6A32">
        <w:rPr>
          <w:rFonts w:ascii="Times New Roman" w:hAnsi="Times New Roman" w:cs="Times New Roman"/>
          <w:sz w:val="24"/>
          <w:szCs w:val="24"/>
          <w:lang w:val="en-US"/>
        </w:rPr>
        <w:t xml:space="preserve"> for Hydrology, University of Saskatchewan,</w:t>
      </w:r>
    </w:p>
    <w:p w:rsidR="00E4203B" w:rsidRPr="00626A32" w:rsidRDefault="00E4203B" w:rsidP="00E4203B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626A32">
        <w:rPr>
          <w:rFonts w:ascii="Times New Roman" w:hAnsi="Times New Roman" w:cs="Times New Roman"/>
          <w:sz w:val="24"/>
          <w:szCs w:val="24"/>
          <w:lang w:val="en-US"/>
        </w:rPr>
        <w:t>101-121 Research Drive, Saskatoon, Saskatchewan, Canada, S7N 1K2</w:t>
      </w:r>
    </w:p>
    <w:p w:rsidR="006F5241" w:rsidRDefault="00E4203B" w:rsidP="00E4203B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626A32">
        <w:rPr>
          <w:rFonts w:ascii="Times New Roman" w:hAnsi="Times New Roman" w:cs="Times New Roman"/>
          <w:sz w:val="24"/>
          <w:szCs w:val="24"/>
          <w:lang w:val="en-US"/>
        </w:rPr>
        <w:t xml:space="preserve"> (caroline.aubrywake@usask.ca)</w:t>
      </w:r>
      <w:bookmarkEnd w:id="0"/>
      <w:r w:rsidR="006F5241" w:rsidRPr="00E4203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F5241" w:rsidRDefault="006F5241" w:rsidP="006F5241">
      <w:pPr>
        <w:pStyle w:val="Standard"/>
        <w:spacing w:after="0"/>
      </w:pPr>
    </w:p>
    <w:p w:rsidR="006E5110" w:rsidRPr="001D5062" w:rsidRDefault="006E5110" w:rsidP="006E5110">
      <w:pPr>
        <w:pStyle w:val="Caption"/>
        <w:rPr>
          <w:rFonts w:eastAsia="SimSun"/>
          <w:bCs w:val="0"/>
          <w:szCs w:val="24"/>
          <w:lang w:val="en-CA" w:eastAsia="en-US"/>
        </w:rPr>
      </w:pPr>
      <w:r w:rsidRPr="001D5062">
        <w:rPr>
          <w:rFonts w:eastAsia="SimSun"/>
          <w:bCs w:val="0"/>
          <w:szCs w:val="24"/>
          <w:lang w:val="en-CA" w:eastAsia="en-US"/>
        </w:rPr>
        <w:t>The supplementary material consist</w:t>
      </w:r>
      <w:r>
        <w:rPr>
          <w:rFonts w:eastAsia="SimSun"/>
          <w:bCs w:val="0"/>
          <w:szCs w:val="24"/>
          <w:lang w:val="en-CA" w:eastAsia="en-US"/>
        </w:rPr>
        <w:t>s of one figure and three</w:t>
      </w:r>
      <w:r w:rsidRPr="001D5062">
        <w:rPr>
          <w:rFonts w:eastAsia="SimSun"/>
          <w:bCs w:val="0"/>
          <w:szCs w:val="24"/>
          <w:lang w:val="en-CA" w:eastAsia="en-US"/>
        </w:rPr>
        <w:t xml:space="preserve"> tables. </w:t>
      </w:r>
    </w:p>
    <w:p w:rsidR="006E5110" w:rsidRPr="00DB4112" w:rsidRDefault="006E5110" w:rsidP="006E5110">
      <w:pPr>
        <w:pStyle w:val="Caption"/>
        <w:rPr>
          <w:rFonts w:eastAsia="SimSun"/>
          <w:bCs w:val="0"/>
          <w:szCs w:val="24"/>
          <w:lang w:val="en-CA" w:eastAsia="en-US"/>
        </w:rPr>
      </w:pPr>
      <w:r>
        <w:rPr>
          <w:rFonts w:eastAsia="SimSun"/>
          <w:bCs w:val="0"/>
          <w:szCs w:val="24"/>
          <w:lang w:val="en-CA" w:eastAsia="en-US"/>
        </w:rPr>
        <w:t>Fig.</w:t>
      </w:r>
      <w:r w:rsidRPr="00DB4112">
        <w:rPr>
          <w:rFonts w:eastAsia="SimSun"/>
          <w:bCs w:val="0"/>
          <w:szCs w:val="24"/>
          <w:lang w:val="en-CA" w:eastAsia="en-US"/>
        </w:rPr>
        <w:t xml:space="preserve"> S1 is the measurements at the automated weather station. </w:t>
      </w:r>
    </w:p>
    <w:p w:rsidR="006E5110" w:rsidRPr="00DB4112" w:rsidRDefault="006E5110" w:rsidP="006E5110">
      <w:pPr>
        <w:pStyle w:val="Caption"/>
        <w:rPr>
          <w:rFonts w:eastAsia="SimSun"/>
          <w:bCs w:val="0"/>
          <w:szCs w:val="24"/>
          <w:lang w:val="en-CA" w:eastAsia="en-US"/>
        </w:rPr>
      </w:pPr>
      <w:r w:rsidRPr="00DB4112">
        <w:rPr>
          <w:rFonts w:eastAsia="SimSun"/>
          <w:bCs w:val="0"/>
          <w:szCs w:val="24"/>
          <w:lang w:val="en-CA" w:eastAsia="en-US"/>
        </w:rPr>
        <w:t>Table S1 is the instrumentation details of the automated weather station.</w:t>
      </w:r>
    </w:p>
    <w:p w:rsidR="006E5110" w:rsidRPr="00DB4112" w:rsidRDefault="006E5110" w:rsidP="006E5110">
      <w:pPr>
        <w:pStyle w:val="Caption"/>
        <w:rPr>
          <w:rFonts w:eastAsia="SimSun"/>
          <w:bCs w:val="0"/>
          <w:szCs w:val="24"/>
          <w:lang w:val="en-CA" w:eastAsia="en-US"/>
        </w:rPr>
      </w:pPr>
      <w:r w:rsidRPr="00DB4112">
        <w:rPr>
          <w:rFonts w:eastAsia="SimSun"/>
          <w:bCs w:val="0"/>
          <w:szCs w:val="24"/>
          <w:lang w:val="en-CA" w:eastAsia="en-US"/>
        </w:rPr>
        <w:t>Table S2 is the driving equations of the melt model used in this study</w:t>
      </w:r>
    </w:p>
    <w:p w:rsidR="006E5110" w:rsidRPr="00DB4112" w:rsidRDefault="006E5110" w:rsidP="006E5110">
      <w:pPr>
        <w:pStyle w:val="Caption"/>
        <w:rPr>
          <w:rFonts w:eastAsia="SimSun"/>
          <w:bCs w:val="0"/>
          <w:szCs w:val="24"/>
          <w:lang w:val="en-CA" w:eastAsia="en-US"/>
        </w:rPr>
      </w:pPr>
      <w:r w:rsidRPr="00DB4112">
        <w:rPr>
          <w:rFonts w:eastAsia="SimSun"/>
          <w:bCs w:val="0"/>
          <w:szCs w:val="24"/>
          <w:lang w:val="en-CA" w:eastAsia="en-US"/>
        </w:rPr>
        <w:t>Table S3 is the parameters used in the melt model.</w:t>
      </w:r>
    </w:p>
    <w:p w:rsidR="006E5110" w:rsidRDefault="006E5110" w:rsidP="006E5110">
      <w:pPr>
        <w:pStyle w:val="Caption"/>
        <w:rPr>
          <w:rFonts w:eastAsia="SimSun"/>
          <w:b/>
          <w:bCs w:val="0"/>
          <w:szCs w:val="24"/>
          <w:lang w:val="en-CA" w:eastAsia="en-US"/>
        </w:rPr>
      </w:pPr>
    </w:p>
    <w:p w:rsidR="006E5110" w:rsidRDefault="00055C41" w:rsidP="006E5110">
      <w:pPr>
        <w:pStyle w:val="Caption"/>
        <w:rPr>
          <w:rFonts w:eastAsia="SimSun"/>
          <w:b/>
          <w:bCs w:val="0"/>
          <w:szCs w:val="24"/>
          <w:lang w:val="en-CA" w:eastAsia="en-US"/>
        </w:rPr>
      </w:pPr>
      <w:r>
        <w:rPr>
          <w:noProof/>
          <w:szCs w:val="24"/>
          <w:lang w:val="en-CA" w:eastAsia="en-CA"/>
        </w:rPr>
        <w:drawing>
          <wp:inline distT="0" distB="0" distL="0" distR="0">
            <wp:extent cx="5938520" cy="4460240"/>
            <wp:effectExtent l="0" t="0" r="5080" b="0"/>
            <wp:docPr id="2" name="Picture 2" descr="C:\Users\caa397\AppData\Local\Microsoft\Windows\Temporary Internet Files\Content.Word\Figur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a397\AppData\Local\Microsoft\Windows\Temporary Internet Files\Content.Word\Figure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10" w:rsidRPr="00F56DB0" w:rsidRDefault="006E5110" w:rsidP="006E5110">
      <w:pPr>
        <w:pStyle w:val="Caption"/>
        <w:rPr>
          <w:b/>
          <w:lang w:val="en-US"/>
        </w:rPr>
      </w:pPr>
      <w:r w:rsidRPr="00F56DB0">
        <w:rPr>
          <w:b/>
          <w:lang w:val="en-CA"/>
        </w:rPr>
        <w:t>Fig.</w:t>
      </w:r>
      <w:r w:rsidR="00F56DB0">
        <w:rPr>
          <w:b/>
          <w:lang w:val="en-CA"/>
        </w:rPr>
        <w:t xml:space="preserve"> </w:t>
      </w:r>
      <w:r w:rsidRPr="00F56DB0">
        <w:rPr>
          <w:b/>
          <w:lang w:val="en-US"/>
        </w:rPr>
        <w:t>S1</w:t>
      </w:r>
      <w:r w:rsidRPr="00F56DB0">
        <w:rPr>
          <w:b/>
          <w:lang w:val="en-CA"/>
        </w:rPr>
        <w:t xml:space="preserve">: Measurements at automatic weather station (AWS) on </w:t>
      </w:r>
      <w:proofErr w:type="spellStart"/>
      <w:r w:rsidRPr="00F56DB0">
        <w:rPr>
          <w:b/>
          <w:lang w:val="en-CA"/>
        </w:rPr>
        <w:t>Cuchillacocha</w:t>
      </w:r>
      <w:proofErr w:type="spellEnd"/>
      <w:r w:rsidRPr="00F56DB0">
        <w:rPr>
          <w:b/>
          <w:lang w:val="en-CA"/>
        </w:rPr>
        <w:t xml:space="preserve"> glacier for the period June 24, 2014 to July 7. (a) Air temperature at 0.3 meter (orange) and 1.0 m above the ice surface (blue), (b) relative humidity, (c) radiation components with net longwave radiation (yellow), reflected shortwave radiation (orange) and incoming shortwave (blue), (d) wind speed, (e) surface temperature.</w:t>
      </w:r>
    </w:p>
    <w:p w:rsidR="006E5110" w:rsidRPr="007F6486" w:rsidRDefault="006E5110" w:rsidP="006E5110">
      <w:pPr>
        <w:pStyle w:val="Standard"/>
        <w:pageBreakBefore/>
        <w:rPr>
          <w:lang w:val="en-US"/>
        </w:rPr>
      </w:pPr>
    </w:p>
    <w:p w:rsidR="006E5110" w:rsidRPr="00AE584E" w:rsidRDefault="006E5110" w:rsidP="006E5110">
      <w:pPr>
        <w:pStyle w:val="Standard"/>
        <w:spacing w:after="0"/>
        <w:rPr>
          <w:b/>
        </w:rPr>
      </w:pPr>
      <w:r w:rsidRPr="00AE584E">
        <w:rPr>
          <w:b/>
        </w:rPr>
        <w:t xml:space="preserve">Table S1: Instruments deployed at </w:t>
      </w:r>
      <w:proofErr w:type="spellStart"/>
      <w:r w:rsidRPr="00AE584E">
        <w:rPr>
          <w:b/>
        </w:rPr>
        <w:t>Cuchillacocha</w:t>
      </w:r>
      <w:proofErr w:type="spellEnd"/>
      <w:r w:rsidRPr="00AE584E">
        <w:rPr>
          <w:b/>
        </w:rPr>
        <w:t xml:space="preserve"> Glacier.</w:t>
      </w:r>
    </w:p>
    <w:tbl>
      <w:tblPr>
        <w:tblW w:w="10134" w:type="dxa"/>
        <w:tblInd w:w="-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628"/>
        <w:gridCol w:w="903"/>
        <w:gridCol w:w="1243"/>
        <w:gridCol w:w="1668"/>
        <w:gridCol w:w="1215"/>
        <w:gridCol w:w="1243"/>
        <w:gridCol w:w="1111"/>
      </w:tblGrid>
      <w:tr w:rsidR="006E5110" w:rsidTr="00363037">
        <w:tc>
          <w:tcPr>
            <w:tcW w:w="112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Location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Measurement Period</w:t>
            </w:r>
          </w:p>
        </w:tc>
        <w:tc>
          <w:tcPr>
            <w:tcW w:w="90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-106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Time Interval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Variable Measured</w:t>
            </w:r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Manufacturer</w:t>
            </w: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Model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Precision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Range</w:t>
            </w:r>
          </w:p>
        </w:tc>
      </w:tr>
      <w:tr w:rsidR="006E5110" w:rsidTr="00363037">
        <w:tc>
          <w:tcPr>
            <w:tcW w:w="1123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IR Camera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June 23 6:00 PM-June 24, 6:00 AM</w:t>
            </w:r>
          </w:p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June 24, 5:30 PM – June 25 3:00 PM</w:t>
            </w:r>
          </w:p>
        </w:tc>
        <w:tc>
          <w:tcPr>
            <w:tcW w:w="903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-106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min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left="-71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Picture</w:t>
            </w:r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Jenoptik</w:t>
            </w:r>
            <w:proofErr w:type="spellEnd"/>
          </w:p>
          <w:p w:rsidR="006E5110" w:rsidRDefault="006E5110" w:rsidP="00363037">
            <w:pPr>
              <w:pStyle w:val="NormalWeb"/>
              <w:spacing w:before="0" w:after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VarioCam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HD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±1.5 °C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7.5-14 um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66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Onset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HOBO S-THB-M008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 0.21°C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-40- 75°C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RH</w:t>
            </w:r>
          </w:p>
        </w:tc>
        <w:tc>
          <w:tcPr>
            <w:tcW w:w="1668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2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 2.5%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0-100%</w:t>
            </w:r>
          </w:p>
        </w:tc>
      </w:tr>
      <w:tr w:rsidR="006E5110" w:rsidTr="00363037">
        <w:tc>
          <w:tcPr>
            <w:tcW w:w="1123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AWS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June 23, 6:00 PM- July 10, 11:00 AM</w:t>
            </w:r>
          </w:p>
        </w:tc>
        <w:tc>
          <w:tcPr>
            <w:tcW w:w="903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-106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 min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SW</w:t>
            </w:r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APOGEE</w:t>
            </w: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SP-230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0,20 mV/ W/m2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360-1120 nm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Net R</w:t>
            </w:r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KIPP &amp; ZONEN</w:t>
            </w: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NR-Lite2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mV/W/m2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200-100 000 nm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66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Campbell Scientific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CS215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±0.4°C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-40-70°C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RH</w:t>
            </w:r>
          </w:p>
        </w:tc>
        <w:tc>
          <w:tcPr>
            <w:tcW w:w="1668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2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±2%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0- 100%</w:t>
            </w:r>
          </w:p>
        </w:tc>
      </w:tr>
      <w:tr w:rsidR="006E5110" w:rsidTr="00363037">
        <w:tc>
          <w:tcPr>
            <w:tcW w:w="112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</w:pPr>
          </w:p>
        </w:tc>
        <w:tc>
          <w:tcPr>
            <w:tcW w:w="903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suppressAutoHyphens w:val="0"/>
              <w:spacing w:after="0"/>
              <w:ind w:right="-106"/>
            </w:pP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Tsurface</w:t>
            </w:r>
            <w:proofErr w:type="spellEnd"/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Campbell Scientific</w:t>
            </w: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IRTS-P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±0.3°C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-10-55°C</w:t>
            </w:r>
          </w:p>
        </w:tc>
      </w:tr>
      <w:tr w:rsidR="006E5110" w:rsidTr="00363037">
        <w:tc>
          <w:tcPr>
            <w:tcW w:w="112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Glacier Edge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June 23, 3:30 PM – July 7, 12:00 PM</w:t>
            </w:r>
          </w:p>
        </w:tc>
        <w:tc>
          <w:tcPr>
            <w:tcW w:w="90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-106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min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6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Maxim</w:t>
            </w:r>
          </w:p>
        </w:tc>
        <w:tc>
          <w:tcPr>
            <w:tcW w:w="12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B4716B" w:rsidP="00363037">
            <w:pPr>
              <w:pStyle w:val="NormalWeb"/>
              <w:spacing w:before="0" w:after="0"/>
              <w:jc w:val="center"/>
            </w:pPr>
            <w:hyperlink r:id="rId7" w:history="1">
              <w:r w:rsidR="006E5110">
                <w:t>DS1922L</w:t>
              </w:r>
            </w:hyperlink>
            <w:r w:rsidR="006E51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6E51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iButton</w:t>
            </w:r>
            <w:proofErr w:type="spellEnd"/>
            <w:r w:rsidR="006E51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±0.5°C (0° to 50°C)</w:t>
            </w:r>
          </w:p>
        </w:tc>
        <w:tc>
          <w:tcPr>
            <w:tcW w:w="11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Default="006E5110" w:rsidP="00363037">
            <w:pPr>
              <w:pStyle w:val="NormalWeb"/>
              <w:spacing w:before="0" w:after="0"/>
              <w:ind w:right="6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-40-85°C</w:t>
            </w:r>
          </w:p>
        </w:tc>
      </w:tr>
    </w:tbl>
    <w:p w:rsidR="006E5110" w:rsidRDefault="006E5110" w:rsidP="006E5110">
      <w:pPr>
        <w:pStyle w:val="Standard"/>
        <w:spacing w:line="276" w:lineRule="auto"/>
        <w:rPr>
          <w:rFonts w:eastAsia="Times New Roman"/>
          <w:bCs/>
          <w:szCs w:val="20"/>
          <w:lang w:val="en-US" w:eastAsia="fr-FR"/>
        </w:rPr>
      </w:pPr>
    </w:p>
    <w:p w:rsidR="006E5110" w:rsidRDefault="006E5110" w:rsidP="006E5110">
      <w:pPr>
        <w:pStyle w:val="Standard"/>
        <w:pageBreakBefore/>
        <w:spacing w:line="276" w:lineRule="auto"/>
        <w:rPr>
          <w:lang w:val="en-US"/>
        </w:rPr>
      </w:pPr>
    </w:p>
    <w:p w:rsidR="006E5110" w:rsidRPr="00796C3C" w:rsidRDefault="006E5110" w:rsidP="006E5110">
      <w:pPr>
        <w:pStyle w:val="Caption"/>
        <w:keepNext/>
        <w:spacing w:before="0" w:after="0"/>
        <w:rPr>
          <w:b/>
          <w:lang w:val="en-US"/>
        </w:rPr>
      </w:pPr>
      <w:r w:rsidRPr="00796C3C">
        <w:rPr>
          <w:b/>
          <w:lang w:val="en-US"/>
        </w:rPr>
        <w:t>Table S2: Melt model driving equations</w:t>
      </w:r>
    </w:p>
    <w:tbl>
      <w:tblPr>
        <w:tblStyle w:val="TableGrid"/>
        <w:tblW w:w="85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1931"/>
        <w:gridCol w:w="28"/>
      </w:tblGrid>
      <w:tr w:rsidR="006E5110" w:rsidRPr="00680DB4" w:rsidTr="00363037">
        <w:trPr>
          <w:gridAfter w:val="1"/>
          <w:wAfter w:w="28" w:type="dxa"/>
          <w:trHeight w:val="476"/>
        </w:trPr>
        <w:tc>
          <w:tcPr>
            <w:tcW w:w="1255" w:type="dxa"/>
          </w:tcPr>
          <w:p w:rsidR="006E5110" w:rsidRPr="00796C3C" w:rsidRDefault="006E5110" w:rsidP="00363037">
            <w:pPr>
              <w:jc w:val="center"/>
              <w:rPr>
                <w:rFonts w:eastAsia="MS Gothic"/>
                <w:b/>
                <w:color w:val="17365D"/>
                <w:spacing w:val="5"/>
                <w:kern w:val="28"/>
                <w:lang w:val="en-US"/>
              </w:rPr>
            </w:pPr>
          </w:p>
        </w:tc>
        <w:tc>
          <w:tcPr>
            <w:tcW w:w="5310" w:type="dxa"/>
          </w:tcPr>
          <w:p w:rsidR="006E5110" w:rsidRPr="00796C3C" w:rsidRDefault="006E5110" w:rsidP="00363037">
            <w:pPr>
              <w:jc w:val="center"/>
              <w:rPr>
                <w:b/>
                <w:sz w:val="24"/>
                <w:szCs w:val="20"/>
              </w:rPr>
            </w:pPr>
            <w:r w:rsidRPr="00796C3C">
              <w:rPr>
                <w:b/>
                <w:sz w:val="24"/>
                <w:szCs w:val="20"/>
              </w:rPr>
              <w:t>Equations</w:t>
            </w:r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b/>
                <w:sz w:val="24"/>
                <w:szCs w:val="20"/>
              </w:rPr>
            </w:pPr>
            <w:r w:rsidRPr="00796C3C">
              <w:rPr>
                <w:b/>
                <w:sz w:val="24"/>
                <w:szCs w:val="20"/>
              </w:rPr>
              <w:t>Reference</w:t>
            </w:r>
          </w:p>
        </w:tc>
      </w:tr>
      <w:tr w:rsidR="006E5110" w:rsidRPr="00796C3C" w:rsidTr="00363037">
        <w:trPr>
          <w:gridAfter w:val="1"/>
          <w:wAfter w:w="28" w:type="dxa"/>
          <w:trHeight w:val="948"/>
        </w:trPr>
        <w:tc>
          <w:tcPr>
            <w:tcW w:w="1255" w:type="dxa"/>
            <w:vMerge w:val="restart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SW</w:t>
            </w: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AWS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  <m:sub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AWS,calculated </m:t>
                            </m:r>
                          </m:e>
                        </m:eqAr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Hock (2005)</w:t>
            </w:r>
          </w:p>
        </w:tc>
      </w:tr>
      <w:tr w:rsidR="006E5110" w:rsidRPr="00796C3C" w:rsidTr="00363037">
        <w:trPr>
          <w:gridAfter w:val="1"/>
          <w:wAfter w:w="28" w:type="dxa"/>
          <w:trHeight w:val="620"/>
        </w:trPr>
        <w:tc>
          <w:tcPr>
            <w:tcW w:w="1255" w:type="dxa"/>
            <w:vMerge/>
          </w:tcPr>
          <w:p w:rsidR="006E5110" w:rsidRPr="00796C3C" w:rsidRDefault="006E5110" w:rsidP="00363037">
            <w:pPr>
              <w:jc w:val="center"/>
              <w:rPr>
                <w:rFonts w:eastAsia="MS Gothic"/>
                <w:color w:val="17365D"/>
                <w:spacing w:val="5"/>
                <w:kern w:val="28"/>
                <w:sz w:val="20"/>
                <w:szCs w:val="20"/>
              </w:rPr>
            </w:pP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hint="eastAsia"/>
                    <w:sz w:val="20"/>
                    <w:szCs w:val="20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hint="eastAsia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0cos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z</m:t>
                                </m:r>
                              </m:e>
                            </m:d>
                          </m:e>
                        </m:func>
                      </m:den>
                    </m:f>
                  </m:sup>
                </m:sSubSup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Hock (2005)</w:t>
            </w:r>
          </w:p>
        </w:tc>
      </w:tr>
      <w:tr w:rsidR="006E5110" w:rsidRPr="00796C3C" w:rsidTr="00363037">
        <w:trPr>
          <w:gridAfter w:val="1"/>
          <w:wAfter w:w="28" w:type="dxa"/>
          <w:trHeight w:val="469"/>
        </w:trPr>
        <w:tc>
          <w:tcPr>
            <w:tcW w:w="1255" w:type="dxa"/>
            <w:vMerge/>
          </w:tcPr>
          <w:p w:rsidR="006E5110" w:rsidRPr="00796C3C" w:rsidRDefault="006E5110" w:rsidP="00363037">
            <w:pPr>
              <w:jc w:val="center"/>
              <w:rPr>
                <w:rFonts w:eastAsia="MS Gothic"/>
                <w:color w:val="17365D"/>
                <w:spacing w:val="5"/>
                <w:kern w:val="28"/>
                <w:sz w:val="20"/>
                <w:szCs w:val="20"/>
              </w:rPr>
            </w:pP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sun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slope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Hock (2005)</w:t>
            </w:r>
          </w:p>
        </w:tc>
      </w:tr>
      <w:tr w:rsidR="006E5110" w:rsidRPr="00796C3C" w:rsidTr="00363037">
        <w:trPr>
          <w:gridAfter w:val="1"/>
          <w:wAfter w:w="28" w:type="dxa"/>
          <w:trHeight w:val="648"/>
        </w:trPr>
        <w:tc>
          <w:tcPr>
            <w:tcW w:w="1255" w:type="dxa"/>
            <w:vMerge w:val="restart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LW</w:t>
            </w: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σ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air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Hock (2005)</w:t>
            </w:r>
          </w:p>
        </w:tc>
      </w:tr>
      <w:tr w:rsidR="006E5110" w:rsidRPr="00796C3C" w:rsidTr="00363037">
        <w:trPr>
          <w:gridAfter w:val="1"/>
          <w:wAfter w:w="28" w:type="dxa"/>
          <w:trHeight w:val="648"/>
        </w:trPr>
        <w:tc>
          <w:tcPr>
            <w:tcW w:w="1255" w:type="dxa"/>
            <w:vMerge/>
          </w:tcPr>
          <w:p w:rsidR="006E5110" w:rsidRPr="00796C3C" w:rsidRDefault="006E5110" w:rsidP="00363037">
            <w:pPr>
              <w:jc w:val="center"/>
              <w:rPr>
                <w:rFonts w:eastAsia="MS Gothic"/>
                <w:color w:val="17365D"/>
                <w:spacing w:val="5"/>
                <w:kern w:val="28"/>
                <w:sz w:val="20"/>
                <w:szCs w:val="20"/>
              </w:rPr>
            </w:pP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>=1.24*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ourier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up</m:t>
                                </m:r>
                              </m:sub>
                            </m:sSub>
                          </m:den>
                        </m:f>
                      </m:e>
                    </m:d>
                    <m:ctrlPr>
                      <w:rPr>
                        <w:rFonts w:ascii="Cambria Math" w:hAnsi="Cambria Math" w:cs="Courier"/>
                        <w:i/>
                        <w:color w:val="000000"/>
                        <w:sz w:val="20"/>
                        <w:szCs w:val="20"/>
                      </w:rPr>
                    </m:ctrlP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7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proofErr w:type="spellStart"/>
            <w:r w:rsidRPr="00796C3C">
              <w:rPr>
                <w:sz w:val="20"/>
                <w:szCs w:val="20"/>
              </w:rPr>
              <w:t>Brutsaert</w:t>
            </w:r>
            <w:proofErr w:type="spellEnd"/>
            <w:r w:rsidRPr="00796C3C">
              <w:rPr>
                <w:sz w:val="20"/>
                <w:szCs w:val="20"/>
              </w:rPr>
              <w:t xml:space="preserve"> (1975)</w:t>
            </w:r>
          </w:p>
        </w:tc>
      </w:tr>
      <w:tr w:rsidR="006E5110" w:rsidRPr="00796C3C" w:rsidTr="00363037">
        <w:trPr>
          <w:gridAfter w:val="1"/>
          <w:wAfter w:w="28" w:type="dxa"/>
          <w:trHeight w:val="450"/>
        </w:trPr>
        <w:tc>
          <w:tcPr>
            <w:tcW w:w="1255" w:type="dxa"/>
            <w:vMerge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</w:tcPr>
          <w:p w:rsidR="006E5110" w:rsidRPr="00796C3C" w:rsidRDefault="00B4716B" w:rsidP="00363037">
            <w:pPr>
              <w:rPr>
                <w:rFonts w:ascii="Cambria" w:eastAsia="MS Mincho" w:hAnsi="Cambria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out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σ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low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Hock (2005)</w:t>
            </w:r>
          </w:p>
        </w:tc>
      </w:tr>
      <w:tr w:rsidR="006E5110" w:rsidRPr="00796C3C" w:rsidTr="00363037">
        <w:trPr>
          <w:gridAfter w:val="1"/>
          <w:wAfter w:w="28" w:type="dxa"/>
          <w:trHeight w:val="948"/>
        </w:trPr>
        <w:tc>
          <w:tcPr>
            <w:tcW w:w="1255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H</w:t>
            </w:r>
          </w:p>
        </w:tc>
        <w:tc>
          <w:tcPr>
            <w:tcW w:w="5310" w:type="dxa"/>
          </w:tcPr>
          <w:p w:rsidR="006E5110" w:rsidRPr="00796C3C" w:rsidRDefault="006E5110" w:rsidP="00363037">
            <w:pPr>
              <w:rPr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H=ρ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*Stab*V*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low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log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up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low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proofErr w:type="spellStart"/>
            <w:r w:rsidRPr="00796C3C">
              <w:rPr>
                <w:sz w:val="20"/>
                <w:szCs w:val="20"/>
              </w:rPr>
              <w:t>Rigaudière</w:t>
            </w:r>
            <w:proofErr w:type="spellEnd"/>
            <w:r w:rsidRPr="00796C3C">
              <w:rPr>
                <w:sz w:val="20"/>
                <w:szCs w:val="20"/>
              </w:rPr>
              <w:t xml:space="preserve"> (1995)</w:t>
            </w:r>
          </w:p>
        </w:tc>
      </w:tr>
      <w:tr w:rsidR="006E5110" w:rsidRPr="00796C3C" w:rsidTr="00363037">
        <w:trPr>
          <w:gridAfter w:val="1"/>
          <w:wAfter w:w="28" w:type="dxa"/>
          <w:trHeight w:val="948"/>
        </w:trPr>
        <w:tc>
          <w:tcPr>
            <w:tcW w:w="1255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LE</w:t>
            </w:r>
          </w:p>
        </w:tc>
        <w:tc>
          <w:tcPr>
            <w:tcW w:w="5310" w:type="dxa"/>
          </w:tcPr>
          <w:p w:rsidR="006E5110" w:rsidRPr="00796C3C" w:rsidRDefault="006E5110" w:rsidP="00363037">
            <w:pPr>
              <w:rPr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LE=</m:t>
                </m:r>
                <m: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 xml:space="preserve">ρ </m:t>
                </m:r>
                <m:sSub>
                  <m:sSubPr>
                    <m:ctrlPr>
                      <w:rPr>
                        <w:rFonts w:ascii="Cambria Math" w:hAnsi="Cambria Math" w:cs="Courier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ourier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Courier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Stab</m:t>
                    </m:r>
                  </m:num>
                  <m:den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Courier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(V</m:t>
                        </m:r>
                      </m:e>
                      <m:sub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up</m:t>
                        </m:r>
                      </m:sub>
                    </m:sSub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low</m:t>
                        </m:r>
                      </m:sub>
                    </m:sSub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)*</m:t>
                    </m:r>
                    <m:d>
                      <m:d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Courier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up</m:t>
                            </m:r>
                          </m:sub>
                        </m:sSub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ourier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low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ourier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log</m:t>
                                </m:r>
                                <m:ctrlPr>
                                  <w:rPr>
                                    <w:rFonts w:ascii="Cambria Math" w:hAnsi="Cambria Math" w:cs="Courier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Courier"/>
                                        <w:i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ourier"/>
                                            <w:i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ourier"/>
                                                <w:i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ourier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ourier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up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ourier"/>
                                                <w:i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ourier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z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ourier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m:t>low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31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proofErr w:type="spellStart"/>
            <w:r w:rsidRPr="00796C3C">
              <w:rPr>
                <w:sz w:val="20"/>
                <w:szCs w:val="20"/>
              </w:rPr>
              <w:t>Rigaudière</w:t>
            </w:r>
            <w:proofErr w:type="spellEnd"/>
            <w:r w:rsidRPr="00796C3C">
              <w:rPr>
                <w:sz w:val="20"/>
                <w:szCs w:val="20"/>
              </w:rPr>
              <w:t xml:space="preserve"> (1995)</w:t>
            </w:r>
          </w:p>
        </w:tc>
      </w:tr>
      <w:tr w:rsidR="006E5110" w:rsidRPr="00680DB4" w:rsidTr="00363037">
        <w:trPr>
          <w:trHeight w:val="948"/>
        </w:trPr>
        <w:tc>
          <w:tcPr>
            <w:tcW w:w="1255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  <w:lang w:val="fr-CA"/>
              </w:rPr>
            </w:pPr>
            <w:proofErr w:type="spellStart"/>
            <w:r w:rsidRPr="00796C3C">
              <w:rPr>
                <w:sz w:val="20"/>
                <w:szCs w:val="20"/>
                <w:lang w:val="fr-CA"/>
              </w:rPr>
              <w:t>Stability</w:t>
            </w:r>
            <w:proofErr w:type="spellEnd"/>
            <w:r w:rsidRPr="00796C3C">
              <w:rPr>
                <w:sz w:val="20"/>
                <w:szCs w:val="20"/>
                <w:lang w:val="fr-CA"/>
              </w:rPr>
              <w:t xml:space="preserve"> coefficient</w:t>
            </w:r>
          </w:p>
          <w:p w:rsidR="006E5110" w:rsidRPr="00796C3C" w:rsidRDefault="006E5110" w:rsidP="00363037">
            <w:pPr>
              <w:jc w:val="center"/>
              <w:rPr>
                <w:sz w:val="20"/>
                <w:szCs w:val="20"/>
                <w:lang w:val="fr-CA"/>
              </w:rPr>
            </w:pPr>
            <w:r w:rsidRPr="00796C3C">
              <w:rPr>
                <w:sz w:val="20"/>
                <w:szCs w:val="20"/>
                <w:lang w:val="fr-CA"/>
              </w:rPr>
              <w:t>« </w:t>
            </w:r>
            <w:proofErr w:type="spellStart"/>
            <w:r w:rsidRPr="00796C3C">
              <w:rPr>
                <w:sz w:val="20"/>
                <w:szCs w:val="20"/>
                <w:lang w:val="fr-CA"/>
              </w:rPr>
              <w:t>Stab</w:t>
            </w:r>
            <w:proofErr w:type="spellEnd"/>
            <w:r w:rsidRPr="00796C3C">
              <w:rPr>
                <w:sz w:val="20"/>
                <w:szCs w:val="20"/>
                <w:lang w:val="fr-CA"/>
              </w:rPr>
              <w:t> »</w:t>
            </w:r>
          </w:p>
        </w:tc>
        <w:tc>
          <w:tcPr>
            <w:tcW w:w="5310" w:type="dxa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&gt;0 :Stab=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1+7*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-0,1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&lt;0 :Stab=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1-58*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0,25</m:t>
                    </m:r>
                  </m:sup>
                </m:sSup>
              </m:oMath>
            </m:oMathPara>
          </w:p>
        </w:tc>
        <w:tc>
          <w:tcPr>
            <w:tcW w:w="1959" w:type="dxa"/>
            <w:gridSpan w:val="2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proofErr w:type="spellStart"/>
            <w:r w:rsidRPr="00796C3C">
              <w:rPr>
                <w:sz w:val="20"/>
                <w:szCs w:val="20"/>
              </w:rPr>
              <w:t>Kustas</w:t>
            </w:r>
            <w:proofErr w:type="spellEnd"/>
            <w:r w:rsidRPr="00796C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others</w:t>
            </w:r>
            <w:r w:rsidRPr="00796C3C">
              <w:rPr>
                <w:sz w:val="20"/>
                <w:szCs w:val="20"/>
              </w:rPr>
              <w:t xml:space="preserve"> (1994)</w:t>
            </w:r>
          </w:p>
        </w:tc>
      </w:tr>
      <w:tr w:rsidR="006E5110" w:rsidRPr="00680DB4" w:rsidTr="00363037">
        <w:trPr>
          <w:trHeight w:val="948"/>
        </w:trPr>
        <w:tc>
          <w:tcPr>
            <w:tcW w:w="1255" w:type="dxa"/>
          </w:tcPr>
          <w:p w:rsidR="006E5110" w:rsidRPr="00796C3C" w:rsidRDefault="006E5110" w:rsidP="00363037">
            <w:pPr>
              <w:rPr>
                <w:rFonts w:eastAsia="Calibri"/>
                <w:sz w:val="20"/>
                <w:szCs w:val="20"/>
              </w:rPr>
            </w:pPr>
            <w:r w:rsidRPr="00796C3C">
              <w:rPr>
                <w:sz w:val="20"/>
                <w:szCs w:val="20"/>
              </w:rPr>
              <w:t>Richardson’s Number</w:t>
            </w:r>
          </w:p>
        </w:tc>
        <w:tc>
          <w:tcPr>
            <w:tcW w:w="5310" w:type="dxa"/>
          </w:tcPr>
          <w:p w:rsidR="006E5110" w:rsidRPr="00796C3C" w:rsidRDefault="00B4716B" w:rsidP="00363037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ourier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haut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bas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*z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haut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bas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haut</m:t>
                        </m:r>
                      </m:sub>
                    </m:sSub>
                    <m:r>
                      <w:rPr>
                        <w:rFonts w:ascii="Cambria Math" w:hAnsi="Cambria Math" w:cs="Courier"/>
                        <w:color w:val="000000"/>
                        <w:sz w:val="20"/>
                        <w:szCs w:val="20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Courier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ourier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haut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ourier"/>
                                <w:color w:val="000000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ourier"/>
                                    <w:i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  <w:sz w:val="20"/>
                                    <w:szCs w:val="20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 w:cs="Courier"/>
                                    <w:color w:val="000000"/>
                                    <w:sz w:val="20"/>
                                    <w:szCs w:val="20"/>
                                  </w:rPr>
                                  <m:t>as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ourier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59" w:type="dxa"/>
            <w:gridSpan w:val="2"/>
          </w:tcPr>
          <w:p w:rsidR="006E5110" w:rsidRPr="00796C3C" w:rsidRDefault="006E5110" w:rsidP="00363037">
            <w:pPr>
              <w:jc w:val="center"/>
              <w:rPr>
                <w:sz w:val="20"/>
                <w:szCs w:val="20"/>
              </w:rPr>
            </w:pPr>
            <w:proofErr w:type="spellStart"/>
            <w:r w:rsidRPr="00796C3C">
              <w:rPr>
                <w:sz w:val="20"/>
                <w:szCs w:val="20"/>
              </w:rPr>
              <w:t>Mahong</w:t>
            </w:r>
            <w:proofErr w:type="spellEnd"/>
            <w:r>
              <w:rPr>
                <w:sz w:val="20"/>
                <w:szCs w:val="20"/>
              </w:rPr>
              <w:t xml:space="preserve"> and others</w:t>
            </w:r>
            <w:r w:rsidRPr="00796C3C">
              <w:rPr>
                <w:sz w:val="20"/>
                <w:szCs w:val="20"/>
              </w:rPr>
              <w:t>. (1992)</w:t>
            </w:r>
          </w:p>
        </w:tc>
      </w:tr>
    </w:tbl>
    <w:p w:rsidR="006E5110" w:rsidRPr="00931289" w:rsidRDefault="006E5110" w:rsidP="006E5110">
      <w:pPr>
        <w:pStyle w:val="Caption"/>
        <w:keepNext/>
        <w:spacing w:before="0" w:after="0"/>
        <w:rPr>
          <w:lang w:val="en-US"/>
        </w:rPr>
      </w:pPr>
    </w:p>
    <w:p w:rsidR="006E5110" w:rsidRPr="008D6B4A" w:rsidRDefault="006E5110" w:rsidP="006E5110">
      <w:pPr>
        <w:pStyle w:val="Caption"/>
        <w:keepNext/>
        <w:pageBreakBefore/>
        <w:rPr>
          <w:b/>
          <w:lang w:val="en-US"/>
        </w:rPr>
      </w:pPr>
    </w:p>
    <w:p w:rsidR="006E5110" w:rsidRPr="008D6B4A" w:rsidRDefault="006E5110" w:rsidP="006E5110">
      <w:pPr>
        <w:pStyle w:val="Caption"/>
        <w:keepNext/>
        <w:rPr>
          <w:b/>
          <w:lang w:val="en-US"/>
        </w:rPr>
      </w:pPr>
      <w:r w:rsidRPr="008D6B4A">
        <w:rPr>
          <w:b/>
          <w:lang w:val="en-CA"/>
        </w:rPr>
        <w:t>Table S3: Parameters used in melt model</w:t>
      </w:r>
    </w:p>
    <w:tbl>
      <w:tblPr>
        <w:tblW w:w="887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6"/>
        <w:gridCol w:w="3245"/>
        <w:gridCol w:w="1559"/>
        <w:gridCol w:w="992"/>
        <w:gridCol w:w="1845"/>
      </w:tblGrid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b/>
                <w:bCs/>
              </w:rPr>
              <w:t>Symbol</w:t>
            </w:r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b/>
                <w:bCs/>
              </w:rPr>
              <w:t>Unit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b/>
                <w:bCs/>
              </w:rPr>
              <w:t>Source</w:t>
            </w: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  <w:i/>
                <w:iCs/>
                <w:color w:val="40404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ρ</m:t>
                </m:r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Air density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1.29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kgm-3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B4716B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Specific heat capacity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J kg-1 K-1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k</m:t>
                </m:r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Von Karman constant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0.350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B4716B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Solar constant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1368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W m-2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Fröhlich</w:t>
            </w:r>
            <w:proofErr w:type="spellEnd"/>
            <w:r w:rsidRPr="00796C3C">
              <w:rPr>
                <w:rFonts w:asciiTheme="minorHAnsi" w:hAnsiTheme="minorHAnsi" w:cstheme="minorHAnsi"/>
                <w:sz w:val="20"/>
                <w:szCs w:val="20"/>
              </w:rPr>
              <w:t xml:space="preserve"> (1993)</w:t>
            </w: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B4716B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Clear sky atmospheric transmissivity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0.75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Oke</w:t>
            </w:r>
            <w:proofErr w:type="spellEnd"/>
            <w:r w:rsidRPr="00796C3C">
              <w:rPr>
                <w:rFonts w:asciiTheme="minorHAnsi" w:hAnsiTheme="minorHAnsi" w:cstheme="minorHAnsi"/>
                <w:sz w:val="20"/>
                <w:szCs w:val="20"/>
              </w:rPr>
              <w:t xml:space="preserve"> (1987)</w:t>
            </w: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β</m:t>
                </m:r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Cell slope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Zenith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B4716B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slope</m:t>
                    </m:r>
                  </m:sub>
                </m:sSub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Cell aspect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B4716B" w:rsidP="0036303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sun</m:t>
                    </m:r>
                  </m:sub>
                </m:sSub>
              </m:oMath>
            </m:oMathPara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Sun orientation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Height of measurement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Up : 1.0 m</w:t>
            </w:r>
          </w:p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Down : 0.2</w:t>
            </w: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0 m</w:t>
            </w: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Air temperature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110" w:rsidRPr="00796C3C" w:rsidTr="00363037">
        <w:tc>
          <w:tcPr>
            <w:tcW w:w="1236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32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Wind speed</w:t>
            </w:r>
          </w:p>
        </w:tc>
        <w:tc>
          <w:tcPr>
            <w:tcW w:w="1559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96C3C">
              <w:rPr>
                <w:rFonts w:asciiTheme="minorHAnsi" w:hAnsiTheme="minorHAnsi" w:cstheme="minorHAnsi"/>
                <w:sz w:val="20"/>
                <w:szCs w:val="20"/>
              </w:rPr>
              <w:t>m s-1</w:t>
            </w:r>
          </w:p>
        </w:tc>
        <w:tc>
          <w:tcPr>
            <w:tcW w:w="184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110" w:rsidRPr="00796C3C" w:rsidRDefault="006E5110" w:rsidP="003630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E5110" w:rsidRDefault="006E5110" w:rsidP="006E5110">
      <w:pPr>
        <w:pStyle w:val="Standard"/>
      </w:pPr>
    </w:p>
    <w:p w:rsidR="00F14617" w:rsidRDefault="00B4716B"/>
    <w:sectPr w:rsidR="00F14617" w:rsidSect="00055C41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6B" w:rsidRDefault="00B4716B">
      <w:pPr>
        <w:spacing w:after="0" w:line="240" w:lineRule="auto"/>
      </w:pPr>
      <w:r>
        <w:separator/>
      </w:r>
    </w:p>
  </w:endnote>
  <w:endnote w:type="continuationSeparator" w:id="0">
    <w:p w:rsidR="00B4716B" w:rsidRDefault="00B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0F" w:rsidRDefault="00B4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6B" w:rsidRDefault="00B4716B">
      <w:pPr>
        <w:spacing w:after="0" w:line="240" w:lineRule="auto"/>
      </w:pPr>
      <w:r>
        <w:separator/>
      </w:r>
    </w:p>
  </w:footnote>
  <w:footnote w:type="continuationSeparator" w:id="0">
    <w:p w:rsidR="00B4716B" w:rsidRDefault="00B47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10"/>
    <w:rsid w:val="00030BA6"/>
    <w:rsid w:val="00055C41"/>
    <w:rsid w:val="000F7009"/>
    <w:rsid w:val="00141FBC"/>
    <w:rsid w:val="003A59B2"/>
    <w:rsid w:val="005B1BED"/>
    <w:rsid w:val="006E5110"/>
    <w:rsid w:val="006F5241"/>
    <w:rsid w:val="007A34AB"/>
    <w:rsid w:val="008A2060"/>
    <w:rsid w:val="00A70CFD"/>
    <w:rsid w:val="00AE584E"/>
    <w:rsid w:val="00B4716B"/>
    <w:rsid w:val="00CC3735"/>
    <w:rsid w:val="00E4203B"/>
    <w:rsid w:val="00EF5DD6"/>
    <w:rsid w:val="00F42720"/>
    <w:rsid w:val="00F53705"/>
    <w:rsid w:val="00F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A066"/>
  <w15:chartTrackingRefBased/>
  <w15:docId w15:val="{5DC68CB7-9880-49AD-B02E-9F0F88B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511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110"/>
    <w:pPr>
      <w:suppressAutoHyphens/>
      <w:autoSpaceDN w:val="0"/>
      <w:spacing w:after="200" w:line="36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CA"/>
    </w:rPr>
  </w:style>
  <w:style w:type="paragraph" w:styleId="Caption">
    <w:name w:val="caption"/>
    <w:basedOn w:val="Standard"/>
    <w:rsid w:val="006E5110"/>
    <w:pPr>
      <w:spacing w:before="120" w:after="120" w:line="240" w:lineRule="auto"/>
    </w:pPr>
    <w:rPr>
      <w:rFonts w:eastAsia="Times New Roman"/>
      <w:bCs/>
      <w:szCs w:val="20"/>
      <w:lang w:val="fr-CA" w:eastAsia="fr-FR"/>
    </w:rPr>
  </w:style>
  <w:style w:type="paragraph" w:styleId="NormalWeb">
    <w:name w:val="Normal (Web)"/>
    <w:basedOn w:val="Standard"/>
    <w:uiPriority w:val="99"/>
    <w:rsid w:val="006E5110"/>
    <w:pPr>
      <w:spacing w:before="100" w:after="100" w:line="240" w:lineRule="auto"/>
    </w:pPr>
    <w:rPr>
      <w:rFonts w:cs="F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E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110"/>
    <w:rPr>
      <w:rFonts w:ascii="Calibri" w:eastAsia="SimSun" w:hAnsi="Calibri" w:cs="F"/>
      <w:kern w:val="3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110"/>
    <w:rPr>
      <w:rFonts w:ascii="Calibri" w:eastAsia="SimSun" w:hAnsi="Calibri" w:cs="F"/>
      <w:kern w:val="3"/>
      <w:lang w:val="en-CA"/>
    </w:rPr>
  </w:style>
  <w:style w:type="table" w:styleId="TableGrid">
    <w:name w:val="Table Grid"/>
    <w:basedOn w:val="TableNormal"/>
    <w:uiPriority w:val="59"/>
    <w:rsid w:val="006E511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E5110"/>
  </w:style>
  <w:style w:type="character" w:styleId="Hyperlink">
    <w:name w:val="Hyperlink"/>
    <w:basedOn w:val="DefaultParagraphFont"/>
    <w:uiPriority w:val="99"/>
    <w:semiHidden/>
    <w:unhideWhenUsed/>
    <w:rsid w:val="006F5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ximintegrated.com/datasheet/index.mvp/id/4088/part/DS192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667</Words>
  <Characters>3476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Aubry-Wake, Caroline</dc:creator>
  <cp:keywords/>
  <dc:description/>
  <cp:lastModifiedBy>Aubry-Wake, Caroline</cp:lastModifiedBy>
  <cp:revision>6</cp:revision>
  <dcterms:created xsi:type="dcterms:W3CDTF">2017-07-14T22:35:00Z</dcterms:created>
  <dcterms:modified xsi:type="dcterms:W3CDTF">2017-11-17T02:25:00Z</dcterms:modified>
</cp:coreProperties>
</file>