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230" w:rsidRPr="00F62F79" w:rsidRDefault="00B76230" w:rsidP="00B76230">
      <w:pPr>
        <w:jc w:val="both"/>
        <w:rPr>
          <w:b/>
          <w:lang w:val="en-US"/>
        </w:rPr>
      </w:pPr>
      <w:r w:rsidRPr="00F62F79">
        <w:rPr>
          <w:b/>
          <w:lang w:val="en-US"/>
        </w:rPr>
        <w:t xml:space="preserve">Elevation change of </w:t>
      </w:r>
      <w:proofErr w:type="spellStart"/>
      <w:r w:rsidRPr="00F62F79">
        <w:rPr>
          <w:b/>
          <w:lang w:val="en-US"/>
        </w:rPr>
        <w:t>Fedchenko</w:t>
      </w:r>
      <w:proofErr w:type="spellEnd"/>
      <w:r w:rsidRPr="00F62F79">
        <w:rPr>
          <w:b/>
          <w:lang w:val="en-US"/>
        </w:rPr>
        <w:t xml:space="preserve"> Glacier, Pamir</w:t>
      </w:r>
      <w:r>
        <w:rPr>
          <w:b/>
          <w:lang w:val="en-US"/>
        </w:rPr>
        <w:t xml:space="preserve"> Mountains</w:t>
      </w:r>
      <w:r w:rsidRPr="00F62F79">
        <w:rPr>
          <w:b/>
          <w:lang w:val="en-US"/>
        </w:rPr>
        <w:t xml:space="preserve">, from GNSS field measurements and </w:t>
      </w:r>
      <w:proofErr w:type="spellStart"/>
      <w:r w:rsidRPr="00F62F79">
        <w:rPr>
          <w:b/>
          <w:lang w:val="en-US"/>
        </w:rPr>
        <w:t>TanDEM</w:t>
      </w:r>
      <w:proofErr w:type="spellEnd"/>
      <w:r w:rsidRPr="00F62F79">
        <w:rPr>
          <w:b/>
          <w:lang w:val="en-US"/>
        </w:rPr>
        <w:t>-X elevation models, with a focus on the upper glacier</w:t>
      </w:r>
    </w:p>
    <w:p w:rsidR="00B76230" w:rsidRDefault="00B76230" w:rsidP="00B76230">
      <w:pPr>
        <w:jc w:val="both"/>
      </w:pPr>
      <w:r w:rsidRPr="00267C62">
        <w:t>A. Lambrecht</w:t>
      </w:r>
      <w:r w:rsidRPr="00095C5A">
        <w:rPr>
          <w:vertAlign w:val="superscript"/>
        </w:rPr>
        <w:t>1</w:t>
      </w:r>
      <w:r w:rsidRPr="00267C62">
        <w:t>, C. Mayer</w:t>
      </w:r>
      <w:r w:rsidRPr="00095C5A">
        <w:rPr>
          <w:vertAlign w:val="superscript"/>
        </w:rPr>
        <w:t>1</w:t>
      </w:r>
      <w:r w:rsidRPr="00267C62">
        <w:t>, A. Wendt</w:t>
      </w:r>
      <w:r w:rsidRPr="00095C5A">
        <w:rPr>
          <w:vertAlign w:val="superscript"/>
        </w:rPr>
        <w:t>1</w:t>
      </w:r>
      <w:r w:rsidRPr="00267C62">
        <w:t>, D. Floricioiu</w:t>
      </w:r>
      <w:r w:rsidRPr="00095C5A">
        <w:rPr>
          <w:vertAlign w:val="superscript"/>
        </w:rPr>
        <w:t>2</w:t>
      </w:r>
      <w:r w:rsidRPr="00267C62">
        <w:t>, C. Völksen</w:t>
      </w:r>
      <w:r w:rsidRPr="00095C5A">
        <w:rPr>
          <w:vertAlign w:val="superscript"/>
        </w:rPr>
        <w:t>1</w:t>
      </w:r>
      <w:r w:rsidRPr="00267C62">
        <w:t xml:space="preserve"> </w:t>
      </w:r>
    </w:p>
    <w:p w:rsidR="00B76230" w:rsidRPr="00095C5A" w:rsidRDefault="00B76230" w:rsidP="00B76230">
      <w:pPr>
        <w:jc w:val="both"/>
        <w:rPr>
          <w:lang w:val="en-US"/>
        </w:rPr>
      </w:pPr>
      <w:r w:rsidRPr="00095C5A">
        <w:rPr>
          <w:vertAlign w:val="superscript"/>
          <w:lang w:val="en-US"/>
        </w:rPr>
        <w:t>1</w:t>
      </w:r>
      <w:r w:rsidRPr="00095C5A">
        <w:rPr>
          <w:lang w:val="en-US"/>
        </w:rPr>
        <w:t xml:space="preserve">Geodesy and Glaciology, Bavarian Academy of Sciences </w:t>
      </w:r>
      <w:r>
        <w:rPr>
          <w:lang w:val="en-US"/>
        </w:rPr>
        <w:t xml:space="preserve">and Humanities, Munich, Germany, </w:t>
      </w:r>
      <w:r w:rsidRPr="00095C5A">
        <w:rPr>
          <w:lang w:val="en-US"/>
        </w:rPr>
        <w:t>E-mail: astrid.lambrecht@keg.badw.de</w:t>
      </w:r>
    </w:p>
    <w:p w:rsidR="00B76230" w:rsidRPr="00095C5A" w:rsidRDefault="00B76230" w:rsidP="00B76230">
      <w:pPr>
        <w:jc w:val="both"/>
        <w:rPr>
          <w:lang w:val="en-US"/>
        </w:rPr>
      </w:pPr>
      <w:r w:rsidRPr="00095C5A">
        <w:rPr>
          <w:vertAlign w:val="superscript"/>
          <w:lang w:val="en-US"/>
        </w:rPr>
        <w:t>2</w:t>
      </w:r>
      <w:r w:rsidRPr="00095C5A">
        <w:rPr>
          <w:lang w:val="en-US"/>
        </w:rPr>
        <w:t xml:space="preserve">Remote Sensing Technology Institute, German Aerospace Centre (DLR), </w:t>
      </w:r>
      <w:proofErr w:type="spellStart"/>
      <w:r w:rsidRPr="00095C5A">
        <w:rPr>
          <w:lang w:val="en-US"/>
        </w:rPr>
        <w:t>Oberpfaffenhofen</w:t>
      </w:r>
      <w:proofErr w:type="spellEnd"/>
      <w:r w:rsidRPr="00095C5A">
        <w:rPr>
          <w:lang w:val="en-US"/>
        </w:rPr>
        <w:t xml:space="preserve">, </w:t>
      </w:r>
      <w:proofErr w:type="spellStart"/>
      <w:r w:rsidRPr="00095C5A">
        <w:rPr>
          <w:lang w:val="en-US"/>
        </w:rPr>
        <w:t>Wessling</w:t>
      </w:r>
      <w:proofErr w:type="spellEnd"/>
      <w:r w:rsidRPr="00095C5A">
        <w:rPr>
          <w:lang w:val="en-US"/>
        </w:rPr>
        <w:t>, Germany</w:t>
      </w:r>
    </w:p>
    <w:p w:rsidR="00BB08F5" w:rsidRPr="00076301" w:rsidRDefault="00BB08F5" w:rsidP="00BB08F5">
      <w:pPr>
        <w:jc w:val="both"/>
        <w:rPr>
          <w:lang w:val="en-US"/>
        </w:rPr>
      </w:pPr>
      <w:bookmarkStart w:id="0" w:name="_GoBack"/>
      <w:bookmarkEnd w:id="0"/>
      <w:r>
        <w:rPr>
          <w:lang w:val="en-US"/>
        </w:rPr>
        <w:t>SUPP</w:t>
      </w:r>
      <w:r w:rsidRPr="00076301">
        <w:rPr>
          <w:lang w:val="en-US"/>
        </w:rPr>
        <w:t>LEMENTARY MATERIAL</w:t>
      </w:r>
    </w:p>
    <w:p w:rsidR="00BB08F5" w:rsidRDefault="00BB08F5" w:rsidP="00BB08F5">
      <w:pPr>
        <w:jc w:val="both"/>
        <w:rPr>
          <w:lang w:val="en-US"/>
        </w:rPr>
      </w:pPr>
      <w:r>
        <w:rPr>
          <w:lang w:val="en-US"/>
        </w:rPr>
        <w:t xml:space="preserve">Figures S1 to S3 show backscatter maps for the </w:t>
      </w:r>
      <w:proofErr w:type="spellStart"/>
      <w:r>
        <w:rPr>
          <w:lang w:val="en-US"/>
        </w:rPr>
        <w:t>TanDEM</w:t>
      </w:r>
      <w:proofErr w:type="spellEnd"/>
      <w:r>
        <w:rPr>
          <w:lang w:val="en-US"/>
        </w:rPr>
        <w:t>-X acquisitions used in the paper. Backscatter coefficients are calibrated and account for different viewing geometries. Low backscatter areas on the glacier (dark areas) indicate dominant surface scattering and strong absorption due to a wet surface (</w:t>
      </w:r>
      <w:proofErr w:type="spellStart"/>
      <w:r>
        <w:rPr>
          <w:lang w:val="en-US"/>
        </w:rPr>
        <w:t>Mätzler</w:t>
      </w:r>
      <w:proofErr w:type="spellEnd"/>
      <w:r>
        <w:rPr>
          <w:lang w:val="en-US"/>
        </w:rPr>
        <w:t>, 1987), while high backscatter (bright areas) in the accumulation zone is a sign of penetration.</w:t>
      </w:r>
    </w:p>
    <w:p w:rsidR="00BB08F5" w:rsidRPr="00E84E20" w:rsidRDefault="00BB08F5" w:rsidP="00BB08F5">
      <w:pPr>
        <w:pStyle w:val="Listenabsatz"/>
        <w:ind w:firstLine="708"/>
        <w:jc w:val="both"/>
        <w:rPr>
          <w:i/>
          <w:lang w:val="en-US"/>
        </w:rPr>
      </w:pPr>
      <w:r w:rsidRPr="00650355">
        <w:rPr>
          <w:i/>
          <w:lang w:val="en-US"/>
        </w:rPr>
        <w:t xml:space="preserve">Figure </w:t>
      </w:r>
      <w:r>
        <w:rPr>
          <w:i/>
          <w:lang w:val="en-US"/>
        </w:rPr>
        <w:t xml:space="preserve">S1 </w:t>
      </w:r>
      <w:r w:rsidRPr="00650355">
        <w:rPr>
          <w:i/>
          <w:lang w:val="en-US"/>
        </w:rPr>
        <w:t>near here</w:t>
      </w:r>
    </w:p>
    <w:p w:rsidR="00BB08F5" w:rsidRPr="00E84E20" w:rsidRDefault="00BB08F5" w:rsidP="00BB08F5">
      <w:pPr>
        <w:pStyle w:val="Listenabsatz"/>
        <w:ind w:firstLine="708"/>
        <w:jc w:val="both"/>
        <w:rPr>
          <w:i/>
          <w:lang w:val="en-US"/>
        </w:rPr>
      </w:pPr>
      <w:r w:rsidRPr="00650355">
        <w:rPr>
          <w:i/>
          <w:lang w:val="en-US"/>
        </w:rPr>
        <w:t xml:space="preserve">Figure </w:t>
      </w:r>
      <w:r>
        <w:rPr>
          <w:i/>
          <w:lang w:val="en-US"/>
        </w:rPr>
        <w:t xml:space="preserve">S2 </w:t>
      </w:r>
      <w:r w:rsidRPr="00650355">
        <w:rPr>
          <w:i/>
          <w:lang w:val="en-US"/>
        </w:rPr>
        <w:t>near here</w:t>
      </w:r>
    </w:p>
    <w:p w:rsidR="00BB08F5" w:rsidRDefault="00BB08F5" w:rsidP="00BB08F5">
      <w:pPr>
        <w:pStyle w:val="Listenabsatz"/>
        <w:ind w:firstLine="708"/>
        <w:jc w:val="both"/>
        <w:rPr>
          <w:i/>
          <w:lang w:val="en-US"/>
        </w:rPr>
      </w:pPr>
      <w:r w:rsidRPr="00650355">
        <w:rPr>
          <w:i/>
          <w:lang w:val="en-US"/>
        </w:rPr>
        <w:t xml:space="preserve">Figure </w:t>
      </w:r>
      <w:r>
        <w:rPr>
          <w:i/>
          <w:lang w:val="en-US"/>
        </w:rPr>
        <w:t xml:space="preserve">S3 </w:t>
      </w:r>
      <w:r w:rsidRPr="00650355">
        <w:rPr>
          <w:i/>
          <w:lang w:val="en-US"/>
        </w:rPr>
        <w:t>near here</w:t>
      </w:r>
    </w:p>
    <w:p w:rsidR="00BB08F5" w:rsidRPr="00E84E20" w:rsidRDefault="00BB08F5" w:rsidP="00BB08F5">
      <w:pPr>
        <w:pStyle w:val="Listenabsatz"/>
        <w:ind w:firstLine="708"/>
        <w:jc w:val="both"/>
        <w:rPr>
          <w:i/>
          <w:lang w:val="en-US"/>
        </w:rPr>
      </w:pPr>
    </w:p>
    <w:p w:rsidR="00BB08F5" w:rsidRPr="00424867" w:rsidRDefault="00BB08F5" w:rsidP="00BB08F5">
      <w:pPr>
        <w:pStyle w:val="Listenabsatz"/>
        <w:ind w:left="0"/>
        <w:jc w:val="both"/>
        <w:rPr>
          <w:noProof/>
          <w:lang w:val="en-US" w:eastAsia="de-DE"/>
        </w:rPr>
      </w:pPr>
      <w:r w:rsidRPr="00C74E1B">
        <w:rPr>
          <w:b/>
          <w:noProof/>
          <w:lang w:val="en-US" w:eastAsia="de-DE"/>
        </w:rPr>
        <w:t>Fig. S1.</w:t>
      </w:r>
      <w:r w:rsidRPr="00424867">
        <w:rPr>
          <w:noProof/>
          <w:lang w:val="en-US" w:eastAsia="de-DE"/>
        </w:rPr>
        <w:t xml:space="preserve"> </w:t>
      </w:r>
      <w:r>
        <w:rPr>
          <w:lang w:val="en-US"/>
        </w:rPr>
        <w:t xml:space="preserve">Backscattering coefficient </w:t>
      </w:r>
      <w:r>
        <w:rPr>
          <w:lang w:val="en-US"/>
        </w:rPr>
        <w:sym w:font="Symbol" w:char="F073"/>
      </w:r>
      <w:r>
        <w:rPr>
          <w:vertAlign w:val="subscript"/>
          <w:lang w:val="en-US"/>
        </w:rPr>
        <w:t>0</w:t>
      </w:r>
      <w:r>
        <w:rPr>
          <w:lang w:val="en-US"/>
        </w:rPr>
        <w:t xml:space="preserve"> for the </w:t>
      </w:r>
      <w:proofErr w:type="spellStart"/>
      <w:r>
        <w:rPr>
          <w:lang w:val="en-US"/>
        </w:rPr>
        <w:t>TanDEM</w:t>
      </w:r>
      <w:proofErr w:type="spellEnd"/>
      <w:r>
        <w:rPr>
          <w:lang w:val="en-US"/>
        </w:rPr>
        <w:t>-X autumn acquisitions of the following dates</w:t>
      </w:r>
      <w:r w:rsidRPr="00424867">
        <w:rPr>
          <w:noProof/>
          <w:lang w:val="en-US" w:eastAsia="de-DE"/>
        </w:rPr>
        <w:t xml:space="preserve"> (left 2011</w:t>
      </w:r>
      <w:r>
        <w:rPr>
          <w:noProof/>
          <w:lang w:val="en-US" w:eastAsia="de-DE"/>
        </w:rPr>
        <w:t>0907</w:t>
      </w:r>
      <w:r w:rsidRPr="00424867">
        <w:rPr>
          <w:noProof/>
          <w:lang w:val="en-US" w:eastAsia="de-DE"/>
        </w:rPr>
        <w:t xml:space="preserve">, right: </w:t>
      </w:r>
      <w:r>
        <w:rPr>
          <w:noProof/>
          <w:lang w:val="en-US" w:eastAsia="de-DE"/>
        </w:rPr>
        <w:t>20131031)</w:t>
      </w:r>
      <w:r w:rsidRPr="00424867">
        <w:rPr>
          <w:noProof/>
          <w:lang w:val="en-US" w:eastAsia="de-DE"/>
        </w:rPr>
        <w:t xml:space="preserve"> </w:t>
      </w:r>
    </w:p>
    <w:p w:rsidR="00BB08F5" w:rsidRDefault="00BB08F5" w:rsidP="00BB08F5">
      <w:pPr>
        <w:pStyle w:val="Listenabsatz"/>
        <w:ind w:left="0"/>
        <w:rPr>
          <w:lang w:val="en-US"/>
        </w:rPr>
      </w:pPr>
    </w:p>
    <w:p w:rsidR="00BB08F5" w:rsidRDefault="00BB08F5" w:rsidP="00BB08F5">
      <w:pPr>
        <w:pStyle w:val="Listenabsatz"/>
        <w:ind w:left="0"/>
        <w:jc w:val="both"/>
        <w:rPr>
          <w:noProof/>
          <w:lang w:val="en-US" w:eastAsia="de-DE"/>
        </w:rPr>
      </w:pPr>
      <w:r w:rsidRPr="00C74E1B">
        <w:rPr>
          <w:b/>
          <w:noProof/>
          <w:lang w:val="en-US" w:eastAsia="de-DE"/>
        </w:rPr>
        <w:t>Fig. S2.</w:t>
      </w:r>
      <w:r w:rsidRPr="00F24F5D">
        <w:rPr>
          <w:lang w:val="en-US"/>
        </w:rPr>
        <w:t xml:space="preserve"> </w:t>
      </w:r>
      <w:r>
        <w:rPr>
          <w:lang w:val="en-US"/>
        </w:rPr>
        <w:t xml:space="preserve">Backscattering coefficient </w:t>
      </w:r>
      <w:r>
        <w:rPr>
          <w:lang w:val="en-US"/>
        </w:rPr>
        <w:sym w:font="Symbol" w:char="F073"/>
      </w:r>
      <w:r>
        <w:rPr>
          <w:vertAlign w:val="subscript"/>
          <w:lang w:val="en-US"/>
        </w:rPr>
        <w:t>0</w:t>
      </w:r>
      <w:r>
        <w:rPr>
          <w:lang w:val="en-US"/>
        </w:rPr>
        <w:t xml:space="preserve"> for the </w:t>
      </w:r>
      <w:proofErr w:type="spellStart"/>
      <w:r>
        <w:rPr>
          <w:lang w:val="en-US"/>
        </w:rPr>
        <w:t>TanDEM</w:t>
      </w:r>
      <w:proofErr w:type="spellEnd"/>
      <w:r>
        <w:rPr>
          <w:lang w:val="en-US"/>
        </w:rPr>
        <w:t>-X autumn acquisitions of the following dates</w:t>
      </w:r>
      <w:r w:rsidRPr="00424867">
        <w:rPr>
          <w:noProof/>
          <w:lang w:val="en-US" w:eastAsia="de-DE"/>
        </w:rPr>
        <w:t xml:space="preserve"> (left 201</w:t>
      </w:r>
      <w:r>
        <w:rPr>
          <w:noProof/>
          <w:lang w:val="en-US" w:eastAsia="de-DE"/>
        </w:rPr>
        <w:t>40911</w:t>
      </w:r>
      <w:r w:rsidRPr="00424867">
        <w:rPr>
          <w:noProof/>
          <w:lang w:val="en-US" w:eastAsia="de-DE"/>
        </w:rPr>
        <w:t xml:space="preserve">, right: </w:t>
      </w:r>
      <w:r>
        <w:rPr>
          <w:noProof/>
          <w:lang w:val="en-US" w:eastAsia="de-DE"/>
        </w:rPr>
        <w:t>20151005)</w:t>
      </w:r>
      <w:r w:rsidRPr="00424867">
        <w:rPr>
          <w:noProof/>
          <w:lang w:val="en-US" w:eastAsia="de-DE"/>
        </w:rPr>
        <w:t xml:space="preserve"> </w:t>
      </w:r>
    </w:p>
    <w:p w:rsidR="00BB08F5" w:rsidRDefault="00BB08F5" w:rsidP="00BB08F5">
      <w:pPr>
        <w:pStyle w:val="Listenabsatz"/>
        <w:ind w:left="0"/>
        <w:jc w:val="both"/>
        <w:rPr>
          <w:noProof/>
          <w:lang w:val="en-US" w:eastAsia="de-DE"/>
        </w:rPr>
      </w:pPr>
    </w:p>
    <w:p w:rsidR="00BB08F5" w:rsidRPr="00424867" w:rsidRDefault="00BB08F5" w:rsidP="00BB08F5">
      <w:pPr>
        <w:pStyle w:val="Listenabsatz"/>
        <w:ind w:left="0"/>
        <w:jc w:val="both"/>
        <w:rPr>
          <w:noProof/>
          <w:lang w:val="en-US" w:eastAsia="de-DE"/>
        </w:rPr>
      </w:pPr>
      <w:r w:rsidRPr="00C74E1B">
        <w:rPr>
          <w:b/>
          <w:noProof/>
          <w:lang w:val="en-US" w:eastAsia="de-DE"/>
        </w:rPr>
        <w:t>Fig. S3.</w:t>
      </w:r>
      <w:r w:rsidRPr="00424867">
        <w:rPr>
          <w:noProof/>
          <w:lang w:val="en-US" w:eastAsia="de-DE"/>
        </w:rPr>
        <w:t xml:space="preserve"> </w:t>
      </w:r>
      <w:r>
        <w:rPr>
          <w:lang w:val="en-US"/>
        </w:rPr>
        <w:t xml:space="preserve">Backscattering coefficient </w:t>
      </w:r>
      <w:r>
        <w:rPr>
          <w:lang w:val="en-US"/>
        </w:rPr>
        <w:sym w:font="Symbol" w:char="F073"/>
      </w:r>
      <w:r>
        <w:rPr>
          <w:vertAlign w:val="subscript"/>
          <w:lang w:val="en-US"/>
        </w:rPr>
        <w:t>0</w:t>
      </w:r>
      <w:r>
        <w:rPr>
          <w:lang w:val="en-US"/>
        </w:rPr>
        <w:t xml:space="preserve"> for the </w:t>
      </w:r>
      <w:proofErr w:type="spellStart"/>
      <w:r>
        <w:rPr>
          <w:lang w:val="en-US"/>
        </w:rPr>
        <w:t>TanDEM</w:t>
      </w:r>
      <w:proofErr w:type="spellEnd"/>
      <w:r>
        <w:rPr>
          <w:lang w:val="en-US"/>
        </w:rPr>
        <w:t>-X autumn acquisitions of the following dates</w:t>
      </w:r>
      <w:r>
        <w:rPr>
          <w:noProof/>
          <w:lang w:val="en-US" w:eastAsia="de-DE"/>
        </w:rPr>
        <w:t xml:space="preserve"> </w:t>
      </w:r>
      <w:r w:rsidRPr="00424867">
        <w:rPr>
          <w:noProof/>
          <w:lang w:val="en-US" w:eastAsia="de-DE"/>
        </w:rPr>
        <w:t>(left 201</w:t>
      </w:r>
      <w:r>
        <w:rPr>
          <w:noProof/>
          <w:lang w:val="en-US" w:eastAsia="de-DE"/>
        </w:rPr>
        <w:t>60910</w:t>
      </w:r>
      <w:r w:rsidRPr="00424867">
        <w:rPr>
          <w:noProof/>
          <w:lang w:val="en-US" w:eastAsia="de-DE"/>
        </w:rPr>
        <w:t xml:space="preserve">, right: </w:t>
      </w:r>
      <w:r>
        <w:rPr>
          <w:noProof/>
          <w:lang w:val="en-US" w:eastAsia="de-DE"/>
        </w:rPr>
        <w:t>20161111)</w:t>
      </w:r>
      <w:r w:rsidRPr="00424867">
        <w:rPr>
          <w:noProof/>
          <w:lang w:val="en-US" w:eastAsia="de-DE"/>
        </w:rPr>
        <w:t xml:space="preserve"> </w:t>
      </w:r>
    </w:p>
    <w:p w:rsidR="00C65690" w:rsidRPr="00BB08F5" w:rsidRDefault="00C65690">
      <w:pPr>
        <w:rPr>
          <w:lang w:val="en-US"/>
        </w:rPr>
      </w:pPr>
    </w:p>
    <w:sectPr w:rsidR="00C65690" w:rsidRPr="00BB08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8F5"/>
    <w:rsid w:val="00B76230"/>
    <w:rsid w:val="00BB08F5"/>
    <w:rsid w:val="00C65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08F5"/>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08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08F5"/>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0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1158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dc:creator>
  <cp:lastModifiedBy>ASTRID</cp:lastModifiedBy>
  <cp:revision>2</cp:revision>
  <dcterms:created xsi:type="dcterms:W3CDTF">2018-05-22T08:47:00Z</dcterms:created>
  <dcterms:modified xsi:type="dcterms:W3CDTF">2018-05-22T09:59:00Z</dcterms:modified>
</cp:coreProperties>
</file>