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230341" w14:textId="7CBD10CC" w:rsidR="008A2135" w:rsidRDefault="007B1E5D" w:rsidP="004C1740">
      <w:pPr>
        <w:spacing w:after="0" w:line="480" w:lineRule="auto"/>
        <w:rPr>
          <w:b/>
          <w:bCs/>
        </w:rPr>
      </w:pPr>
      <w:bookmarkStart w:id="0" w:name="_Hlk38011875"/>
      <w:r w:rsidRPr="007B1E5D">
        <w:rPr>
          <w:b/>
          <w:bCs/>
        </w:rPr>
        <w:t>Supplementary material for</w:t>
      </w:r>
      <w:r>
        <w:rPr>
          <w:b/>
          <w:bCs/>
        </w:rPr>
        <w:t xml:space="preserve"> ‘</w:t>
      </w:r>
      <w:r w:rsidR="004C1740" w:rsidRPr="006923C6">
        <w:rPr>
          <w:b/>
          <w:bCs/>
        </w:rPr>
        <w:t xml:space="preserve">Polar ice core organic matter signatures </w:t>
      </w:r>
      <w:r w:rsidR="003C4526">
        <w:rPr>
          <w:b/>
          <w:bCs/>
        </w:rPr>
        <w:t xml:space="preserve">reveal reactive atmospheric carbon compositions </w:t>
      </w:r>
      <w:r w:rsidR="008A2135">
        <w:rPr>
          <w:b/>
          <w:bCs/>
        </w:rPr>
        <w:t>across ancient and modern scales</w:t>
      </w:r>
      <w:r>
        <w:rPr>
          <w:b/>
          <w:bCs/>
        </w:rPr>
        <w:t>’</w:t>
      </w:r>
    </w:p>
    <w:bookmarkEnd w:id="0"/>
    <w:p w14:paraId="6F8E08B9" w14:textId="77777777" w:rsidR="004C1740" w:rsidRDefault="004C1740" w:rsidP="004C1740">
      <w:pPr>
        <w:spacing w:after="0" w:line="480" w:lineRule="auto"/>
      </w:pPr>
      <w:r>
        <w:t>Juliana D’Andrilli</w:t>
      </w:r>
      <w:r>
        <w:rPr>
          <w:vertAlign w:val="superscript"/>
        </w:rPr>
        <w:t>1,*</w:t>
      </w:r>
      <w:r>
        <w:t xml:space="preserve"> and Joseph R. McConnell</w:t>
      </w:r>
      <w:r>
        <w:rPr>
          <w:vertAlign w:val="superscript"/>
        </w:rPr>
        <w:t>2</w:t>
      </w:r>
    </w:p>
    <w:p w14:paraId="36F19F3D" w14:textId="77777777" w:rsidR="004C1740" w:rsidRDefault="004C1740" w:rsidP="004C1740">
      <w:pPr>
        <w:spacing w:after="0" w:line="480" w:lineRule="auto"/>
      </w:pPr>
    </w:p>
    <w:p w14:paraId="6E76AEB7" w14:textId="77777777" w:rsidR="004C1740" w:rsidRDefault="004C1740" w:rsidP="004C1740">
      <w:pPr>
        <w:spacing w:after="0" w:line="480" w:lineRule="auto"/>
      </w:pPr>
      <w:r>
        <w:rPr>
          <w:vertAlign w:val="superscript"/>
        </w:rPr>
        <w:t>1</w:t>
      </w:r>
      <w:r>
        <w:t xml:space="preserve">Louisiana Universities Marine Consortium, Chauvin, Louisiana, 70344, USA </w:t>
      </w:r>
    </w:p>
    <w:p w14:paraId="5A198E3A" w14:textId="77777777" w:rsidR="004C1740" w:rsidRDefault="004C1740" w:rsidP="004C1740">
      <w:pPr>
        <w:spacing w:after="0" w:line="480" w:lineRule="auto"/>
      </w:pPr>
      <w:r>
        <w:rPr>
          <w:vertAlign w:val="superscript"/>
        </w:rPr>
        <w:t>2</w:t>
      </w:r>
      <w:r w:rsidRPr="006A6047">
        <w:t>Division of Hydrologic Science, Dese</w:t>
      </w:r>
      <w:r>
        <w:t>rt Research Institute, Reno, Nevada, 89512, USA</w:t>
      </w:r>
    </w:p>
    <w:p w14:paraId="217228B4" w14:textId="77777777" w:rsidR="004C1740" w:rsidRDefault="004C1740" w:rsidP="004C1740">
      <w:pPr>
        <w:spacing w:after="0" w:line="480" w:lineRule="auto"/>
        <w:rPr>
          <w:vertAlign w:val="superscript"/>
        </w:rPr>
      </w:pPr>
    </w:p>
    <w:p w14:paraId="33DD6237" w14:textId="41E8FE82" w:rsidR="00A05649" w:rsidRDefault="00A05649" w:rsidP="00A05649">
      <w:pPr>
        <w:spacing w:after="0" w:line="480" w:lineRule="auto"/>
      </w:pPr>
      <w:r>
        <w:rPr>
          <w:vertAlign w:val="superscript"/>
        </w:rPr>
        <w:t>*</w:t>
      </w:r>
      <w:r>
        <w:t xml:space="preserve">Corresponding Author: Juliana D’Andrilli, Email Address: </w:t>
      </w:r>
      <w:r w:rsidRPr="00A05649">
        <w:t>jdandrilli@lumcon.edu</w:t>
      </w:r>
    </w:p>
    <w:p w14:paraId="36AAFCC8" w14:textId="00BBF6B4" w:rsidR="00EF09E0" w:rsidRDefault="00EF09E0" w:rsidP="004C1740"/>
    <w:p w14:paraId="6E961542" w14:textId="0EBA736D" w:rsidR="004C1740" w:rsidRDefault="004C1740" w:rsidP="004C1740"/>
    <w:p w14:paraId="34DE2DCC" w14:textId="59ECE149" w:rsidR="007B1E5D" w:rsidRDefault="007B1E5D" w:rsidP="007B1E5D">
      <w:pPr>
        <w:spacing w:after="0" w:line="480" w:lineRule="auto"/>
        <w:rPr>
          <w:bCs/>
        </w:rPr>
      </w:pPr>
      <w:r>
        <w:rPr>
          <w:bCs/>
        </w:rPr>
        <w:t xml:space="preserve">This document includes supplemental tables and figures (Tables S1-2 and Fig. S1-4) used for data interpretation of all ice core organic matter, comparisons, and spatiotemporal overlaps of </w:t>
      </w:r>
      <w:proofErr w:type="spellStart"/>
      <w:r>
        <w:rPr>
          <w:bCs/>
        </w:rPr>
        <w:t>WD</w:t>
      </w:r>
      <w:r>
        <w:rPr>
          <w:bCs/>
          <w:vertAlign w:val="subscript"/>
        </w:rPr>
        <w:t>supp</w:t>
      </w:r>
      <w:proofErr w:type="spellEnd"/>
      <w:r>
        <w:rPr>
          <w:bCs/>
        </w:rPr>
        <w:t xml:space="preserve"> with GISP2 used for comparisons in Fig. 5 and Fig. 6. </w:t>
      </w:r>
    </w:p>
    <w:p w14:paraId="718D5327" w14:textId="458C17E2" w:rsidR="001703F3" w:rsidRDefault="001703F3" w:rsidP="004C1740"/>
    <w:p w14:paraId="2A7D1258" w14:textId="5AAB62DD" w:rsidR="001703F3" w:rsidRDefault="001703F3" w:rsidP="004C1740"/>
    <w:p w14:paraId="7BFCB08B" w14:textId="656CD8A5" w:rsidR="001703F3" w:rsidRDefault="001703F3" w:rsidP="004C1740"/>
    <w:p w14:paraId="1BC00C15" w14:textId="0256C8CA" w:rsidR="001703F3" w:rsidRDefault="001703F3" w:rsidP="004C1740"/>
    <w:p w14:paraId="5661AF65" w14:textId="67F7268E" w:rsidR="001703F3" w:rsidRDefault="001703F3" w:rsidP="004C1740"/>
    <w:p w14:paraId="0F8F0263" w14:textId="0F369C07" w:rsidR="001703F3" w:rsidRDefault="001703F3" w:rsidP="004C1740"/>
    <w:p w14:paraId="3D0C8160" w14:textId="4B6E1DF8" w:rsidR="001703F3" w:rsidRDefault="001703F3" w:rsidP="004C1740"/>
    <w:p w14:paraId="5A8090C1" w14:textId="3F163A65" w:rsidR="001703F3" w:rsidRDefault="001703F3" w:rsidP="004C1740"/>
    <w:p w14:paraId="52CB1DBD" w14:textId="43034F3D" w:rsidR="007B1E5D" w:rsidRDefault="007B1E5D" w:rsidP="004C1740"/>
    <w:p w14:paraId="7103ABC0" w14:textId="1AE9EF67" w:rsidR="007B1E5D" w:rsidRDefault="007B1E5D" w:rsidP="004C1740"/>
    <w:p w14:paraId="1B9205C8" w14:textId="5292BACC" w:rsidR="007B1E5D" w:rsidRDefault="007B1E5D" w:rsidP="004C1740"/>
    <w:p w14:paraId="6214FB8D" w14:textId="77777777" w:rsidR="007B1E5D" w:rsidRDefault="007B1E5D" w:rsidP="004C1740"/>
    <w:p w14:paraId="6AB9EA62" w14:textId="73DCE4FB" w:rsidR="002B2FB6" w:rsidRDefault="002B2FB6" w:rsidP="004C1740">
      <w:r w:rsidRPr="002B2FB6">
        <w:rPr>
          <w:b/>
          <w:bCs/>
        </w:rPr>
        <w:lastRenderedPageBreak/>
        <w:t>Table S1.</w:t>
      </w:r>
      <w:r>
        <w:t xml:space="preserve"> </w:t>
      </w:r>
      <w:r w:rsidR="00CC1088">
        <w:t xml:space="preserve">Comparisons of ice core parallel factor modeled components calculated by their </w:t>
      </w:r>
      <w:r w:rsidR="0066635E">
        <w:t xml:space="preserve">excitation and emission spectral loading shift- and shape sensitive congruence </w:t>
      </w:r>
      <w:r>
        <w:t>coefficients</w:t>
      </w:r>
      <w:r w:rsidR="0066635E">
        <w:t xml:space="preserve"> </w:t>
      </w:r>
      <w:r w:rsidR="007A5D68">
        <w:t xml:space="preserve">(SSC) </w:t>
      </w:r>
      <w:r w:rsidR="0066635E">
        <w:fldChar w:fldCharType="begin"/>
      </w:r>
      <w:r w:rsidR="009F5923">
        <w:instrText xml:space="preserve"> ADDIN EN.CITE &lt;EndNote&gt;&lt;Cite&gt;&lt;Author&gt;Wunsch&lt;/Author&gt;&lt;Year&gt;2019&lt;/Year&gt;&lt;RecNum&gt;277&lt;/RecNum&gt;&lt;DisplayText&gt;(Wünsch and others, 2019)&lt;/DisplayText&gt;&lt;record&gt;&lt;rec-number&gt;277&lt;/rec-number&gt;&lt;foreign-keys&gt;&lt;key app="EN" db-id="9rwdx552wxtrp4effemp0wairvf2dea5w22d" timestamp="1587589459"&gt;277&lt;/key&gt;&lt;/foreign-keys&gt;&lt;ref-type name="Journal Article"&gt;17&lt;/ref-type&gt;&lt;contributors&gt;&lt;authors&gt;&lt;author&gt;Wünsch, U. J.&lt;/author&gt;&lt;author&gt;Bro, Rasmus&lt;/author&gt;&lt;author&gt;Stedmon, C. A.&lt;/author&gt;&lt;author&gt;Wenig, Philip&lt;/author&gt;&lt;author&gt;Murphy, K. R.&lt;/author&gt;&lt;/authors&gt;&lt;/contributors&gt;&lt;titles&gt;&lt;title&gt;Emerging patterns in the global distribution of dissolved organic matter fluorescence&lt;/title&gt;&lt;secondary-title&gt;Analytical Methods&lt;/secondary-title&gt;&lt;/titles&gt;&lt;periodical&gt;&lt;full-title&gt;Analytical Methods&lt;/full-title&gt;&lt;/periodical&gt;&lt;pages&gt;888-893&lt;/pages&gt;&lt;volume&gt;11&lt;/volume&gt;&lt;dates&gt;&lt;year&gt;2019&lt;/year&gt;&lt;/dates&gt;&lt;urls&gt;&lt;/urls&gt;&lt;electronic-resource-num&gt;10.1039/C8AY02422G&lt;/electronic-resource-num&gt;&lt;/record&gt;&lt;/Cite&gt;&lt;/EndNote&gt;</w:instrText>
      </w:r>
      <w:r w:rsidR="0066635E">
        <w:fldChar w:fldCharType="separate"/>
      </w:r>
      <w:r w:rsidR="00944372">
        <w:rPr>
          <w:noProof/>
        </w:rPr>
        <w:t>(Wünsch and others, 2019)</w:t>
      </w:r>
      <w:r w:rsidR="0066635E">
        <w:fldChar w:fldCharType="end"/>
      </w:r>
      <w:r>
        <w:t xml:space="preserve">. Arctic Circle Traverse 2010 (ACT-10), West Antarctic Ice Sheet Divide (WD), the Greenland Ice Sheet Project 2 (GISP2), </w:t>
      </w:r>
      <w:r w:rsidR="00A572FA">
        <w:t xml:space="preserve">and </w:t>
      </w:r>
      <w:r>
        <w:t>Agassiz Ice Cap of Ellesmere Island, Canada, (Agassiz). Component numbers</w:t>
      </w:r>
      <w:r w:rsidR="00CC1088">
        <w:t xml:space="preserve"> for each ice core model</w:t>
      </w:r>
      <w:r>
        <w:t xml:space="preserve"> are given as C1, C2, and C3, respectively.</w:t>
      </w:r>
      <w:r w:rsidR="007A5D68">
        <w:t xml:space="preserve"> SSC &gt; 0.9 are formatted in bold.</w:t>
      </w:r>
    </w:p>
    <w:tbl>
      <w:tblPr>
        <w:tblW w:w="9493" w:type="dxa"/>
        <w:tblLook w:val="04A0" w:firstRow="1" w:lastRow="0" w:firstColumn="1" w:lastColumn="0" w:noHBand="0" w:noVBand="1"/>
      </w:tblPr>
      <w:tblGrid>
        <w:gridCol w:w="1170"/>
        <w:gridCol w:w="1170"/>
        <w:gridCol w:w="1170"/>
        <w:gridCol w:w="1170"/>
        <w:gridCol w:w="830"/>
        <w:gridCol w:w="833"/>
        <w:gridCol w:w="900"/>
        <w:gridCol w:w="1080"/>
        <w:gridCol w:w="1170"/>
      </w:tblGrid>
      <w:tr w:rsidR="001D5785" w:rsidRPr="007A5D68" w14:paraId="4EBB75C5" w14:textId="77777777" w:rsidTr="001D5785">
        <w:trPr>
          <w:trHeight w:val="290"/>
        </w:trPr>
        <w:tc>
          <w:tcPr>
            <w:tcW w:w="1170" w:type="dxa"/>
            <w:tcBorders>
              <w:top w:val="single" w:sz="4" w:space="0" w:color="auto"/>
              <w:left w:val="nil"/>
              <w:bottom w:val="single" w:sz="4" w:space="0" w:color="auto"/>
              <w:right w:val="nil"/>
            </w:tcBorders>
            <w:shd w:val="clear" w:color="auto" w:fill="auto"/>
            <w:noWrap/>
            <w:vAlign w:val="bottom"/>
            <w:hideMark/>
          </w:tcPr>
          <w:p w14:paraId="5A0EC143"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1170" w:type="dxa"/>
            <w:tcBorders>
              <w:top w:val="single" w:sz="4" w:space="0" w:color="auto"/>
              <w:left w:val="nil"/>
              <w:bottom w:val="single" w:sz="4" w:space="0" w:color="auto"/>
              <w:right w:val="nil"/>
            </w:tcBorders>
            <w:shd w:val="clear" w:color="auto" w:fill="auto"/>
            <w:noWrap/>
            <w:vAlign w:val="bottom"/>
            <w:hideMark/>
          </w:tcPr>
          <w:p w14:paraId="031904AB"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ACT-10 C1</w:t>
            </w:r>
          </w:p>
        </w:tc>
        <w:tc>
          <w:tcPr>
            <w:tcW w:w="1170" w:type="dxa"/>
            <w:tcBorders>
              <w:top w:val="single" w:sz="4" w:space="0" w:color="auto"/>
              <w:left w:val="nil"/>
              <w:bottom w:val="single" w:sz="4" w:space="0" w:color="auto"/>
              <w:right w:val="nil"/>
            </w:tcBorders>
            <w:shd w:val="clear" w:color="auto" w:fill="auto"/>
            <w:noWrap/>
            <w:vAlign w:val="bottom"/>
            <w:hideMark/>
          </w:tcPr>
          <w:p w14:paraId="71D4BD54"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ACT-10 C2</w:t>
            </w:r>
          </w:p>
        </w:tc>
        <w:tc>
          <w:tcPr>
            <w:tcW w:w="1170" w:type="dxa"/>
            <w:tcBorders>
              <w:top w:val="single" w:sz="4" w:space="0" w:color="auto"/>
              <w:left w:val="nil"/>
              <w:bottom w:val="single" w:sz="4" w:space="0" w:color="auto"/>
              <w:right w:val="nil"/>
            </w:tcBorders>
            <w:shd w:val="clear" w:color="auto" w:fill="auto"/>
            <w:noWrap/>
            <w:vAlign w:val="bottom"/>
            <w:hideMark/>
          </w:tcPr>
          <w:p w14:paraId="09703BFA"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ACT-10 C3</w:t>
            </w:r>
          </w:p>
        </w:tc>
        <w:tc>
          <w:tcPr>
            <w:tcW w:w="830" w:type="dxa"/>
            <w:tcBorders>
              <w:top w:val="single" w:sz="4" w:space="0" w:color="auto"/>
              <w:left w:val="nil"/>
              <w:bottom w:val="single" w:sz="4" w:space="0" w:color="auto"/>
              <w:right w:val="nil"/>
            </w:tcBorders>
            <w:shd w:val="clear" w:color="auto" w:fill="auto"/>
            <w:noWrap/>
            <w:vAlign w:val="bottom"/>
            <w:hideMark/>
          </w:tcPr>
          <w:p w14:paraId="31B9A4FC"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WD C1</w:t>
            </w:r>
          </w:p>
        </w:tc>
        <w:tc>
          <w:tcPr>
            <w:tcW w:w="833" w:type="dxa"/>
            <w:tcBorders>
              <w:top w:val="single" w:sz="4" w:space="0" w:color="auto"/>
              <w:left w:val="nil"/>
              <w:bottom w:val="single" w:sz="4" w:space="0" w:color="auto"/>
              <w:right w:val="nil"/>
            </w:tcBorders>
            <w:shd w:val="clear" w:color="auto" w:fill="auto"/>
            <w:noWrap/>
            <w:vAlign w:val="bottom"/>
            <w:hideMark/>
          </w:tcPr>
          <w:p w14:paraId="39FB361B"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WD C2</w:t>
            </w:r>
          </w:p>
        </w:tc>
        <w:tc>
          <w:tcPr>
            <w:tcW w:w="900" w:type="dxa"/>
            <w:tcBorders>
              <w:top w:val="single" w:sz="4" w:space="0" w:color="auto"/>
              <w:left w:val="nil"/>
              <w:bottom w:val="single" w:sz="4" w:space="0" w:color="auto"/>
              <w:right w:val="nil"/>
            </w:tcBorders>
            <w:shd w:val="clear" w:color="auto" w:fill="auto"/>
            <w:noWrap/>
            <w:vAlign w:val="bottom"/>
            <w:hideMark/>
          </w:tcPr>
          <w:p w14:paraId="75578C7C"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WD C3</w:t>
            </w:r>
          </w:p>
        </w:tc>
        <w:tc>
          <w:tcPr>
            <w:tcW w:w="1080" w:type="dxa"/>
            <w:tcBorders>
              <w:top w:val="single" w:sz="4" w:space="0" w:color="auto"/>
              <w:left w:val="nil"/>
              <w:bottom w:val="single" w:sz="4" w:space="0" w:color="auto"/>
              <w:right w:val="nil"/>
            </w:tcBorders>
            <w:shd w:val="clear" w:color="auto" w:fill="auto"/>
            <w:noWrap/>
            <w:vAlign w:val="bottom"/>
            <w:hideMark/>
          </w:tcPr>
          <w:p w14:paraId="3AB579B7"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GISP2 C1</w:t>
            </w:r>
          </w:p>
        </w:tc>
        <w:tc>
          <w:tcPr>
            <w:tcW w:w="1170" w:type="dxa"/>
            <w:tcBorders>
              <w:top w:val="single" w:sz="4" w:space="0" w:color="auto"/>
              <w:left w:val="nil"/>
              <w:bottom w:val="single" w:sz="4" w:space="0" w:color="auto"/>
              <w:right w:val="nil"/>
            </w:tcBorders>
            <w:shd w:val="clear" w:color="auto" w:fill="auto"/>
            <w:noWrap/>
            <w:vAlign w:val="bottom"/>
            <w:hideMark/>
          </w:tcPr>
          <w:p w14:paraId="5F0B474E" w14:textId="77777777" w:rsidR="007A5D68" w:rsidRPr="007A5D68" w:rsidRDefault="007A5D68" w:rsidP="001D5785">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Agassiz C1</w:t>
            </w:r>
          </w:p>
        </w:tc>
      </w:tr>
      <w:tr w:rsidR="001D5785" w:rsidRPr="007A5D68" w14:paraId="59EEE634" w14:textId="77777777" w:rsidTr="001D5785">
        <w:trPr>
          <w:trHeight w:val="290"/>
        </w:trPr>
        <w:tc>
          <w:tcPr>
            <w:tcW w:w="1170" w:type="dxa"/>
            <w:tcBorders>
              <w:top w:val="nil"/>
              <w:left w:val="nil"/>
              <w:bottom w:val="nil"/>
              <w:right w:val="nil"/>
            </w:tcBorders>
            <w:shd w:val="clear" w:color="auto" w:fill="auto"/>
            <w:noWrap/>
            <w:vAlign w:val="bottom"/>
            <w:hideMark/>
          </w:tcPr>
          <w:p w14:paraId="08A1D8C4"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ACT-10 C1</w:t>
            </w:r>
          </w:p>
        </w:tc>
        <w:tc>
          <w:tcPr>
            <w:tcW w:w="1170" w:type="dxa"/>
            <w:tcBorders>
              <w:top w:val="nil"/>
              <w:left w:val="nil"/>
              <w:bottom w:val="nil"/>
              <w:right w:val="nil"/>
            </w:tcBorders>
            <w:shd w:val="clear" w:color="auto" w:fill="auto"/>
            <w:noWrap/>
            <w:vAlign w:val="bottom"/>
            <w:hideMark/>
          </w:tcPr>
          <w:p w14:paraId="440594A5"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c>
          <w:tcPr>
            <w:tcW w:w="1170" w:type="dxa"/>
            <w:tcBorders>
              <w:top w:val="nil"/>
              <w:left w:val="nil"/>
              <w:bottom w:val="nil"/>
              <w:right w:val="nil"/>
            </w:tcBorders>
            <w:shd w:val="clear" w:color="auto" w:fill="auto"/>
            <w:noWrap/>
            <w:vAlign w:val="bottom"/>
            <w:hideMark/>
          </w:tcPr>
          <w:p w14:paraId="252455AF"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0.5558</w:t>
            </w:r>
          </w:p>
        </w:tc>
        <w:tc>
          <w:tcPr>
            <w:tcW w:w="1170" w:type="dxa"/>
            <w:tcBorders>
              <w:top w:val="nil"/>
              <w:left w:val="nil"/>
              <w:bottom w:val="nil"/>
              <w:right w:val="nil"/>
            </w:tcBorders>
            <w:shd w:val="clear" w:color="auto" w:fill="auto"/>
            <w:noWrap/>
            <w:vAlign w:val="bottom"/>
            <w:hideMark/>
          </w:tcPr>
          <w:p w14:paraId="7DF7E8F2"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0.0907</w:t>
            </w:r>
          </w:p>
        </w:tc>
        <w:tc>
          <w:tcPr>
            <w:tcW w:w="830" w:type="dxa"/>
            <w:tcBorders>
              <w:top w:val="nil"/>
              <w:left w:val="nil"/>
              <w:bottom w:val="nil"/>
              <w:right w:val="nil"/>
            </w:tcBorders>
            <w:shd w:val="clear" w:color="auto" w:fill="auto"/>
            <w:noWrap/>
            <w:vAlign w:val="bottom"/>
            <w:hideMark/>
          </w:tcPr>
          <w:p w14:paraId="2AB08BF8"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0.1991</w:t>
            </w:r>
          </w:p>
        </w:tc>
        <w:tc>
          <w:tcPr>
            <w:tcW w:w="833" w:type="dxa"/>
            <w:tcBorders>
              <w:top w:val="nil"/>
              <w:left w:val="nil"/>
              <w:bottom w:val="nil"/>
              <w:right w:val="nil"/>
            </w:tcBorders>
            <w:shd w:val="clear" w:color="auto" w:fill="auto"/>
            <w:noWrap/>
            <w:vAlign w:val="bottom"/>
            <w:hideMark/>
          </w:tcPr>
          <w:p w14:paraId="51F66CE7"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0.1109</w:t>
            </w:r>
          </w:p>
        </w:tc>
        <w:tc>
          <w:tcPr>
            <w:tcW w:w="900" w:type="dxa"/>
            <w:tcBorders>
              <w:top w:val="nil"/>
              <w:left w:val="nil"/>
              <w:bottom w:val="nil"/>
              <w:right w:val="nil"/>
            </w:tcBorders>
            <w:shd w:val="clear" w:color="auto" w:fill="auto"/>
            <w:noWrap/>
            <w:vAlign w:val="bottom"/>
            <w:hideMark/>
          </w:tcPr>
          <w:p w14:paraId="75BCC284" w14:textId="77777777" w:rsidR="007A5D68" w:rsidRPr="007A5D68" w:rsidRDefault="007A5D68" w:rsidP="007A5D68">
            <w:pPr>
              <w:spacing w:after="0" w:line="240" w:lineRule="auto"/>
              <w:jc w:val="right"/>
              <w:rPr>
                <w:rFonts w:ascii="Calibri" w:eastAsia="Times New Roman" w:hAnsi="Calibri" w:cs="Calibri"/>
                <w:b/>
                <w:bCs/>
                <w:color w:val="000000"/>
                <w:sz w:val="22"/>
              </w:rPr>
            </w:pPr>
            <w:r w:rsidRPr="007A5D68">
              <w:rPr>
                <w:rFonts w:ascii="Calibri" w:eastAsia="Times New Roman" w:hAnsi="Calibri" w:cs="Calibri"/>
                <w:b/>
                <w:bCs/>
                <w:color w:val="000000"/>
                <w:sz w:val="22"/>
              </w:rPr>
              <w:t>0.9502</w:t>
            </w:r>
          </w:p>
        </w:tc>
        <w:tc>
          <w:tcPr>
            <w:tcW w:w="1080" w:type="dxa"/>
            <w:tcBorders>
              <w:top w:val="nil"/>
              <w:left w:val="nil"/>
              <w:bottom w:val="nil"/>
              <w:right w:val="nil"/>
            </w:tcBorders>
            <w:shd w:val="clear" w:color="auto" w:fill="auto"/>
            <w:noWrap/>
            <w:vAlign w:val="bottom"/>
            <w:hideMark/>
          </w:tcPr>
          <w:p w14:paraId="657F31AB"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0.2357</w:t>
            </w:r>
          </w:p>
        </w:tc>
        <w:tc>
          <w:tcPr>
            <w:tcW w:w="1170" w:type="dxa"/>
            <w:tcBorders>
              <w:top w:val="nil"/>
              <w:left w:val="nil"/>
              <w:bottom w:val="nil"/>
              <w:right w:val="nil"/>
            </w:tcBorders>
            <w:shd w:val="clear" w:color="auto" w:fill="auto"/>
            <w:noWrap/>
            <w:vAlign w:val="bottom"/>
            <w:hideMark/>
          </w:tcPr>
          <w:p w14:paraId="5BA166BA"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0.2216</w:t>
            </w:r>
          </w:p>
        </w:tc>
      </w:tr>
      <w:tr w:rsidR="001D5785" w:rsidRPr="007A5D68" w14:paraId="4BA9652B" w14:textId="77777777" w:rsidTr="001D5785">
        <w:trPr>
          <w:trHeight w:val="290"/>
        </w:trPr>
        <w:tc>
          <w:tcPr>
            <w:tcW w:w="1170" w:type="dxa"/>
            <w:tcBorders>
              <w:top w:val="nil"/>
              <w:left w:val="nil"/>
              <w:bottom w:val="nil"/>
              <w:right w:val="nil"/>
            </w:tcBorders>
            <w:shd w:val="clear" w:color="auto" w:fill="auto"/>
            <w:noWrap/>
            <w:vAlign w:val="bottom"/>
            <w:hideMark/>
          </w:tcPr>
          <w:p w14:paraId="3D0243AA"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ACT-10 C2</w:t>
            </w:r>
          </w:p>
        </w:tc>
        <w:tc>
          <w:tcPr>
            <w:tcW w:w="1170" w:type="dxa"/>
            <w:tcBorders>
              <w:top w:val="nil"/>
              <w:left w:val="nil"/>
              <w:bottom w:val="nil"/>
              <w:right w:val="nil"/>
            </w:tcBorders>
            <w:shd w:val="clear" w:color="auto" w:fill="auto"/>
            <w:noWrap/>
            <w:vAlign w:val="bottom"/>
            <w:hideMark/>
          </w:tcPr>
          <w:p w14:paraId="1AEAA461" w14:textId="77777777" w:rsidR="007A5D68" w:rsidRPr="007A5D68" w:rsidRDefault="007A5D68" w:rsidP="007A5D68">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36B0EBFD"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c>
          <w:tcPr>
            <w:tcW w:w="1170" w:type="dxa"/>
            <w:tcBorders>
              <w:top w:val="nil"/>
              <w:left w:val="nil"/>
              <w:bottom w:val="nil"/>
              <w:right w:val="nil"/>
            </w:tcBorders>
            <w:shd w:val="clear" w:color="auto" w:fill="auto"/>
            <w:noWrap/>
            <w:vAlign w:val="bottom"/>
            <w:hideMark/>
          </w:tcPr>
          <w:p w14:paraId="3C5A1F14"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0.4997</w:t>
            </w:r>
          </w:p>
        </w:tc>
        <w:tc>
          <w:tcPr>
            <w:tcW w:w="830" w:type="dxa"/>
            <w:tcBorders>
              <w:top w:val="nil"/>
              <w:left w:val="nil"/>
              <w:bottom w:val="nil"/>
              <w:right w:val="nil"/>
            </w:tcBorders>
            <w:shd w:val="clear" w:color="auto" w:fill="auto"/>
            <w:noWrap/>
            <w:vAlign w:val="bottom"/>
            <w:hideMark/>
          </w:tcPr>
          <w:p w14:paraId="686717C2"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0.6907</w:t>
            </w:r>
          </w:p>
        </w:tc>
        <w:tc>
          <w:tcPr>
            <w:tcW w:w="833" w:type="dxa"/>
            <w:tcBorders>
              <w:top w:val="nil"/>
              <w:left w:val="nil"/>
              <w:bottom w:val="nil"/>
              <w:right w:val="nil"/>
            </w:tcBorders>
            <w:shd w:val="clear" w:color="auto" w:fill="auto"/>
            <w:noWrap/>
            <w:vAlign w:val="bottom"/>
            <w:hideMark/>
          </w:tcPr>
          <w:p w14:paraId="560750FB"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0.4267</w:t>
            </w:r>
          </w:p>
        </w:tc>
        <w:tc>
          <w:tcPr>
            <w:tcW w:w="900" w:type="dxa"/>
            <w:tcBorders>
              <w:top w:val="nil"/>
              <w:left w:val="nil"/>
              <w:bottom w:val="nil"/>
              <w:right w:val="nil"/>
            </w:tcBorders>
            <w:shd w:val="clear" w:color="auto" w:fill="auto"/>
            <w:noWrap/>
            <w:vAlign w:val="bottom"/>
            <w:hideMark/>
          </w:tcPr>
          <w:p w14:paraId="71BA8F69"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0.4756</w:t>
            </w:r>
          </w:p>
        </w:tc>
        <w:tc>
          <w:tcPr>
            <w:tcW w:w="1080" w:type="dxa"/>
            <w:tcBorders>
              <w:top w:val="nil"/>
              <w:left w:val="nil"/>
              <w:bottom w:val="nil"/>
              <w:right w:val="nil"/>
            </w:tcBorders>
            <w:shd w:val="clear" w:color="auto" w:fill="auto"/>
            <w:noWrap/>
            <w:vAlign w:val="bottom"/>
            <w:hideMark/>
          </w:tcPr>
          <w:p w14:paraId="1D1CB45F"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0.6634</w:t>
            </w:r>
          </w:p>
        </w:tc>
        <w:tc>
          <w:tcPr>
            <w:tcW w:w="1170" w:type="dxa"/>
            <w:tcBorders>
              <w:top w:val="nil"/>
              <w:left w:val="nil"/>
              <w:bottom w:val="nil"/>
              <w:right w:val="nil"/>
            </w:tcBorders>
            <w:shd w:val="clear" w:color="auto" w:fill="auto"/>
            <w:noWrap/>
            <w:vAlign w:val="bottom"/>
            <w:hideMark/>
          </w:tcPr>
          <w:p w14:paraId="7140527C"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0.6044</w:t>
            </w:r>
          </w:p>
        </w:tc>
      </w:tr>
      <w:tr w:rsidR="001D5785" w:rsidRPr="007A5D68" w14:paraId="59152C85" w14:textId="77777777" w:rsidTr="001D5785">
        <w:trPr>
          <w:trHeight w:val="290"/>
        </w:trPr>
        <w:tc>
          <w:tcPr>
            <w:tcW w:w="1170" w:type="dxa"/>
            <w:tcBorders>
              <w:top w:val="nil"/>
              <w:left w:val="nil"/>
              <w:bottom w:val="nil"/>
              <w:right w:val="nil"/>
            </w:tcBorders>
            <w:shd w:val="clear" w:color="auto" w:fill="auto"/>
            <w:noWrap/>
            <w:vAlign w:val="bottom"/>
            <w:hideMark/>
          </w:tcPr>
          <w:p w14:paraId="3C9B01DB"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ACT-10 C3</w:t>
            </w:r>
          </w:p>
        </w:tc>
        <w:tc>
          <w:tcPr>
            <w:tcW w:w="1170" w:type="dxa"/>
            <w:tcBorders>
              <w:top w:val="nil"/>
              <w:left w:val="nil"/>
              <w:bottom w:val="nil"/>
              <w:right w:val="nil"/>
            </w:tcBorders>
            <w:shd w:val="clear" w:color="auto" w:fill="auto"/>
            <w:noWrap/>
            <w:vAlign w:val="bottom"/>
            <w:hideMark/>
          </w:tcPr>
          <w:p w14:paraId="21A3033B" w14:textId="77777777" w:rsidR="007A5D68" w:rsidRPr="007A5D68" w:rsidRDefault="007A5D68" w:rsidP="007A5D68">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05BFABA7" w14:textId="77777777" w:rsidR="007A5D68" w:rsidRPr="007A5D68" w:rsidRDefault="007A5D68" w:rsidP="007A5D68">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2528E882"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c>
          <w:tcPr>
            <w:tcW w:w="830" w:type="dxa"/>
            <w:tcBorders>
              <w:top w:val="nil"/>
              <w:left w:val="nil"/>
              <w:bottom w:val="nil"/>
              <w:right w:val="nil"/>
            </w:tcBorders>
            <w:shd w:val="clear" w:color="auto" w:fill="auto"/>
            <w:noWrap/>
            <w:vAlign w:val="bottom"/>
            <w:hideMark/>
          </w:tcPr>
          <w:p w14:paraId="2D6C779A"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0.6935</w:t>
            </w:r>
          </w:p>
        </w:tc>
        <w:tc>
          <w:tcPr>
            <w:tcW w:w="833" w:type="dxa"/>
            <w:tcBorders>
              <w:top w:val="nil"/>
              <w:left w:val="nil"/>
              <w:bottom w:val="nil"/>
              <w:right w:val="nil"/>
            </w:tcBorders>
            <w:shd w:val="clear" w:color="auto" w:fill="auto"/>
            <w:noWrap/>
            <w:vAlign w:val="bottom"/>
            <w:hideMark/>
          </w:tcPr>
          <w:p w14:paraId="35352783" w14:textId="77777777" w:rsidR="007A5D68" w:rsidRPr="007A5D68" w:rsidRDefault="007A5D68" w:rsidP="007A5D68">
            <w:pPr>
              <w:spacing w:after="0" w:line="240" w:lineRule="auto"/>
              <w:jc w:val="right"/>
              <w:rPr>
                <w:rFonts w:ascii="Calibri" w:eastAsia="Times New Roman" w:hAnsi="Calibri" w:cs="Calibri"/>
                <w:b/>
                <w:bCs/>
                <w:color w:val="000000"/>
                <w:sz w:val="22"/>
              </w:rPr>
            </w:pPr>
            <w:r w:rsidRPr="007A5D68">
              <w:rPr>
                <w:rFonts w:ascii="Calibri" w:eastAsia="Times New Roman" w:hAnsi="Calibri" w:cs="Calibri"/>
                <w:b/>
                <w:bCs/>
                <w:color w:val="000000"/>
                <w:sz w:val="22"/>
              </w:rPr>
              <w:t>0.9021</w:t>
            </w:r>
          </w:p>
        </w:tc>
        <w:tc>
          <w:tcPr>
            <w:tcW w:w="900" w:type="dxa"/>
            <w:tcBorders>
              <w:top w:val="nil"/>
              <w:left w:val="nil"/>
              <w:bottom w:val="nil"/>
              <w:right w:val="nil"/>
            </w:tcBorders>
            <w:shd w:val="clear" w:color="auto" w:fill="auto"/>
            <w:noWrap/>
            <w:vAlign w:val="bottom"/>
            <w:hideMark/>
          </w:tcPr>
          <w:p w14:paraId="53399AE4"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0.0413</w:t>
            </w:r>
          </w:p>
        </w:tc>
        <w:tc>
          <w:tcPr>
            <w:tcW w:w="1080" w:type="dxa"/>
            <w:tcBorders>
              <w:top w:val="nil"/>
              <w:left w:val="nil"/>
              <w:bottom w:val="nil"/>
              <w:right w:val="nil"/>
            </w:tcBorders>
            <w:shd w:val="clear" w:color="auto" w:fill="auto"/>
            <w:noWrap/>
            <w:vAlign w:val="bottom"/>
            <w:hideMark/>
          </w:tcPr>
          <w:p w14:paraId="63F7EF8C" w14:textId="77777777" w:rsidR="007A5D68" w:rsidRPr="007A5D68" w:rsidRDefault="007A5D68" w:rsidP="007A5D68">
            <w:pPr>
              <w:spacing w:after="0" w:line="240" w:lineRule="auto"/>
              <w:jc w:val="right"/>
              <w:rPr>
                <w:rFonts w:ascii="Calibri" w:eastAsia="Times New Roman" w:hAnsi="Calibri" w:cs="Calibri"/>
                <w:b/>
                <w:bCs/>
                <w:color w:val="000000"/>
                <w:sz w:val="22"/>
              </w:rPr>
            </w:pPr>
            <w:r w:rsidRPr="007A5D68">
              <w:rPr>
                <w:rFonts w:ascii="Calibri" w:eastAsia="Times New Roman" w:hAnsi="Calibri" w:cs="Calibri"/>
                <w:b/>
                <w:bCs/>
                <w:color w:val="000000"/>
                <w:sz w:val="22"/>
              </w:rPr>
              <w:t>0.9254</w:t>
            </w:r>
          </w:p>
        </w:tc>
        <w:tc>
          <w:tcPr>
            <w:tcW w:w="1170" w:type="dxa"/>
            <w:tcBorders>
              <w:top w:val="nil"/>
              <w:left w:val="nil"/>
              <w:bottom w:val="nil"/>
              <w:right w:val="nil"/>
            </w:tcBorders>
            <w:shd w:val="clear" w:color="auto" w:fill="auto"/>
            <w:noWrap/>
            <w:vAlign w:val="bottom"/>
            <w:hideMark/>
          </w:tcPr>
          <w:p w14:paraId="39ADBC14" w14:textId="77777777" w:rsidR="007A5D68" w:rsidRPr="007A5D68" w:rsidRDefault="007A5D68" w:rsidP="007A5D68">
            <w:pPr>
              <w:spacing w:after="0" w:line="240" w:lineRule="auto"/>
              <w:jc w:val="right"/>
              <w:rPr>
                <w:rFonts w:ascii="Calibri" w:eastAsia="Times New Roman" w:hAnsi="Calibri" w:cs="Calibri"/>
                <w:b/>
                <w:bCs/>
                <w:color w:val="000000"/>
                <w:sz w:val="22"/>
              </w:rPr>
            </w:pPr>
            <w:r w:rsidRPr="007A5D68">
              <w:rPr>
                <w:rFonts w:ascii="Calibri" w:eastAsia="Times New Roman" w:hAnsi="Calibri" w:cs="Calibri"/>
                <w:b/>
                <w:bCs/>
                <w:color w:val="000000"/>
                <w:sz w:val="22"/>
              </w:rPr>
              <w:t>0.9186</w:t>
            </w:r>
          </w:p>
        </w:tc>
      </w:tr>
      <w:tr w:rsidR="001D5785" w:rsidRPr="007A5D68" w14:paraId="64B1F968" w14:textId="77777777" w:rsidTr="001D5785">
        <w:trPr>
          <w:trHeight w:val="290"/>
        </w:trPr>
        <w:tc>
          <w:tcPr>
            <w:tcW w:w="1170" w:type="dxa"/>
            <w:tcBorders>
              <w:top w:val="nil"/>
              <w:left w:val="nil"/>
              <w:bottom w:val="nil"/>
              <w:right w:val="nil"/>
            </w:tcBorders>
            <w:shd w:val="clear" w:color="auto" w:fill="auto"/>
            <w:noWrap/>
            <w:vAlign w:val="bottom"/>
            <w:hideMark/>
          </w:tcPr>
          <w:p w14:paraId="1C59E1AE"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WD C1</w:t>
            </w:r>
          </w:p>
        </w:tc>
        <w:tc>
          <w:tcPr>
            <w:tcW w:w="1170" w:type="dxa"/>
            <w:tcBorders>
              <w:top w:val="nil"/>
              <w:left w:val="nil"/>
              <w:bottom w:val="nil"/>
              <w:right w:val="nil"/>
            </w:tcBorders>
            <w:shd w:val="clear" w:color="auto" w:fill="auto"/>
            <w:noWrap/>
            <w:vAlign w:val="bottom"/>
            <w:hideMark/>
          </w:tcPr>
          <w:p w14:paraId="3F339140" w14:textId="77777777" w:rsidR="007A5D68" w:rsidRPr="007A5D68" w:rsidRDefault="007A5D68" w:rsidP="007A5D68">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38581134" w14:textId="77777777" w:rsidR="007A5D68" w:rsidRPr="007A5D68" w:rsidRDefault="007A5D68" w:rsidP="007A5D68">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2598C046" w14:textId="77777777" w:rsidR="007A5D68" w:rsidRPr="007A5D68" w:rsidRDefault="007A5D68" w:rsidP="007A5D68">
            <w:pPr>
              <w:spacing w:after="0" w:line="240" w:lineRule="auto"/>
              <w:rPr>
                <w:rFonts w:eastAsia="Times New Roman" w:cs="Times New Roman"/>
                <w:sz w:val="20"/>
                <w:szCs w:val="20"/>
              </w:rPr>
            </w:pPr>
          </w:p>
        </w:tc>
        <w:tc>
          <w:tcPr>
            <w:tcW w:w="830" w:type="dxa"/>
            <w:tcBorders>
              <w:top w:val="nil"/>
              <w:left w:val="nil"/>
              <w:bottom w:val="nil"/>
              <w:right w:val="nil"/>
            </w:tcBorders>
            <w:shd w:val="clear" w:color="auto" w:fill="auto"/>
            <w:noWrap/>
            <w:vAlign w:val="bottom"/>
            <w:hideMark/>
          </w:tcPr>
          <w:p w14:paraId="701502BC"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c>
          <w:tcPr>
            <w:tcW w:w="833" w:type="dxa"/>
            <w:tcBorders>
              <w:top w:val="nil"/>
              <w:left w:val="nil"/>
              <w:bottom w:val="nil"/>
              <w:right w:val="nil"/>
            </w:tcBorders>
            <w:shd w:val="clear" w:color="auto" w:fill="auto"/>
            <w:noWrap/>
            <w:vAlign w:val="bottom"/>
            <w:hideMark/>
          </w:tcPr>
          <w:p w14:paraId="7116E72C"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0.5253</w:t>
            </w:r>
          </w:p>
        </w:tc>
        <w:tc>
          <w:tcPr>
            <w:tcW w:w="900" w:type="dxa"/>
            <w:tcBorders>
              <w:top w:val="nil"/>
              <w:left w:val="nil"/>
              <w:bottom w:val="nil"/>
              <w:right w:val="nil"/>
            </w:tcBorders>
            <w:shd w:val="clear" w:color="auto" w:fill="auto"/>
            <w:noWrap/>
            <w:vAlign w:val="bottom"/>
            <w:hideMark/>
          </w:tcPr>
          <w:p w14:paraId="16AF6D03"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0.1524</w:t>
            </w:r>
          </w:p>
        </w:tc>
        <w:tc>
          <w:tcPr>
            <w:tcW w:w="1080" w:type="dxa"/>
            <w:tcBorders>
              <w:top w:val="nil"/>
              <w:left w:val="nil"/>
              <w:bottom w:val="nil"/>
              <w:right w:val="nil"/>
            </w:tcBorders>
            <w:shd w:val="clear" w:color="auto" w:fill="auto"/>
            <w:noWrap/>
            <w:vAlign w:val="bottom"/>
            <w:hideMark/>
          </w:tcPr>
          <w:p w14:paraId="62F5C077"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0.8167</w:t>
            </w:r>
          </w:p>
        </w:tc>
        <w:tc>
          <w:tcPr>
            <w:tcW w:w="1170" w:type="dxa"/>
            <w:tcBorders>
              <w:top w:val="nil"/>
              <w:left w:val="nil"/>
              <w:bottom w:val="nil"/>
              <w:right w:val="nil"/>
            </w:tcBorders>
            <w:shd w:val="clear" w:color="auto" w:fill="auto"/>
            <w:noWrap/>
            <w:vAlign w:val="bottom"/>
            <w:hideMark/>
          </w:tcPr>
          <w:p w14:paraId="08E56DCD"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0.7224</w:t>
            </w:r>
          </w:p>
        </w:tc>
      </w:tr>
      <w:tr w:rsidR="001D5785" w:rsidRPr="007A5D68" w14:paraId="2AE7F0DF" w14:textId="77777777" w:rsidTr="001D5785">
        <w:trPr>
          <w:trHeight w:val="290"/>
        </w:trPr>
        <w:tc>
          <w:tcPr>
            <w:tcW w:w="1170" w:type="dxa"/>
            <w:tcBorders>
              <w:top w:val="nil"/>
              <w:left w:val="nil"/>
              <w:bottom w:val="nil"/>
              <w:right w:val="nil"/>
            </w:tcBorders>
            <w:shd w:val="clear" w:color="auto" w:fill="auto"/>
            <w:noWrap/>
            <w:vAlign w:val="bottom"/>
            <w:hideMark/>
          </w:tcPr>
          <w:p w14:paraId="1ABA03DE"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WD C2</w:t>
            </w:r>
          </w:p>
        </w:tc>
        <w:tc>
          <w:tcPr>
            <w:tcW w:w="1170" w:type="dxa"/>
            <w:tcBorders>
              <w:top w:val="nil"/>
              <w:left w:val="nil"/>
              <w:bottom w:val="nil"/>
              <w:right w:val="nil"/>
            </w:tcBorders>
            <w:shd w:val="clear" w:color="auto" w:fill="auto"/>
            <w:noWrap/>
            <w:vAlign w:val="bottom"/>
            <w:hideMark/>
          </w:tcPr>
          <w:p w14:paraId="6D332381" w14:textId="77777777" w:rsidR="007A5D68" w:rsidRPr="007A5D68" w:rsidRDefault="007A5D68" w:rsidP="007A5D68">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5DE5ED1E" w14:textId="77777777" w:rsidR="007A5D68" w:rsidRPr="007A5D68" w:rsidRDefault="007A5D68" w:rsidP="007A5D68">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58C68F68" w14:textId="77777777" w:rsidR="007A5D68" w:rsidRPr="007A5D68" w:rsidRDefault="007A5D68" w:rsidP="007A5D68">
            <w:pPr>
              <w:spacing w:after="0" w:line="240" w:lineRule="auto"/>
              <w:rPr>
                <w:rFonts w:eastAsia="Times New Roman" w:cs="Times New Roman"/>
                <w:sz w:val="20"/>
                <w:szCs w:val="20"/>
              </w:rPr>
            </w:pPr>
          </w:p>
        </w:tc>
        <w:tc>
          <w:tcPr>
            <w:tcW w:w="830" w:type="dxa"/>
            <w:tcBorders>
              <w:top w:val="nil"/>
              <w:left w:val="nil"/>
              <w:bottom w:val="nil"/>
              <w:right w:val="nil"/>
            </w:tcBorders>
            <w:shd w:val="clear" w:color="auto" w:fill="auto"/>
            <w:noWrap/>
            <w:vAlign w:val="bottom"/>
            <w:hideMark/>
          </w:tcPr>
          <w:p w14:paraId="54787E1E" w14:textId="77777777" w:rsidR="007A5D68" w:rsidRPr="007A5D68" w:rsidRDefault="007A5D68" w:rsidP="007A5D68">
            <w:pPr>
              <w:spacing w:after="0" w:line="240" w:lineRule="auto"/>
              <w:rPr>
                <w:rFonts w:eastAsia="Times New Roman" w:cs="Times New Roman"/>
                <w:sz w:val="20"/>
                <w:szCs w:val="20"/>
              </w:rPr>
            </w:pPr>
          </w:p>
        </w:tc>
        <w:tc>
          <w:tcPr>
            <w:tcW w:w="833" w:type="dxa"/>
            <w:tcBorders>
              <w:top w:val="nil"/>
              <w:left w:val="nil"/>
              <w:bottom w:val="nil"/>
              <w:right w:val="nil"/>
            </w:tcBorders>
            <w:shd w:val="clear" w:color="auto" w:fill="auto"/>
            <w:noWrap/>
            <w:vAlign w:val="bottom"/>
            <w:hideMark/>
          </w:tcPr>
          <w:p w14:paraId="2D8B2FF9"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c>
          <w:tcPr>
            <w:tcW w:w="900" w:type="dxa"/>
            <w:tcBorders>
              <w:top w:val="nil"/>
              <w:left w:val="nil"/>
              <w:bottom w:val="nil"/>
              <w:right w:val="nil"/>
            </w:tcBorders>
            <w:shd w:val="clear" w:color="auto" w:fill="auto"/>
            <w:noWrap/>
            <w:vAlign w:val="bottom"/>
            <w:hideMark/>
          </w:tcPr>
          <w:p w14:paraId="4FBC2C96"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0.0548</w:t>
            </w:r>
          </w:p>
        </w:tc>
        <w:tc>
          <w:tcPr>
            <w:tcW w:w="1080" w:type="dxa"/>
            <w:tcBorders>
              <w:top w:val="nil"/>
              <w:left w:val="nil"/>
              <w:bottom w:val="nil"/>
              <w:right w:val="nil"/>
            </w:tcBorders>
            <w:shd w:val="clear" w:color="auto" w:fill="auto"/>
            <w:noWrap/>
            <w:vAlign w:val="bottom"/>
            <w:hideMark/>
          </w:tcPr>
          <w:p w14:paraId="01075B20"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0.8151</w:t>
            </w:r>
          </w:p>
        </w:tc>
        <w:tc>
          <w:tcPr>
            <w:tcW w:w="1170" w:type="dxa"/>
            <w:tcBorders>
              <w:top w:val="nil"/>
              <w:left w:val="nil"/>
              <w:bottom w:val="nil"/>
              <w:right w:val="nil"/>
            </w:tcBorders>
            <w:shd w:val="clear" w:color="auto" w:fill="auto"/>
            <w:noWrap/>
            <w:vAlign w:val="bottom"/>
            <w:hideMark/>
          </w:tcPr>
          <w:p w14:paraId="123F8BEE"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0.8307</w:t>
            </w:r>
          </w:p>
        </w:tc>
      </w:tr>
      <w:tr w:rsidR="001D5785" w:rsidRPr="007A5D68" w14:paraId="090FEFE2" w14:textId="77777777" w:rsidTr="001D5785">
        <w:trPr>
          <w:trHeight w:val="290"/>
        </w:trPr>
        <w:tc>
          <w:tcPr>
            <w:tcW w:w="1170" w:type="dxa"/>
            <w:tcBorders>
              <w:top w:val="nil"/>
              <w:left w:val="nil"/>
              <w:bottom w:val="nil"/>
              <w:right w:val="nil"/>
            </w:tcBorders>
            <w:shd w:val="clear" w:color="auto" w:fill="auto"/>
            <w:noWrap/>
            <w:vAlign w:val="bottom"/>
            <w:hideMark/>
          </w:tcPr>
          <w:p w14:paraId="1F105DF6"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WD C3</w:t>
            </w:r>
          </w:p>
        </w:tc>
        <w:tc>
          <w:tcPr>
            <w:tcW w:w="1170" w:type="dxa"/>
            <w:tcBorders>
              <w:top w:val="nil"/>
              <w:left w:val="nil"/>
              <w:bottom w:val="nil"/>
              <w:right w:val="nil"/>
            </w:tcBorders>
            <w:shd w:val="clear" w:color="auto" w:fill="auto"/>
            <w:noWrap/>
            <w:vAlign w:val="bottom"/>
            <w:hideMark/>
          </w:tcPr>
          <w:p w14:paraId="51F17860" w14:textId="77777777" w:rsidR="007A5D68" w:rsidRPr="007A5D68" w:rsidRDefault="007A5D68" w:rsidP="007A5D68">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37A3E071" w14:textId="77777777" w:rsidR="007A5D68" w:rsidRPr="007A5D68" w:rsidRDefault="007A5D68" w:rsidP="007A5D68">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24E61DE1" w14:textId="77777777" w:rsidR="007A5D68" w:rsidRPr="007A5D68" w:rsidRDefault="007A5D68" w:rsidP="007A5D68">
            <w:pPr>
              <w:spacing w:after="0" w:line="240" w:lineRule="auto"/>
              <w:rPr>
                <w:rFonts w:eastAsia="Times New Roman" w:cs="Times New Roman"/>
                <w:sz w:val="20"/>
                <w:szCs w:val="20"/>
              </w:rPr>
            </w:pPr>
          </w:p>
        </w:tc>
        <w:tc>
          <w:tcPr>
            <w:tcW w:w="830" w:type="dxa"/>
            <w:tcBorders>
              <w:top w:val="nil"/>
              <w:left w:val="nil"/>
              <w:bottom w:val="nil"/>
              <w:right w:val="nil"/>
            </w:tcBorders>
            <w:shd w:val="clear" w:color="auto" w:fill="auto"/>
            <w:noWrap/>
            <w:vAlign w:val="bottom"/>
            <w:hideMark/>
          </w:tcPr>
          <w:p w14:paraId="2B14F783" w14:textId="77777777" w:rsidR="007A5D68" w:rsidRPr="007A5D68" w:rsidRDefault="007A5D68" w:rsidP="007A5D68">
            <w:pPr>
              <w:spacing w:after="0" w:line="240" w:lineRule="auto"/>
              <w:rPr>
                <w:rFonts w:eastAsia="Times New Roman" w:cs="Times New Roman"/>
                <w:sz w:val="20"/>
                <w:szCs w:val="20"/>
              </w:rPr>
            </w:pPr>
          </w:p>
        </w:tc>
        <w:tc>
          <w:tcPr>
            <w:tcW w:w="833" w:type="dxa"/>
            <w:tcBorders>
              <w:top w:val="nil"/>
              <w:left w:val="nil"/>
              <w:bottom w:val="nil"/>
              <w:right w:val="nil"/>
            </w:tcBorders>
            <w:shd w:val="clear" w:color="auto" w:fill="auto"/>
            <w:noWrap/>
            <w:vAlign w:val="bottom"/>
            <w:hideMark/>
          </w:tcPr>
          <w:p w14:paraId="5E682DF6" w14:textId="77777777" w:rsidR="007A5D68" w:rsidRPr="007A5D68" w:rsidRDefault="007A5D68" w:rsidP="007A5D68">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5DB81A3F"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c>
          <w:tcPr>
            <w:tcW w:w="1080" w:type="dxa"/>
            <w:tcBorders>
              <w:top w:val="nil"/>
              <w:left w:val="nil"/>
              <w:bottom w:val="nil"/>
              <w:right w:val="nil"/>
            </w:tcBorders>
            <w:shd w:val="clear" w:color="auto" w:fill="auto"/>
            <w:noWrap/>
            <w:vAlign w:val="bottom"/>
            <w:hideMark/>
          </w:tcPr>
          <w:p w14:paraId="7AD3C198"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0.1567</w:t>
            </w:r>
          </w:p>
        </w:tc>
        <w:tc>
          <w:tcPr>
            <w:tcW w:w="1170" w:type="dxa"/>
            <w:tcBorders>
              <w:top w:val="nil"/>
              <w:left w:val="nil"/>
              <w:bottom w:val="nil"/>
              <w:right w:val="nil"/>
            </w:tcBorders>
            <w:shd w:val="clear" w:color="auto" w:fill="auto"/>
            <w:noWrap/>
            <w:vAlign w:val="bottom"/>
            <w:hideMark/>
          </w:tcPr>
          <w:p w14:paraId="28B6D4D6"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0.1436</w:t>
            </w:r>
          </w:p>
        </w:tc>
      </w:tr>
      <w:tr w:rsidR="001D5785" w:rsidRPr="007A5D68" w14:paraId="5D42A4E1" w14:textId="77777777" w:rsidTr="001D5785">
        <w:trPr>
          <w:trHeight w:val="290"/>
        </w:trPr>
        <w:tc>
          <w:tcPr>
            <w:tcW w:w="1170" w:type="dxa"/>
            <w:tcBorders>
              <w:top w:val="nil"/>
              <w:left w:val="nil"/>
              <w:bottom w:val="nil"/>
              <w:right w:val="nil"/>
            </w:tcBorders>
            <w:shd w:val="clear" w:color="auto" w:fill="auto"/>
            <w:noWrap/>
            <w:vAlign w:val="bottom"/>
            <w:hideMark/>
          </w:tcPr>
          <w:p w14:paraId="43727849"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GISP2 C1</w:t>
            </w:r>
          </w:p>
        </w:tc>
        <w:tc>
          <w:tcPr>
            <w:tcW w:w="1170" w:type="dxa"/>
            <w:tcBorders>
              <w:top w:val="nil"/>
              <w:left w:val="nil"/>
              <w:bottom w:val="nil"/>
              <w:right w:val="nil"/>
            </w:tcBorders>
            <w:shd w:val="clear" w:color="auto" w:fill="auto"/>
            <w:noWrap/>
            <w:vAlign w:val="bottom"/>
            <w:hideMark/>
          </w:tcPr>
          <w:p w14:paraId="197D516D" w14:textId="77777777" w:rsidR="007A5D68" w:rsidRPr="007A5D68" w:rsidRDefault="007A5D68" w:rsidP="007A5D68">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77A99251" w14:textId="77777777" w:rsidR="007A5D68" w:rsidRPr="007A5D68" w:rsidRDefault="007A5D68" w:rsidP="007A5D68">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3F5F37D2" w14:textId="77777777" w:rsidR="007A5D68" w:rsidRPr="007A5D68" w:rsidRDefault="007A5D68" w:rsidP="007A5D68">
            <w:pPr>
              <w:spacing w:after="0" w:line="240" w:lineRule="auto"/>
              <w:rPr>
                <w:rFonts w:eastAsia="Times New Roman" w:cs="Times New Roman"/>
                <w:sz w:val="20"/>
                <w:szCs w:val="20"/>
              </w:rPr>
            </w:pPr>
          </w:p>
        </w:tc>
        <w:tc>
          <w:tcPr>
            <w:tcW w:w="830" w:type="dxa"/>
            <w:tcBorders>
              <w:top w:val="nil"/>
              <w:left w:val="nil"/>
              <w:bottom w:val="nil"/>
              <w:right w:val="nil"/>
            </w:tcBorders>
            <w:shd w:val="clear" w:color="auto" w:fill="auto"/>
            <w:noWrap/>
            <w:vAlign w:val="bottom"/>
            <w:hideMark/>
          </w:tcPr>
          <w:p w14:paraId="42ED39A6" w14:textId="77777777" w:rsidR="007A5D68" w:rsidRPr="007A5D68" w:rsidRDefault="007A5D68" w:rsidP="007A5D68">
            <w:pPr>
              <w:spacing w:after="0" w:line="240" w:lineRule="auto"/>
              <w:rPr>
                <w:rFonts w:eastAsia="Times New Roman" w:cs="Times New Roman"/>
                <w:sz w:val="20"/>
                <w:szCs w:val="20"/>
              </w:rPr>
            </w:pPr>
          </w:p>
        </w:tc>
        <w:tc>
          <w:tcPr>
            <w:tcW w:w="833" w:type="dxa"/>
            <w:tcBorders>
              <w:top w:val="nil"/>
              <w:left w:val="nil"/>
              <w:bottom w:val="nil"/>
              <w:right w:val="nil"/>
            </w:tcBorders>
            <w:shd w:val="clear" w:color="auto" w:fill="auto"/>
            <w:noWrap/>
            <w:vAlign w:val="bottom"/>
            <w:hideMark/>
          </w:tcPr>
          <w:p w14:paraId="21C95E49" w14:textId="77777777" w:rsidR="007A5D68" w:rsidRPr="007A5D68" w:rsidRDefault="007A5D68" w:rsidP="007A5D68">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4532ED36" w14:textId="77777777" w:rsidR="007A5D68" w:rsidRPr="007A5D68" w:rsidRDefault="007A5D68" w:rsidP="007A5D68">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14:paraId="4DC31086"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c>
          <w:tcPr>
            <w:tcW w:w="1170" w:type="dxa"/>
            <w:tcBorders>
              <w:top w:val="nil"/>
              <w:left w:val="nil"/>
              <w:bottom w:val="nil"/>
              <w:right w:val="nil"/>
            </w:tcBorders>
            <w:shd w:val="clear" w:color="auto" w:fill="auto"/>
            <w:noWrap/>
            <w:vAlign w:val="bottom"/>
            <w:hideMark/>
          </w:tcPr>
          <w:p w14:paraId="4F5DD1B3" w14:textId="77777777" w:rsidR="007A5D68" w:rsidRPr="007A5D68" w:rsidRDefault="007A5D68" w:rsidP="007A5D68">
            <w:pPr>
              <w:spacing w:after="0" w:line="240" w:lineRule="auto"/>
              <w:jc w:val="right"/>
              <w:rPr>
                <w:rFonts w:ascii="Calibri" w:eastAsia="Times New Roman" w:hAnsi="Calibri" w:cs="Calibri"/>
                <w:b/>
                <w:bCs/>
                <w:color w:val="000000"/>
                <w:sz w:val="22"/>
              </w:rPr>
            </w:pPr>
            <w:r w:rsidRPr="007A5D68">
              <w:rPr>
                <w:rFonts w:ascii="Calibri" w:eastAsia="Times New Roman" w:hAnsi="Calibri" w:cs="Calibri"/>
                <w:b/>
                <w:bCs/>
                <w:color w:val="000000"/>
                <w:sz w:val="22"/>
              </w:rPr>
              <w:t>0.9849</w:t>
            </w:r>
          </w:p>
        </w:tc>
      </w:tr>
      <w:tr w:rsidR="001D5785" w:rsidRPr="007A5D68" w14:paraId="654E3CCB" w14:textId="77777777" w:rsidTr="001D5785">
        <w:trPr>
          <w:trHeight w:val="290"/>
        </w:trPr>
        <w:tc>
          <w:tcPr>
            <w:tcW w:w="1170" w:type="dxa"/>
            <w:tcBorders>
              <w:top w:val="nil"/>
              <w:left w:val="nil"/>
              <w:bottom w:val="single" w:sz="4" w:space="0" w:color="auto"/>
              <w:right w:val="nil"/>
            </w:tcBorders>
            <w:shd w:val="clear" w:color="auto" w:fill="auto"/>
            <w:noWrap/>
            <w:vAlign w:val="bottom"/>
            <w:hideMark/>
          </w:tcPr>
          <w:p w14:paraId="60BC384F"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Agassiz C1</w:t>
            </w:r>
          </w:p>
        </w:tc>
        <w:tc>
          <w:tcPr>
            <w:tcW w:w="1170" w:type="dxa"/>
            <w:tcBorders>
              <w:top w:val="nil"/>
              <w:left w:val="nil"/>
              <w:bottom w:val="single" w:sz="4" w:space="0" w:color="auto"/>
              <w:right w:val="nil"/>
            </w:tcBorders>
            <w:shd w:val="clear" w:color="auto" w:fill="auto"/>
            <w:noWrap/>
            <w:vAlign w:val="bottom"/>
            <w:hideMark/>
          </w:tcPr>
          <w:p w14:paraId="2FC9101B"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4F7BBABE"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58B7EA2E"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830" w:type="dxa"/>
            <w:tcBorders>
              <w:top w:val="nil"/>
              <w:left w:val="nil"/>
              <w:bottom w:val="single" w:sz="4" w:space="0" w:color="auto"/>
              <w:right w:val="nil"/>
            </w:tcBorders>
            <w:shd w:val="clear" w:color="auto" w:fill="auto"/>
            <w:noWrap/>
            <w:vAlign w:val="bottom"/>
            <w:hideMark/>
          </w:tcPr>
          <w:p w14:paraId="229FDAC7"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833" w:type="dxa"/>
            <w:tcBorders>
              <w:top w:val="nil"/>
              <w:left w:val="nil"/>
              <w:bottom w:val="single" w:sz="4" w:space="0" w:color="auto"/>
              <w:right w:val="nil"/>
            </w:tcBorders>
            <w:shd w:val="clear" w:color="auto" w:fill="auto"/>
            <w:noWrap/>
            <w:vAlign w:val="bottom"/>
            <w:hideMark/>
          </w:tcPr>
          <w:p w14:paraId="6998C5A1"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900" w:type="dxa"/>
            <w:tcBorders>
              <w:top w:val="nil"/>
              <w:left w:val="nil"/>
              <w:bottom w:val="single" w:sz="4" w:space="0" w:color="auto"/>
              <w:right w:val="nil"/>
            </w:tcBorders>
            <w:shd w:val="clear" w:color="auto" w:fill="auto"/>
            <w:noWrap/>
            <w:vAlign w:val="bottom"/>
            <w:hideMark/>
          </w:tcPr>
          <w:p w14:paraId="24E29A51"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1080" w:type="dxa"/>
            <w:tcBorders>
              <w:top w:val="nil"/>
              <w:left w:val="nil"/>
              <w:bottom w:val="single" w:sz="4" w:space="0" w:color="auto"/>
              <w:right w:val="nil"/>
            </w:tcBorders>
            <w:shd w:val="clear" w:color="auto" w:fill="auto"/>
            <w:noWrap/>
            <w:vAlign w:val="bottom"/>
            <w:hideMark/>
          </w:tcPr>
          <w:p w14:paraId="2446CD53" w14:textId="77777777" w:rsidR="007A5D68" w:rsidRPr="007A5D68" w:rsidRDefault="007A5D68" w:rsidP="007A5D68">
            <w:pPr>
              <w:spacing w:after="0" w:line="240" w:lineRule="auto"/>
              <w:rPr>
                <w:rFonts w:ascii="Calibri" w:eastAsia="Times New Roman" w:hAnsi="Calibri" w:cs="Calibri"/>
                <w:color w:val="000000"/>
                <w:sz w:val="22"/>
              </w:rPr>
            </w:pPr>
            <w:r w:rsidRPr="007A5D68">
              <w:rPr>
                <w:rFonts w:ascii="Calibri" w:eastAsia="Times New Roman" w:hAnsi="Calibri" w:cs="Calibr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4B3FAFF6" w14:textId="77777777" w:rsidR="007A5D68" w:rsidRPr="007A5D68" w:rsidRDefault="007A5D68" w:rsidP="007A5D68">
            <w:pPr>
              <w:spacing w:after="0" w:line="240" w:lineRule="auto"/>
              <w:jc w:val="right"/>
              <w:rPr>
                <w:rFonts w:ascii="Calibri" w:eastAsia="Times New Roman" w:hAnsi="Calibri" w:cs="Calibri"/>
                <w:color w:val="000000"/>
                <w:sz w:val="22"/>
              </w:rPr>
            </w:pPr>
            <w:r w:rsidRPr="007A5D68">
              <w:rPr>
                <w:rFonts w:ascii="Calibri" w:eastAsia="Times New Roman" w:hAnsi="Calibri" w:cs="Calibri"/>
                <w:color w:val="000000"/>
                <w:sz w:val="22"/>
              </w:rPr>
              <w:t>1</w:t>
            </w:r>
          </w:p>
        </w:tc>
      </w:tr>
    </w:tbl>
    <w:p w14:paraId="6CCC1187" w14:textId="687AC952" w:rsidR="00CC1088" w:rsidRDefault="00CC1088" w:rsidP="004C1740"/>
    <w:p w14:paraId="498A32AB" w14:textId="38FCE768" w:rsidR="00CC1088" w:rsidRDefault="00CC1088" w:rsidP="004C1740"/>
    <w:p w14:paraId="5946493C" w14:textId="34D20389" w:rsidR="00CC1088" w:rsidRDefault="00CC1088" w:rsidP="004C1740"/>
    <w:p w14:paraId="60BD690D" w14:textId="0A0E25AA" w:rsidR="00CC1088" w:rsidRDefault="00CC1088" w:rsidP="004C1740">
      <w:bookmarkStart w:id="1" w:name="_Hlk48738224"/>
    </w:p>
    <w:p w14:paraId="5BC7A74C" w14:textId="77777777" w:rsidR="00DD578A" w:rsidRDefault="00DD578A" w:rsidP="004C1740"/>
    <w:bookmarkEnd w:id="1"/>
    <w:p w14:paraId="0B0C51BC" w14:textId="4A56624A" w:rsidR="00CC1088" w:rsidRDefault="00CC1088" w:rsidP="004C1740"/>
    <w:p w14:paraId="6F0597E8" w14:textId="1D1FD687" w:rsidR="00CC1088" w:rsidRDefault="00CC1088" w:rsidP="004C1740"/>
    <w:p w14:paraId="6975C864" w14:textId="63643CA4" w:rsidR="00CC1088" w:rsidRDefault="00CC1088" w:rsidP="004C1740"/>
    <w:p w14:paraId="17774AF4" w14:textId="6D1963BB" w:rsidR="00CC1088" w:rsidRDefault="00CC1088" w:rsidP="004C1740"/>
    <w:p w14:paraId="0213F353" w14:textId="1002F822" w:rsidR="00CC1088" w:rsidRDefault="00CC1088" w:rsidP="004C1740"/>
    <w:p w14:paraId="5CF5E40D" w14:textId="45259A94" w:rsidR="00CC1088" w:rsidRDefault="00CC1088" w:rsidP="004C1740"/>
    <w:p w14:paraId="4EA806DE" w14:textId="04676920" w:rsidR="00CC1088" w:rsidRDefault="00CC1088" w:rsidP="004C1740"/>
    <w:p w14:paraId="0E389D83" w14:textId="77777777" w:rsidR="00CC1088" w:rsidRPr="002B2FB6" w:rsidRDefault="00CC1088" w:rsidP="004C1740"/>
    <w:p w14:paraId="3F6DCE70" w14:textId="4A6861BD" w:rsidR="002B2FB6" w:rsidRDefault="002B2FB6" w:rsidP="004C1740"/>
    <w:p w14:paraId="217A7E1B" w14:textId="64C15AD6" w:rsidR="002B2FB6" w:rsidRDefault="002B2FB6" w:rsidP="004C1740"/>
    <w:p w14:paraId="68C6BBED" w14:textId="3048A049" w:rsidR="00090FDD" w:rsidRDefault="00090FDD" w:rsidP="004C1740"/>
    <w:p w14:paraId="6D39DAD9" w14:textId="7A37EE09" w:rsidR="00090FDD" w:rsidRDefault="00090FDD" w:rsidP="004C1740"/>
    <w:p w14:paraId="030DDFD1" w14:textId="77777777" w:rsidR="00090FDD" w:rsidRDefault="00090FDD" w:rsidP="004C1740"/>
    <w:p w14:paraId="691A7D06" w14:textId="29044CED" w:rsidR="00CC1088" w:rsidRDefault="00CC1088" w:rsidP="004C1740">
      <w:r w:rsidRPr="00CC1088">
        <w:rPr>
          <w:b/>
          <w:bCs/>
        </w:rPr>
        <w:lastRenderedPageBreak/>
        <w:t>Table S2</w:t>
      </w:r>
      <w:r>
        <w:t>. Comparisons of ice core parallel factor modeled components calculated by their (</w:t>
      </w:r>
      <w:r w:rsidR="0044795A">
        <w:t>a</w:t>
      </w:r>
      <w:r>
        <w:t xml:space="preserve">) Tucker congruence coefficients </w:t>
      </w:r>
      <w:r>
        <w:fldChar w:fldCharType="begin"/>
      </w:r>
      <w:r w:rsidR="003B7F08">
        <w:instrText xml:space="preserve"> ADDIN EN.CITE &lt;EndNote&gt;&lt;Cite&gt;&lt;Author&gt;Lorenzo-Seva&lt;/Author&gt;&lt;Year&gt;2006&lt;/Year&gt;&lt;RecNum&gt;275&lt;/RecNum&gt;&lt;DisplayText&gt;(Tucker, 1951, Lorenzo-Seva &amp;amp; ten Berge, 2006)&lt;/DisplayText&gt;&lt;record&gt;&lt;rec-number&gt;275&lt;/rec-number&gt;&lt;foreign-keys&gt;&lt;key app="EN" db-id="9rwdx552wxtrp4effemp0wairvf2dea5w22d" timestamp="1587588649"&gt;275&lt;/key&gt;&lt;/foreign-keys&gt;&lt;ref-type name="Journal Article"&gt;17&lt;/ref-type&gt;&lt;contributors&gt;&lt;authors&gt;&lt;author&gt;Lorenzo-Seva, Urbano&lt;/author&gt;&lt;author&gt;ten Berge, Jos M.F.&lt;/author&gt;&lt;/authors&gt;&lt;/contributors&gt;&lt;titles&gt;&lt;title&gt;Tucker&amp;apos;s Congruence Coefficient as a Meaningful Index of Factor Similarity&lt;/title&gt;&lt;secondary-title&gt;European Journal of Research Methods for the Behavioral Social Sciences&lt;/secondary-title&gt;&lt;/titles&gt;&lt;periodical&gt;&lt;full-title&gt;European Journal of Research Methods for the Behavioral Social Sciences&lt;/full-title&gt;&lt;/periodical&gt;&lt;pages&gt;57-64&lt;/pages&gt;&lt;volume&gt;2&lt;/volume&gt;&lt;dates&gt;&lt;year&gt;2006&lt;/year&gt;&lt;/dates&gt;&lt;urls&gt;&lt;/urls&gt;&lt;/record&gt;&lt;/Cite&gt;&lt;Cite&gt;&lt;Author&gt;Tucker&lt;/Author&gt;&lt;Year&gt;1951&lt;/Year&gt;&lt;RecNum&gt;276&lt;/RecNum&gt;&lt;record&gt;&lt;rec-number&gt;276&lt;/rec-number&gt;&lt;foreign-keys&gt;&lt;key app="EN" db-id="9rwdx552wxtrp4effemp0wairvf2dea5w22d" timestamp="1587589142"&gt;276&lt;/key&gt;&lt;/foreign-keys&gt;&lt;ref-type name="Report"&gt;27&lt;/ref-type&gt;&lt;contributors&gt;&lt;authors&gt;&lt;author&gt;Tucker, L.R.&lt;/author&gt;&lt;/authors&gt;&lt;tertiary-authors&gt;&lt;author&gt;ETS Program Report&lt;/author&gt;&lt;/tertiary-authors&gt;&lt;subsidiary-authors&gt;&lt;author&gt;Department of the Army&lt;/author&gt;&lt;/subsidiary-authors&gt;&lt;/contributors&gt;&lt;titles&gt;&lt;title&gt;A method for synthesis of factor analysis studies&lt;/title&gt;&lt;/titles&gt;&lt;pages&gt;120&lt;/pages&gt;&lt;number&gt;984&lt;/number&gt;&lt;dates&gt;&lt;year&gt;1951&lt;/year&gt;&lt;/dates&gt;&lt;pub-location&gt;Washington, DC&lt;/pub-location&gt;&lt;isbn&gt;PRS Report 984&lt;/isbn&gt;&lt;urls&gt;&lt;/urls&gt;&lt;/record&gt;&lt;/Cite&gt;&lt;/EndNote&gt;</w:instrText>
      </w:r>
      <w:r>
        <w:fldChar w:fldCharType="separate"/>
      </w:r>
      <w:r w:rsidR="00944372">
        <w:rPr>
          <w:noProof/>
        </w:rPr>
        <w:t>(Tucker, 1951, Lorenzo-Seva &amp; ten Berge, 2006)</w:t>
      </w:r>
      <w:r>
        <w:fldChar w:fldCharType="end"/>
      </w:r>
      <w:r w:rsidR="004B111B">
        <w:t xml:space="preserve"> </w:t>
      </w:r>
      <w:r>
        <w:t xml:space="preserve">of the excitation spectral loadings and (b) shift- and shape sensitive congruence coefficients </w:t>
      </w:r>
      <w:r>
        <w:fldChar w:fldCharType="begin"/>
      </w:r>
      <w:r w:rsidR="009F5923">
        <w:instrText xml:space="preserve"> ADDIN EN.CITE &lt;EndNote&gt;&lt;Cite&gt;&lt;Author&gt;Wunsch&lt;/Author&gt;&lt;Year&gt;2019&lt;/Year&gt;&lt;RecNum&gt;277&lt;/RecNum&gt;&lt;DisplayText&gt;(Wünsch and others, 2019)&lt;/DisplayText&gt;&lt;record&gt;&lt;rec-number&gt;277&lt;/rec-number&gt;&lt;foreign-keys&gt;&lt;key app="EN" db-id="9rwdx552wxtrp4effemp0wairvf2dea5w22d" timestamp="1587589459"&gt;277&lt;/key&gt;&lt;/foreign-keys&gt;&lt;ref-type name="Journal Article"&gt;17&lt;/ref-type&gt;&lt;contributors&gt;&lt;authors&gt;&lt;author&gt;Wünsch, U. J.&lt;/author&gt;&lt;author&gt;Bro, Rasmus&lt;/author&gt;&lt;author&gt;Stedmon, C. A.&lt;/author&gt;&lt;author&gt;Wenig, Philip&lt;/author&gt;&lt;author&gt;Murphy, K. R.&lt;/author&gt;&lt;/authors&gt;&lt;/contributors&gt;&lt;titles&gt;&lt;title&gt;Emerging patterns in the global distribution of dissolved organic matter fluorescence&lt;/title&gt;&lt;secondary-title&gt;Analytical Methods&lt;/secondary-title&gt;&lt;/titles&gt;&lt;periodical&gt;&lt;full-title&gt;Analytical Methods&lt;/full-title&gt;&lt;/periodical&gt;&lt;pages&gt;888-893&lt;/pages&gt;&lt;volume&gt;11&lt;/volume&gt;&lt;dates&gt;&lt;year&gt;2019&lt;/year&gt;&lt;/dates&gt;&lt;urls&gt;&lt;/urls&gt;&lt;electronic-resource-num&gt;10.1039/C8AY02422G&lt;/electronic-resource-num&gt;&lt;/record&gt;&lt;/Cite&gt;&lt;/EndNote&gt;</w:instrText>
      </w:r>
      <w:r>
        <w:fldChar w:fldCharType="separate"/>
      </w:r>
      <w:r w:rsidR="00944372">
        <w:rPr>
          <w:noProof/>
        </w:rPr>
        <w:t>(Wünsch and others, 2019)</w:t>
      </w:r>
      <w:r>
        <w:fldChar w:fldCharType="end"/>
      </w:r>
      <w:r>
        <w:t xml:space="preserve"> of the emission spectral loadings. Arctic Circle Traverse 2010 (ACT-10), West Antarctic Ice Sheet Divide (WD), the Greenland Ice Sheet Project 2 (GISP2), and Agassiz Ice Cap of Ellesmere Island, Canada, (Agassiz). Component numbers for each ice core model are given as C1, C2, and C3, respectively.</w:t>
      </w:r>
      <w:r w:rsidR="0044795A">
        <w:t xml:space="preserve"> Tucker and shift- and shape sensitive congruence coefficients &gt; 0.9 are formatted in bold.</w:t>
      </w:r>
    </w:p>
    <w:p w14:paraId="7992C0D7" w14:textId="31FDD688" w:rsidR="0044795A" w:rsidRPr="00AD0E4A" w:rsidRDefault="0044795A" w:rsidP="004C1740">
      <w:pPr>
        <w:rPr>
          <w:b/>
          <w:bCs/>
        </w:rPr>
      </w:pPr>
      <w:r w:rsidRPr="00AD0E4A">
        <w:rPr>
          <w:b/>
          <w:bCs/>
        </w:rPr>
        <w:t>a</w:t>
      </w:r>
    </w:p>
    <w:tbl>
      <w:tblPr>
        <w:tblW w:w="9963" w:type="dxa"/>
        <w:tblLook w:val="04A0" w:firstRow="1" w:lastRow="0" w:firstColumn="1" w:lastColumn="0" w:noHBand="0" w:noVBand="1"/>
      </w:tblPr>
      <w:tblGrid>
        <w:gridCol w:w="1260"/>
        <w:gridCol w:w="1350"/>
        <w:gridCol w:w="1170"/>
        <w:gridCol w:w="1170"/>
        <w:gridCol w:w="900"/>
        <w:gridCol w:w="900"/>
        <w:gridCol w:w="990"/>
        <w:gridCol w:w="1033"/>
        <w:gridCol w:w="1190"/>
      </w:tblGrid>
      <w:tr w:rsidR="001C48AB" w:rsidRPr="00560DBA" w14:paraId="2ECE560E" w14:textId="77777777" w:rsidTr="00DB346C">
        <w:trPr>
          <w:trHeight w:val="290"/>
        </w:trPr>
        <w:tc>
          <w:tcPr>
            <w:tcW w:w="1260" w:type="dxa"/>
            <w:tcBorders>
              <w:top w:val="single" w:sz="4" w:space="0" w:color="auto"/>
              <w:left w:val="nil"/>
              <w:bottom w:val="single" w:sz="4" w:space="0" w:color="auto"/>
              <w:right w:val="nil"/>
            </w:tcBorders>
            <w:shd w:val="clear" w:color="auto" w:fill="auto"/>
            <w:noWrap/>
            <w:vAlign w:val="bottom"/>
            <w:hideMark/>
          </w:tcPr>
          <w:p w14:paraId="3F6E7FEA"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1350" w:type="dxa"/>
            <w:tcBorders>
              <w:top w:val="single" w:sz="4" w:space="0" w:color="auto"/>
              <w:left w:val="nil"/>
              <w:bottom w:val="single" w:sz="4" w:space="0" w:color="auto"/>
              <w:right w:val="nil"/>
            </w:tcBorders>
            <w:shd w:val="clear" w:color="auto" w:fill="auto"/>
            <w:noWrap/>
            <w:vAlign w:val="bottom"/>
            <w:hideMark/>
          </w:tcPr>
          <w:p w14:paraId="0D2E1C89"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ACT-10 C1</w:t>
            </w:r>
          </w:p>
        </w:tc>
        <w:tc>
          <w:tcPr>
            <w:tcW w:w="1170" w:type="dxa"/>
            <w:tcBorders>
              <w:top w:val="single" w:sz="4" w:space="0" w:color="auto"/>
              <w:left w:val="nil"/>
              <w:bottom w:val="single" w:sz="4" w:space="0" w:color="auto"/>
              <w:right w:val="nil"/>
            </w:tcBorders>
            <w:shd w:val="clear" w:color="auto" w:fill="auto"/>
            <w:noWrap/>
            <w:vAlign w:val="bottom"/>
            <w:hideMark/>
          </w:tcPr>
          <w:p w14:paraId="3D097628"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ACT-10 C2</w:t>
            </w:r>
          </w:p>
        </w:tc>
        <w:tc>
          <w:tcPr>
            <w:tcW w:w="1170" w:type="dxa"/>
            <w:tcBorders>
              <w:top w:val="single" w:sz="4" w:space="0" w:color="auto"/>
              <w:left w:val="nil"/>
              <w:bottom w:val="single" w:sz="4" w:space="0" w:color="auto"/>
              <w:right w:val="nil"/>
            </w:tcBorders>
            <w:shd w:val="clear" w:color="auto" w:fill="auto"/>
            <w:noWrap/>
            <w:vAlign w:val="bottom"/>
            <w:hideMark/>
          </w:tcPr>
          <w:p w14:paraId="2F06B3D3"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ACT-10 C3</w:t>
            </w:r>
          </w:p>
        </w:tc>
        <w:tc>
          <w:tcPr>
            <w:tcW w:w="900" w:type="dxa"/>
            <w:tcBorders>
              <w:top w:val="single" w:sz="4" w:space="0" w:color="auto"/>
              <w:left w:val="nil"/>
              <w:bottom w:val="single" w:sz="4" w:space="0" w:color="auto"/>
              <w:right w:val="nil"/>
            </w:tcBorders>
            <w:shd w:val="clear" w:color="auto" w:fill="auto"/>
            <w:noWrap/>
            <w:vAlign w:val="bottom"/>
            <w:hideMark/>
          </w:tcPr>
          <w:p w14:paraId="2F2D7095"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WD C1</w:t>
            </w:r>
          </w:p>
        </w:tc>
        <w:tc>
          <w:tcPr>
            <w:tcW w:w="900" w:type="dxa"/>
            <w:tcBorders>
              <w:top w:val="single" w:sz="4" w:space="0" w:color="auto"/>
              <w:left w:val="nil"/>
              <w:bottom w:val="single" w:sz="4" w:space="0" w:color="auto"/>
              <w:right w:val="nil"/>
            </w:tcBorders>
            <w:shd w:val="clear" w:color="auto" w:fill="auto"/>
            <w:noWrap/>
            <w:vAlign w:val="bottom"/>
            <w:hideMark/>
          </w:tcPr>
          <w:p w14:paraId="7D44D02D"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WD C2</w:t>
            </w:r>
          </w:p>
        </w:tc>
        <w:tc>
          <w:tcPr>
            <w:tcW w:w="990" w:type="dxa"/>
            <w:tcBorders>
              <w:top w:val="single" w:sz="4" w:space="0" w:color="auto"/>
              <w:left w:val="nil"/>
              <w:bottom w:val="single" w:sz="4" w:space="0" w:color="auto"/>
              <w:right w:val="nil"/>
            </w:tcBorders>
            <w:shd w:val="clear" w:color="auto" w:fill="auto"/>
            <w:noWrap/>
            <w:vAlign w:val="bottom"/>
            <w:hideMark/>
          </w:tcPr>
          <w:p w14:paraId="53F35C90"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WD C3</w:t>
            </w:r>
          </w:p>
        </w:tc>
        <w:tc>
          <w:tcPr>
            <w:tcW w:w="1033" w:type="dxa"/>
            <w:tcBorders>
              <w:top w:val="single" w:sz="4" w:space="0" w:color="auto"/>
              <w:left w:val="nil"/>
              <w:bottom w:val="single" w:sz="4" w:space="0" w:color="auto"/>
              <w:right w:val="nil"/>
            </w:tcBorders>
            <w:shd w:val="clear" w:color="auto" w:fill="auto"/>
            <w:noWrap/>
            <w:vAlign w:val="bottom"/>
            <w:hideMark/>
          </w:tcPr>
          <w:p w14:paraId="3A32D0DC"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GISP2 C1</w:t>
            </w:r>
          </w:p>
        </w:tc>
        <w:tc>
          <w:tcPr>
            <w:tcW w:w="1190" w:type="dxa"/>
            <w:tcBorders>
              <w:top w:val="single" w:sz="4" w:space="0" w:color="auto"/>
              <w:left w:val="nil"/>
              <w:bottom w:val="single" w:sz="4" w:space="0" w:color="auto"/>
              <w:right w:val="nil"/>
            </w:tcBorders>
            <w:shd w:val="clear" w:color="auto" w:fill="auto"/>
            <w:noWrap/>
            <w:vAlign w:val="bottom"/>
            <w:hideMark/>
          </w:tcPr>
          <w:p w14:paraId="4A836BE0"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Agassiz C1</w:t>
            </w:r>
          </w:p>
        </w:tc>
      </w:tr>
      <w:tr w:rsidR="001C48AB" w:rsidRPr="00560DBA" w14:paraId="730ADF5D" w14:textId="77777777" w:rsidTr="00DB346C">
        <w:trPr>
          <w:trHeight w:val="290"/>
        </w:trPr>
        <w:tc>
          <w:tcPr>
            <w:tcW w:w="1260" w:type="dxa"/>
            <w:tcBorders>
              <w:top w:val="nil"/>
              <w:left w:val="nil"/>
              <w:bottom w:val="nil"/>
              <w:right w:val="nil"/>
            </w:tcBorders>
            <w:shd w:val="clear" w:color="auto" w:fill="auto"/>
            <w:noWrap/>
            <w:vAlign w:val="bottom"/>
            <w:hideMark/>
          </w:tcPr>
          <w:p w14:paraId="3CC81D38"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ACT-10 C1</w:t>
            </w:r>
          </w:p>
        </w:tc>
        <w:tc>
          <w:tcPr>
            <w:tcW w:w="1350" w:type="dxa"/>
            <w:tcBorders>
              <w:top w:val="nil"/>
              <w:left w:val="nil"/>
              <w:bottom w:val="nil"/>
              <w:right w:val="nil"/>
            </w:tcBorders>
            <w:shd w:val="clear" w:color="auto" w:fill="auto"/>
            <w:noWrap/>
            <w:vAlign w:val="bottom"/>
            <w:hideMark/>
          </w:tcPr>
          <w:p w14:paraId="6415C7C8"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c>
          <w:tcPr>
            <w:tcW w:w="1170" w:type="dxa"/>
            <w:tcBorders>
              <w:top w:val="nil"/>
              <w:left w:val="nil"/>
              <w:bottom w:val="nil"/>
              <w:right w:val="nil"/>
            </w:tcBorders>
            <w:shd w:val="clear" w:color="auto" w:fill="auto"/>
            <w:noWrap/>
            <w:vAlign w:val="bottom"/>
            <w:hideMark/>
          </w:tcPr>
          <w:p w14:paraId="329E26B6"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0.7201</w:t>
            </w:r>
          </w:p>
        </w:tc>
        <w:tc>
          <w:tcPr>
            <w:tcW w:w="1170" w:type="dxa"/>
            <w:tcBorders>
              <w:top w:val="nil"/>
              <w:left w:val="nil"/>
              <w:bottom w:val="nil"/>
              <w:right w:val="nil"/>
            </w:tcBorders>
            <w:shd w:val="clear" w:color="auto" w:fill="auto"/>
            <w:noWrap/>
            <w:vAlign w:val="bottom"/>
            <w:hideMark/>
          </w:tcPr>
          <w:p w14:paraId="783FF2E6"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0.7693</w:t>
            </w:r>
          </w:p>
        </w:tc>
        <w:tc>
          <w:tcPr>
            <w:tcW w:w="900" w:type="dxa"/>
            <w:tcBorders>
              <w:top w:val="nil"/>
              <w:left w:val="nil"/>
              <w:bottom w:val="nil"/>
              <w:right w:val="nil"/>
            </w:tcBorders>
            <w:shd w:val="clear" w:color="auto" w:fill="auto"/>
            <w:noWrap/>
            <w:vAlign w:val="bottom"/>
            <w:hideMark/>
          </w:tcPr>
          <w:p w14:paraId="48565924"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0.6409</w:t>
            </w:r>
          </w:p>
        </w:tc>
        <w:tc>
          <w:tcPr>
            <w:tcW w:w="900" w:type="dxa"/>
            <w:tcBorders>
              <w:top w:val="nil"/>
              <w:left w:val="nil"/>
              <w:bottom w:val="nil"/>
              <w:right w:val="nil"/>
            </w:tcBorders>
            <w:shd w:val="clear" w:color="auto" w:fill="auto"/>
            <w:noWrap/>
            <w:vAlign w:val="bottom"/>
            <w:hideMark/>
          </w:tcPr>
          <w:p w14:paraId="33A69006"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0.6282</w:t>
            </w:r>
          </w:p>
        </w:tc>
        <w:tc>
          <w:tcPr>
            <w:tcW w:w="990" w:type="dxa"/>
            <w:tcBorders>
              <w:top w:val="nil"/>
              <w:left w:val="nil"/>
              <w:bottom w:val="nil"/>
              <w:right w:val="nil"/>
            </w:tcBorders>
            <w:shd w:val="clear" w:color="auto" w:fill="auto"/>
            <w:noWrap/>
            <w:vAlign w:val="bottom"/>
            <w:hideMark/>
          </w:tcPr>
          <w:p w14:paraId="17EFF6C5" w14:textId="77777777" w:rsidR="00560DBA" w:rsidRPr="00560DBA" w:rsidRDefault="00560DBA" w:rsidP="00560DBA">
            <w:pPr>
              <w:spacing w:after="0" w:line="240" w:lineRule="auto"/>
              <w:jc w:val="right"/>
              <w:rPr>
                <w:rFonts w:asciiTheme="minorHAnsi" w:eastAsia="Times New Roman" w:hAnsiTheme="minorHAnsi" w:cstheme="minorHAnsi"/>
                <w:b/>
                <w:bCs/>
                <w:color w:val="000000"/>
                <w:sz w:val="22"/>
              </w:rPr>
            </w:pPr>
            <w:r w:rsidRPr="00560DBA">
              <w:rPr>
                <w:rFonts w:asciiTheme="minorHAnsi" w:eastAsia="Times New Roman" w:hAnsiTheme="minorHAnsi" w:cstheme="minorHAnsi"/>
                <w:b/>
                <w:bCs/>
                <w:color w:val="000000"/>
                <w:sz w:val="22"/>
              </w:rPr>
              <w:t>0.9848</w:t>
            </w:r>
          </w:p>
        </w:tc>
        <w:tc>
          <w:tcPr>
            <w:tcW w:w="1033" w:type="dxa"/>
            <w:tcBorders>
              <w:top w:val="nil"/>
              <w:left w:val="nil"/>
              <w:bottom w:val="nil"/>
              <w:right w:val="nil"/>
            </w:tcBorders>
            <w:shd w:val="clear" w:color="auto" w:fill="auto"/>
            <w:noWrap/>
            <w:vAlign w:val="bottom"/>
            <w:hideMark/>
          </w:tcPr>
          <w:p w14:paraId="6BDAAD12"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0.8134</w:t>
            </w:r>
          </w:p>
        </w:tc>
        <w:tc>
          <w:tcPr>
            <w:tcW w:w="1190" w:type="dxa"/>
            <w:tcBorders>
              <w:top w:val="nil"/>
              <w:left w:val="nil"/>
              <w:bottom w:val="nil"/>
              <w:right w:val="nil"/>
            </w:tcBorders>
            <w:shd w:val="clear" w:color="auto" w:fill="auto"/>
            <w:noWrap/>
            <w:vAlign w:val="bottom"/>
            <w:hideMark/>
          </w:tcPr>
          <w:p w14:paraId="3F2E6CA6"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0.7913</w:t>
            </w:r>
          </w:p>
        </w:tc>
      </w:tr>
      <w:tr w:rsidR="001C48AB" w:rsidRPr="00560DBA" w14:paraId="4A61E829" w14:textId="77777777" w:rsidTr="00DB346C">
        <w:trPr>
          <w:trHeight w:val="290"/>
        </w:trPr>
        <w:tc>
          <w:tcPr>
            <w:tcW w:w="1260" w:type="dxa"/>
            <w:tcBorders>
              <w:top w:val="nil"/>
              <w:left w:val="nil"/>
              <w:bottom w:val="nil"/>
              <w:right w:val="nil"/>
            </w:tcBorders>
            <w:shd w:val="clear" w:color="auto" w:fill="auto"/>
            <w:noWrap/>
            <w:vAlign w:val="bottom"/>
            <w:hideMark/>
          </w:tcPr>
          <w:p w14:paraId="0327E26F"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ACT-10 C2</w:t>
            </w:r>
          </w:p>
        </w:tc>
        <w:tc>
          <w:tcPr>
            <w:tcW w:w="1350" w:type="dxa"/>
            <w:tcBorders>
              <w:top w:val="nil"/>
              <w:left w:val="nil"/>
              <w:bottom w:val="nil"/>
              <w:right w:val="nil"/>
            </w:tcBorders>
            <w:shd w:val="clear" w:color="auto" w:fill="auto"/>
            <w:noWrap/>
            <w:vAlign w:val="bottom"/>
            <w:hideMark/>
          </w:tcPr>
          <w:p w14:paraId="2C266250" w14:textId="77777777" w:rsidR="00560DBA" w:rsidRPr="00560DBA" w:rsidRDefault="00560DBA" w:rsidP="00560DBA">
            <w:pPr>
              <w:spacing w:after="0" w:line="240" w:lineRule="auto"/>
              <w:rPr>
                <w:rFonts w:asciiTheme="minorHAnsi" w:eastAsia="Times New Roman" w:hAnsiTheme="minorHAnsi" w:cstheme="minorHAnsi"/>
                <w:color w:val="000000"/>
                <w:sz w:val="22"/>
              </w:rPr>
            </w:pPr>
          </w:p>
        </w:tc>
        <w:tc>
          <w:tcPr>
            <w:tcW w:w="1170" w:type="dxa"/>
            <w:tcBorders>
              <w:top w:val="nil"/>
              <w:left w:val="nil"/>
              <w:bottom w:val="nil"/>
              <w:right w:val="nil"/>
            </w:tcBorders>
            <w:shd w:val="clear" w:color="auto" w:fill="auto"/>
            <w:noWrap/>
            <w:vAlign w:val="bottom"/>
            <w:hideMark/>
          </w:tcPr>
          <w:p w14:paraId="5796746D"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c>
          <w:tcPr>
            <w:tcW w:w="1170" w:type="dxa"/>
            <w:tcBorders>
              <w:top w:val="nil"/>
              <w:left w:val="nil"/>
              <w:bottom w:val="nil"/>
              <w:right w:val="nil"/>
            </w:tcBorders>
            <w:shd w:val="clear" w:color="auto" w:fill="auto"/>
            <w:noWrap/>
            <w:vAlign w:val="bottom"/>
            <w:hideMark/>
          </w:tcPr>
          <w:p w14:paraId="41FD5084"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0.8244</w:t>
            </w:r>
          </w:p>
        </w:tc>
        <w:tc>
          <w:tcPr>
            <w:tcW w:w="900" w:type="dxa"/>
            <w:tcBorders>
              <w:top w:val="nil"/>
              <w:left w:val="nil"/>
              <w:bottom w:val="nil"/>
              <w:right w:val="nil"/>
            </w:tcBorders>
            <w:shd w:val="clear" w:color="auto" w:fill="auto"/>
            <w:noWrap/>
            <w:vAlign w:val="bottom"/>
            <w:hideMark/>
          </w:tcPr>
          <w:p w14:paraId="2E06A668" w14:textId="77777777" w:rsidR="00560DBA" w:rsidRPr="00560DBA" w:rsidRDefault="00560DBA" w:rsidP="00560DBA">
            <w:pPr>
              <w:spacing w:after="0" w:line="240" w:lineRule="auto"/>
              <w:jc w:val="right"/>
              <w:rPr>
                <w:rFonts w:asciiTheme="minorHAnsi" w:eastAsia="Times New Roman" w:hAnsiTheme="minorHAnsi" w:cstheme="minorHAnsi"/>
                <w:b/>
                <w:bCs/>
                <w:color w:val="000000"/>
                <w:sz w:val="22"/>
              </w:rPr>
            </w:pPr>
            <w:r w:rsidRPr="00560DBA">
              <w:rPr>
                <w:rFonts w:asciiTheme="minorHAnsi" w:eastAsia="Times New Roman" w:hAnsiTheme="minorHAnsi" w:cstheme="minorHAnsi"/>
                <w:b/>
                <w:bCs/>
                <w:color w:val="000000"/>
                <w:sz w:val="22"/>
              </w:rPr>
              <w:t>0.9616</w:t>
            </w:r>
          </w:p>
        </w:tc>
        <w:tc>
          <w:tcPr>
            <w:tcW w:w="900" w:type="dxa"/>
            <w:tcBorders>
              <w:top w:val="nil"/>
              <w:left w:val="nil"/>
              <w:bottom w:val="nil"/>
              <w:right w:val="nil"/>
            </w:tcBorders>
            <w:shd w:val="clear" w:color="auto" w:fill="auto"/>
            <w:noWrap/>
            <w:vAlign w:val="bottom"/>
            <w:hideMark/>
          </w:tcPr>
          <w:p w14:paraId="502A9E13"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0.6799</w:t>
            </w:r>
          </w:p>
        </w:tc>
        <w:tc>
          <w:tcPr>
            <w:tcW w:w="990" w:type="dxa"/>
            <w:tcBorders>
              <w:top w:val="nil"/>
              <w:left w:val="nil"/>
              <w:bottom w:val="nil"/>
              <w:right w:val="nil"/>
            </w:tcBorders>
            <w:shd w:val="clear" w:color="auto" w:fill="auto"/>
            <w:noWrap/>
            <w:vAlign w:val="bottom"/>
            <w:hideMark/>
          </w:tcPr>
          <w:p w14:paraId="0DFF24E2"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0.7126</w:t>
            </w:r>
          </w:p>
        </w:tc>
        <w:tc>
          <w:tcPr>
            <w:tcW w:w="1033" w:type="dxa"/>
            <w:tcBorders>
              <w:top w:val="nil"/>
              <w:left w:val="nil"/>
              <w:bottom w:val="nil"/>
              <w:right w:val="nil"/>
            </w:tcBorders>
            <w:shd w:val="clear" w:color="auto" w:fill="auto"/>
            <w:noWrap/>
            <w:vAlign w:val="bottom"/>
            <w:hideMark/>
          </w:tcPr>
          <w:p w14:paraId="1036ADBF" w14:textId="77777777" w:rsidR="00560DBA" w:rsidRPr="00560DBA" w:rsidRDefault="00560DBA" w:rsidP="00560DBA">
            <w:pPr>
              <w:spacing w:after="0" w:line="240" w:lineRule="auto"/>
              <w:jc w:val="right"/>
              <w:rPr>
                <w:rFonts w:asciiTheme="minorHAnsi" w:eastAsia="Times New Roman" w:hAnsiTheme="minorHAnsi" w:cstheme="minorHAnsi"/>
                <w:b/>
                <w:bCs/>
                <w:color w:val="000000"/>
                <w:sz w:val="22"/>
              </w:rPr>
            </w:pPr>
            <w:r w:rsidRPr="00560DBA">
              <w:rPr>
                <w:rFonts w:asciiTheme="minorHAnsi" w:eastAsia="Times New Roman" w:hAnsiTheme="minorHAnsi" w:cstheme="minorHAnsi"/>
                <w:b/>
                <w:bCs/>
                <w:color w:val="000000"/>
                <w:sz w:val="22"/>
              </w:rPr>
              <w:t>0.9154</w:t>
            </w:r>
          </w:p>
        </w:tc>
        <w:tc>
          <w:tcPr>
            <w:tcW w:w="1190" w:type="dxa"/>
            <w:tcBorders>
              <w:top w:val="nil"/>
              <w:left w:val="nil"/>
              <w:bottom w:val="nil"/>
              <w:right w:val="nil"/>
            </w:tcBorders>
            <w:shd w:val="clear" w:color="auto" w:fill="auto"/>
            <w:noWrap/>
            <w:vAlign w:val="bottom"/>
            <w:hideMark/>
          </w:tcPr>
          <w:p w14:paraId="1CB44258"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0.8504</w:t>
            </w:r>
          </w:p>
        </w:tc>
      </w:tr>
      <w:tr w:rsidR="001C48AB" w:rsidRPr="00560DBA" w14:paraId="3AC3F26F" w14:textId="77777777" w:rsidTr="00DB346C">
        <w:trPr>
          <w:trHeight w:val="290"/>
        </w:trPr>
        <w:tc>
          <w:tcPr>
            <w:tcW w:w="1260" w:type="dxa"/>
            <w:tcBorders>
              <w:top w:val="nil"/>
              <w:left w:val="nil"/>
              <w:bottom w:val="nil"/>
              <w:right w:val="nil"/>
            </w:tcBorders>
            <w:shd w:val="clear" w:color="auto" w:fill="auto"/>
            <w:noWrap/>
            <w:vAlign w:val="bottom"/>
            <w:hideMark/>
          </w:tcPr>
          <w:p w14:paraId="29143D98"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ACT-10 C3</w:t>
            </w:r>
          </w:p>
        </w:tc>
        <w:tc>
          <w:tcPr>
            <w:tcW w:w="1350" w:type="dxa"/>
            <w:tcBorders>
              <w:top w:val="nil"/>
              <w:left w:val="nil"/>
              <w:bottom w:val="nil"/>
              <w:right w:val="nil"/>
            </w:tcBorders>
            <w:shd w:val="clear" w:color="auto" w:fill="auto"/>
            <w:noWrap/>
            <w:vAlign w:val="bottom"/>
            <w:hideMark/>
          </w:tcPr>
          <w:p w14:paraId="088BBBC0" w14:textId="77777777" w:rsidR="00560DBA" w:rsidRPr="00560DBA" w:rsidRDefault="00560DBA" w:rsidP="00560DBA">
            <w:pPr>
              <w:spacing w:after="0" w:line="240" w:lineRule="auto"/>
              <w:rPr>
                <w:rFonts w:asciiTheme="minorHAnsi" w:eastAsia="Times New Roman" w:hAnsiTheme="minorHAnsi" w:cstheme="minorHAnsi"/>
                <w:color w:val="000000"/>
                <w:sz w:val="22"/>
              </w:rPr>
            </w:pPr>
          </w:p>
        </w:tc>
        <w:tc>
          <w:tcPr>
            <w:tcW w:w="1170" w:type="dxa"/>
            <w:tcBorders>
              <w:top w:val="nil"/>
              <w:left w:val="nil"/>
              <w:bottom w:val="nil"/>
              <w:right w:val="nil"/>
            </w:tcBorders>
            <w:shd w:val="clear" w:color="auto" w:fill="auto"/>
            <w:noWrap/>
            <w:vAlign w:val="bottom"/>
            <w:hideMark/>
          </w:tcPr>
          <w:p w14:paraId="73AE6BD2" w14:textId="77777777" w:rsidR="00560DBA" w:rsidRPr="00560DBA" w:rsidRDefault="00560DBA" w:rsidP="00560DBA">
            <w:pPr>
              <w:spacing w:after="0" w:line="240" w:lineRule="auto"/>
              <w:rPr>
                <w:rFonts w:asciiTheme="minorHAnsi" w:eastAsia="Times New Roman" w:hAnsiTheme="minorHAnsi" w:cstheme="minorHAnsi"/>
                <w:sz w:val="22"/>
              </w:rPr>
            </w:pPr>
          </w:p>
        </w:tc>
        <w:tc>
          <w:tcPr>
            <w:tcW w:w="1170" w:type="dxa"/>
            <w:tcBorders>
              <w:top w:val="nil"/>
              <w:left w:val="nil"/>
              <w:bottom w:val="nil"/>
              <w:right w:val="nil"/>
            </w:tcBorders>
            <w:shd w:val="clear" w:color="auto" w:fill="auto"/>
            <w:noWrap/>
            <w:vAlign w:val="bottom"/>
            <w:hideMark/>
          </w:tcPr>
          <w:p w14:paraId="056B448A"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c>
          <w:tcPr>
            <w:tcW w:w="900" w:type="dxa"/>
            <w:tcBorders>
              <w:top w:val="nil"/>
              <w:left w:val="nil"/>
              <w:bottom w:val="nil"/>
              <w:right w:val="nil"/>
            </w:tcBorders>
            <w:shd w:val="clear" w:color="auto" w:fill="auto"/>
            <w:noWrap/>
            <w:vAlign w:val="bottom"/>
            <w:hideMark/>
          </w:tcPr>
          <w:p w14:paraId="7F310F50"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0.7189</w:t>
            </w:r>
          </w:p>
        </w:tc>
        <w:tc>
          <w:tcPr>
            <w:tcW w:w="900" w:type="dxa"/>
            <w:tcBorders>
              <w:top w:val="nil"/>
              <w:left w:val="nil"/>
              <w:bottom w:val="nil"/>
              <w:right w:val="nil"/>
            </w:tcBorders>
            <w:shd w:val="clear" w:color="auto" w:fill="auto"/>
            <w:noWrap/>
            <w:vAlign w:val="bottom"/>
            <w:hideMark/>
          </w:tcPr>
          <w:p w14:paraId="18255E36" w14:textId="77777777" w:rsidR="00560DBA" w:rsidRPr="00560DBA" w:rsidRDefault="00560DBA" w:rsidP="00560DBA">
            <w:pPr>
              <w:spacing w:after="0" w:line="240" w:lineRule="auto"/>
              <w:jc w:val="right"/>
              <w:rPr>
                <w:rFonts w:asciiTheme="minorHAnsi" w:eastAsia="Times New Roman" w:hAnsiTheme="minorHAnsi" w:cstheme="minorHAnsi"/>
                <w:b/>
                <w:bCs/>
                <w:color w:val="000000"/>
                <w:sz w:val="22"/>
              </w:rPr>
            </w:pPr>
            <w:r w:rsidRPr="00560DBA">
              <w:rPr>
                <w:rFonts w:asciiTheme="minorHAnsi" w:eastAsia="Times New Roman" w:hAnsiTheme="minorHAnsi" w:cstheme="minorHAnsi"/>
                <w:b/>
                <w:bCs/>
                <w:color w:val="000000"/>
                <w:sz w:val="22"/>
              </w:rPr>
              <w:t>0.9594</w:t>
            </w:r>
          </w:p>
        </w:tc>
        <w:tc>
          <w:tcPr>
            <w:tcW w:w="990" w:type="dxa"/>
            <w:tcBorders>
              <w:top w:val="nil"/>
              <w:left w:val="nil"/>
              <w:bottom w:val="nil"/>
              <w:right w:val="nil"/>
            </w:tcBorders>
            <w:shd w:val="clear" w:color="auto" w:fill="auto"/>
            <w:noWrap/>
            <w:vAlign w:val="bottom"/>
            <w:hideMark/>
          </w:tcPr>
          <w:p w14:paraId="6C9BF1B1"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0.7326</w:t>
            </w:r>
          </w:p>
        </w:tc>
        <w:tc>
          <w:tcPr>
            <w:tcW w:w="1033" w:type="dxa"/>
            <w:tcBorders>
              <w:top w:val="nil"/>
              <w:left w:val="nil"/>
              <w:bottom w:val="nil"/>
              <w:right w:val="nil"/>
            </w:tcBorders>
            <w:shd w:val="clear" w:color="auto" w:fill="auto"/>
            <w:noWrap/>
            <w:vAlign w:val="bottom"/>
            <w:hideMark/>
          </w:tcPr>
          <w:p w14:paraId="3593F65B" w14:textId="77777777" w:rsidR="00560DBA" w:rsidRPr="00560DBA" w:rsidRDefault="00560DBA" w:rsidP="00560DBA">
            <w:pPr>
              <w:spacing w:after="0" w:line="240" w:lineRule="auto"/>
              <w:jc w:val="right"/>
              <w:rPr>
                <w:rFonts w:asciiTheme="minorHAnsi" w:eastAsia="Times New Roman" w:hAnsiTheme="minorHAnsi" w:cstheme="minorHAnsi"/>
                <w:b/>
                <w:bCs/>
                <w:color w:val="000000"/>
                <w:sz w:val="22"/>
              </w:rPr>
            </w:pPr>
            <w:r w:rsidRPr="00560DBA">
              <w:rPr>
                <w:rFonts w:asciiTheme="minorHAnsi" w:eastAsia="Times New Roman" w:hAnsiTheme="minorHAnsi" w:cstheme="minorHAnsi"/>
                <w:b/>
                <w:bCs/>
                <w:color w:val="000000"/>
                <w:sz w:val="22"/>
              </w:rPr>
              <w:t>0.9615</w:t>
            </w:r>
          </w:p>
        </w:tc>
        <w:tc>
          <w:tcPr>
            <w:tcW w:w="1190" w:type="dxa"/>
            <w:tcBorders>
              <w:top w:val="nil"/>
              <w:left w:val="nil"/>
              <w:bottom w:val="nil"/>
              <w:right w:val="nil"/>
            </w:tcBorders>
            <w:shd w:val="clear" w:color="auto" w:fill="auto"/>
            <w:noWrap/>
            <w:vAlign w:val="bottom"/>
            <w:hideMark/>
          </w:tcPr>
          <w:p w14:paraId="085EDFFF" w14:textId="77777777" w:rsidR="00560DBA" w:rsidRPr="00560DBA" w:rsidRDefault="00560DBA" w:rsidP="00560DBA">
            <w:pPr>
              <w:spacing w:after="0" w:line="240" w:lineRule="auto"/>
              <w:jc w:val="right"/>
              <w:rPr>
                <w:rFonts w:asciiTheme="minorHAnsi" w:eastAsia="Times New Roman" w:hAnsiTheme="minorHAnsi" w:cstheme="minorHAnsi"/>
                <w:b/>
                <w:bCs/>
                <w:color w:val="000000"/>
                <w:sz w:val="22"/>
              </w:rPr>
            </w:pPr>
            <w:r w:rsidRPr="00560DBA">
              <w:rPr>
                <w:rFonts w:asciiTheme="minorHAnsi" w:eastAsia="Times New Roman" w:hAnsiTheme="minorHAnsi" w:cstheme="minorHAnsi"/>
                <w:b/>
                <w:bCs/>
                <w:color w:val="000000"/>
                <w:sz w:val="22"/>
              </w:rPr>
              <w:t>0.9634</w:t>
            </w:r>
          </w:p>
        </w:tc>
      </w:tr>
      <w:tr w:rsidR="001C48AB" w:rsidRPr="00560DBA" w14:paraId="5487C22B" w14:textId="77777777" w:rsidTr="00DB346C">
        <w:trPr>
          <w:trHeight w:val="290"/>
        </w:trPr>
        <w:tc>
          <w:tcPr>
            <w:tcW w:w="1260" w:type="dxa"/>
            <w:tcBorders>
              <w:top w:val="nil"/>
              <w:left w:val="nil"/>
              <w:bottom w:val="nil"/>
              <w:right w:val="nil"/>
            </w:tcBorders>
            <w:shd w:val="clear" w:color="auto" w:fill="auto"/>
            <w:noWrap/>
            <w:vAlign w:val="bottom"/>
            <w:hideMark/>
          </w:tcPr>
          <w:p w14:paraId="0A385A07"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WD C1</w:t>
            </w:r>
          </w:p>
        </w:tc>
        <w:tc>
          <w:tcPr>
            <w:tcW w:w="1350" w:type="dxa"/>
            <w:tcBorders>
              <w:top w:val="nil"/>
              <w:left w:val="nil"/>
              <w:bottom w:val="nil"/>
              <w:right w:val="nil"/>
            </w:tcBorders>
            <w:shd w:val="clear" w:color="auto" w:fill="auto"/>
            <w:noWrap/>
            <w:vAlign w:val="bottom"/>
            <w:hideMark/>
          </w:tcPr>
          <w:p w14:paraId="2EE27FE2" w14:textId="77777777" w:rsidR="00560DBA" w:rsidRPr="00560DBA" w:rsidRDefault="00560DBA" w:rsidP="00560DBA">
            <w:pPr>
              <w:spacing w:after="0" w:line="240" w:lineRule="auto"/>
              <w:rPr>
                <w:rFonts w:asciiTheme="minorHAnsi" w:eastAsia="Times New Roman" w:hAnsiTheme="minorHAnsi" w:cstheme="minorHAnsi"/>
                <w:color w:val="000000"/>
                <w:sz w:val="22"/>
              </w:rPr>
            </w:pPr>
          </w:p>
        </w:tc>
        <w:tc>
          <w:tcPr>
            <w:tcW w:w="1170" w:type="dxa"/>
            <w:tcBorders>
              <w:top w:val="nil"/>
              <w:left w:val="nil"/>
              <w:bottom w:val="nil"/>
              <w:right w:val="nil"/>
            </w:tcBorders>
            <w:shd w:val="clear" w:color="auto" w:fill="auto"/>
            <w:noWrap/>
            <w:vAlign w:val="bottom"/>
            <w:hideMark/>
          </w:tcPr>
          <w:p w14:paraId="4250C390" w14:textId="77777777" w:rsidR="00560DBA" w:rsidRPr="00560DBA" w:rsidRDefault="00560DBA" w:rsidP="00560DBA">
            <w:pPr>
              <w:spacing w:after="0" w:line="240" w:lineRule="auto"/>
              <w:rPr>
                <w:rFonts w:asciiTheme="minorHAnsi" w:eastAsia="Times New Roman" w:hAnsiTheme="minorHAnsi" w:cstheme="minorHAnsi"/>
                <w:sz w:val="22"/>
              </w:rPr>
            </w:pPr>
          </w:p>
        </w:tc>
        <w:tc>
          <w:tcPr>
            <w:tcW w:w="1170" w:type="dxa"/>
            <w:tcBorders>
              <w:top w:val="nil"/>
              <w:left w:val="nil"/>
              <w:bottom w:val="nil"/>
              <w:right w:val="nil"/>
            </w:tcBorders>
            <w:shd w:val="clear" w:color="auto" w:fill="auto"/>
            <w:noWrap/>
            <w:vAlign w:val="bottom"/>
            <w:hideMark/>
          </w:tcPr>
          <w:p w14:paraId="2F6B4993"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00" w:type="dxa"/>
            <w:tcBorders>
              <w:top w:val="nil"/>
              <w:left w:val="nil"/>
              <w:bottom w:val="nil"/>
              <w:right w:val="nil"/>
            </w:tcBorders>
            <w:shd w:val="clear" w:color="auto" w:fill="auto"/>
            <w:noWrap/>
            <w:vAlign w:val="bottom"/>
            <w:hideMark/>
          </w:tcPr>
          <w:p w14:paraId="41F25336"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c>
          <w:tcPr>
            <w:tcW w:w="900" w:type="dxa"/>
            <w:tcBorders>
              <w:top w:val="nil"/>
              <w:left w:val="nil"/>
              <w:bottom w:val="nil"/>
              <w:right w:val="nil"/>
            </w:tcBorders>
            <w:shd w:val="clear" w:color="auto" w:fill="auto"/>
            <w:noWrap/>
            <w:vAlign w:val="bottom"/>
            <w:hideMark/>
          </w:tcPr>
          <w:p w14:paraId="086F0B0C"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0.5647</w:t>
            </w:r>
          </w:p>
        </w:tc>
        <w:tc>
          <w:tcPr>
            <w:tcW w:w="990" w:type="dxa"/>
            <w:tcBorders>
              <w:top w:val="nil"/>
              <w:left w:val="nil"/>
              <w:bottom w:val="nil"/>
              <w:right w:val="nil"/>
            </w:tcBorders>
            <w:shd w:val="clear" w:color="auto" w:fill="auto"/>
            <w:noWrap/>
            <w:vAlign w:val="bottom"/>
            <w:hideMark/>
          </w:tcPr>
          <w:p w14:paraId="27078954"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0.6518</w:t>
            </w:r>
          </w:p>
        </w:tc>
        <w:tc>
          <w:tcPr>
            <w:tcW w:w="1033" w:type="dxa"/>
            <w:tcBorders>
              <w:top w:val="nil"/>
              <w:left w:val="nil"/>
              <w:bottom w:val="nil"/>
              <w:right w:val="nil"/>
            </w:tcBorders>
            <w:shd w:val="clear" w:color="auto" w:fill="auto"/>
            <w:noWrap/>
            <w:vAlign w:val="bottom"/>
            <w:hideMark/>
          </w:tcPr>
          <w:p w14:paraId="672C174E" w14:textId="247FA3F1"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0.826</w:t>
            </w:r>
            <w:r w:rsidR="00791577">
              <w:rPr>
                <w:rFonts w:asciiTheme="minorHAnsi" w:eastAsia="Times New Roman" w:hAnsiTheme="minorHAnsi" w:cstheme="minorHAnsi"/>
                <w:color w:val="000000"/>
                <w:sz w:val="22"/>
              </w:rPr>
              <w:t>0</w:t>
            </w:r>
          </w:p>
        </w:tc>
        <w:tc>
          <w:tcPr>
            <w:tcW w:w="1190" w:type="dxa"/>
            <w:tcBorders>
              <w:top w:val="nil"/>
              <w:left w:val="nil"/>
              <w:bottom w:val="nil"/>
              <w:right w:val="nil"/>
            </w:tcBorders>
            <w:shd w:val="clear" w:color="auto" w:fill="auto"/>
            <w:noWrap/>
            <w:vAlign w:val="bottom"/>
            <w:hideMark/>
          </w:tcPr>
          <w:p w14:paraId="21870998"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0.7353</w:t>
            </w:r>
          </w:p>
        </w:tc>
      </w:tr>
      <w:tr w:rsidR="001C48AB" w:rsidRPr="00560DBA" w14:paraId="16B4B3E5" w14:textId="77777777" w:rsidTr="00DB346C">
        <w:trPr>
          <w:trHeight w:val="290"/>
        </w:trPr>
        <w:tc>
          <w:tcPr>
            <w:tcW w:w="1260" w:type="dxa"/>
            <w:tcBorders>
              <w:top w:val="nil"/>
              <w:left w:val="nil"/>
              <w:bottom w:val="nil"/>
              <w:right w:val="nil"/>
            </w:tcBorders>
            <w:shd w:val="clear" w:color="auto" w:fill="auto"/>
            <w:noWrap/>
            <w:vAlign w:val="bottom"/>
            <w:hideMark/>
          </w:tcPr>
          <w:p w14:paraId="7730BD11"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WD C2</w:t>
            </w:r>
          </w:p>
        </w:tc>
        <w:tc>
          <w:tcPr>
            <w:tcW w:w="1350" w:type="dxa"/>
            <w:tcBorders>
              <w:top w:val="nil"/>
              <w:left w:val="nil"/>
              <w:bottom w:val="nil"/>
              <w:right w:val="nil"/>
            </w:tcBorders>
            <w:shd w:val="clear" w:color="auto" w:fill="auto"/>
            <w:noWrap/>
            <w:vAlign w:val="bottom"/>
            <w:hideMark/>
          </w:tcPr>
          <w:p w14:paraId="23D22007" w14:textId="77777777" w:rsidR="00560DBA" w:rsidRPr="00560DBA" w:rsidRDefault="00560DBA" w:rsidP="00560DBA">
            <w:pPr>
              <w:spacing w:after="0" w:line="240" w:lineRule="auto"/>
              <w:rPr>
                <w:rFonts w:asciiTheme="minorHAnsi" w:eastAsia="Times New Roman" w:hAnsiTheme="minorHAnsi" w:cstheme="minorHAnsi"/>
                <w:color w:val="000000"/>
                <w:sz w:val="22"/>
              </w:rPr>
            </w:pPr>
          </w:p>
        </w:tc>
        <w:tc>
          <w:tcPr>
            <w:tcW w:w="1170" w:type="dxa"/>
            <w:tcBorders>
              <w:top w:val="nil"/>
              <w:left w:val="nil"/>
              <w:bottom w:val="nil"/>
              <w:right w:val="nil"/>
            </w:tcBorders>
            <w:shd w:val="clear" w:color="auto" w:fill="auto"/>
            <w:noWrap/>
            <w:vAlign w:val="bottom"/>
            <w:hideMark/>
          </w:tcPr>
          <w:p w14:paraId="4F2360EB" w14:textId="77777777" w:rsidR="00560DBA" w:rsidRPr="00560DBA" w:rsidRDefault="00560DBA" w:rsidP="00560DBA">
            <w:pPr>
              <w:spacing w:after="0" w:line="240" w:lineRule="auto"/>
              <w:rPr>
                <w:rFonts w:asciiTheme="minorHAnsi" w:eastAsia="Times New Roman" w:hAnsiTheme="minorHAnsi" w:cstheme="minorHAnsi"/>
                <w:sz w:val="22"/>
              </w:rPr>
            </w:pPr>
          </w:p>
        </w:tc>
        <w:tc>
          <w:tcPr>
            <w:tcW w:w="1170" w:type="dxa"/>
            <w:tcBorders>
              <w:top w:val="nil"/>
              <w:left w:val="nil"/>
              <w:bottom w:val="nil"/>
              <w:right w:val="nil"/>
            </w:tcBorders>
            <w:shd w:val="clear" w:color="auto" w:fill="auto"/>
            <w:noWrap/>
            <w:vAlign w:val="bottom"/>
            <w:hideMark/>
          </w:tcPr>
          <w:p w14:paraId="1B49EFF0"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00" w:type="dxa"/>
            <w:tcBorders>
              <w:top w:val="nil"/>
              <w:left w:val="nil"/>
              <w:bottom w:val="nil"/>
              <w:right w:val="nil"/>
            </w:tcBorders>
            <w:shd w:val="clear" w:color="auto" w:fill="auto"/>
            <w:noWrap/>
            <w:vAlign w:val="bottom"/>
            <w:hideMark/>
          </w:tcPr>
          <w:p w14:paraId="7E86987C"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00" w:type="dxa"/>
            <w:tcBorders>
              <w:top w:val="nil"/>
              <w:left w:val="nil"/>
              <w:bottom w:val="nil"/>
              <w:right w:val="nil"/>
            </w:tcBorders>
            <w:shd w:val="clear" w:color="auto" w:fill="auto"/>
            <w:noWrap/>
            <w:vAlign w:val="bottom"/>
            <w:hideMark/>
          </w:tcPr>
          <w:p w14:paraId="0C94C622"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c>
          <w:tcPr>
            <w:tcW w:w="990" w:type="dxa"/>
            <w:tcBorders>
              <w:top w:val="nil"/>
              <w:left w:val="nil"/>
              <w:bottom w:val="nil"/>
              <w:right w:val="nil"/>
            </w:tcBorders>
            <w:shd w:val="clear" w:color="auto" w:fill="auto"/>
            <w:noWrap/>
            <w:vAlign w:val="bottom"/>
            <w:hideMark/>
          </w:tcPr>
          <w:p w14:paraId="4281CE35"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0.5788</w:t>
            </w:r>
          </w:p>
        </w:tc>
        <w:tc>
          <w:tcPr>
            <w:tcW w:w="1033" w:type="dxa"/>
            <w:tcBorders>
              <w:top w:val="nil"/>
              <w:left w:val="nil"/>
              <w:bottom w:val="nil"/>
              <w:right w:val="nil"/>
            </w:tcBorders>
            <w:shd w:val="clear" w:color="auto" w:fill="auto"/>
            <w:noWrap/>
            <w:vAlign w:val="bottom"/>
            <w:hideMark/>
          </w:tcPr>
          <w:p w14:paraId="08D0A884"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0.8504</w:t>
            </w:r>
          </w:p>
        </w:tc>
        <w:tc>
          <w:tcPr>
            <w:tcW w:w="1190" w:type="dxa"/>
            <w:tcBorders>
              <w:top w:val="nil"/>
              <w:left w:val="nil"/>
              <w:bottom w:val="nil"/>
              <w:right w:val="nil"/>
            </w:tcBorders>
            <w:shd w:val="clear" w:color="auto" w:fill="auto"/>
            <w:noWrap/>
            <w:vAlign w:val="bottom"/>
            <w:hideMark/>
          </w:tcPr>
          <w:p w14:paraId="47DD7A96"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0.8633</w:t>
            </w:r>
          </w:p>
        </w:tc>
      </w:tr>
      <w:tr w:rsidR="001C48AB" w:rsidRPr="00560DBA" w14:paraId="6A04F82E" w14:textId="77777777" w:rsidTr="00DB346C">
        <w:trPr>
          <w:trHeight w:val="290"/>
        </w:trPr>
        <w:tc>
          <w:tcPr>
            <w:tcW w:w="1260" w:type="dxa"/>
            <w:tcBorders>
              <w:top w:val="nil"/>
              <w:left w:val="nil"/>
              <w:bottom w:val="nil"/>
              <w:right w:val="nil"/>
            </w:tcBorders>
            <w:shd w:val="clear" w:color="auto" w:fill="auto"/>
            <w:noWrap/>
            <w:vAlign w:val="bottom"/>
            <w:hideMark/>
          </w:tcPr>
          <w:p w14:paraId="2D662525"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WD C3</w:t>
            </w:r>
          </w:p>
        </w:tc>
        <w:tc>
          <w:tcPr>
            <w:tcW w:w="1350" w:type="dxa"/>
            <w:tcBorders>
              <w:top w:val="nil"/>
              <w:left w:val="nil"/>
              <w:bottom w:val="nil"/>
              <w:right w:val="nil"/>
            </w:tcBorders>
            <w:shd w:val="clear" w:color="auto" w:fill="auto"/>
            <w:noWrap/>
            <w:vAlign w:val="bottom"/>
            <w:hideMark/>
          </w:tcPr>
          <w:p w14:paraId="42ABC4D3" w14:textId="77777777" w:rsidR="00560DBA" w:rsidRPr="00560DBA" w:rsidRDefault="00560DBA" w:rsidP="00560DBA">
            <w:pPr>
              <w:spacing w:after="0" w:line="240" w:lineRule="auto"/>
              <w:rPr>
                <w:rFonts w:asciiTheme="minorHAnsi" w:eastAsia="Times New Roman" w:hAnsiTheme="minorHAnsi" w:cstheme="minorHAnsi"/>
                <w:color w:val="000000"/>
                <w:sz w:val="22"/>
              </w:rPr>
            </w:pPr>
          </w:p>
        </w:tc>
        <w:tc>
          <w:tcPr>
            <w:tcW w:w="1170" w:type="dxa"/>
            <w:tcBorders>
              <w:top w:val="nil"/>
              <w:left w:val="nil"/>
              <w:bottom w:val="nil"/>
              <w:right w:val="nil"/>
            </w:tcBorders>
            <w:shd w:val="clear" w:color="auto" w:fill="auto"/>
            <w:noWrap/>
            <w:vAlign w:val="bottom"/>
            <w:hideMark/>
          </w:tcPr>
          <w:p w14:paraId="52AA97F6" w14:textId="77777777" w:rsidR="00560DBA" w:rsidRPr="00560DBA" w:rsidRDefault="00560DBA" w:rsidP="00560DBA">
            <w:pPr>
              <w:spacing w:after="0" w:line="240" w:lineRule="auto"/>
              <w:rPr>
                <w:rFonts w:asciiTheme="minorHAnsi" w:eastAsia="Times New Roman" w:hAnsiTheme="minorHAnsi" w:cstheme="minorHAnsi"/>
                <w:sz w:val="22"/>
              </w:rPr>
            </w:pPr>
          </w:p>
        </w:tc>
        <w:tc>
          <w:tcPr>
            <w:tcW w:w="1170" w:type="dxa"/>
            <w:tcBorders>
              <w:top w:val="nil"/>
              <w:left w:val="nil"/>
              <w:bottom w:val="nil"/>
              <w:right w:val="nil"/>
            </w:tcBorders>
            <w:shd w:val="clear" w:color="auto" w:fill="auto"/>
            <w:noWrap/>
            <w:vAlign w:val="bottom"/>
            <w:hideMark/>
          </w:tcPr>
          <w:p w14:paraId="759492E1"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00" w:type="dxa"/>
            <w:tcBorders>
              <w:top w:val="nil"/>
              <w:left w:val="nil"/>
              <w:bottom w:val="nil"/>
              <w:right w:val="nil"/>
            </w:tcBorders>
            <w:shd w:val="clear" w:color="auto" w:fill="auto"/>
            <w:noWrap/>
            <w:vAlign w:val="bottom"/>
            <w:hideMark/>
          </w:tcPr>
          <w:p w14:paraId="5FD3ABC3"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00" w:type="dxa"/>
            <w:tcBorders>
              <w:top w:val="nil"/>
              <w:left w:val="nil"/>
              <w:bottom w:val="nil"/>
              <w:right w:val="nil"/>
            </w:tcBorders>
            <w:shd w:val="clear" w:color="auto" w:fill="auto"/>
            <w:noWrap/>
            <w:vAlign w:val="bottom"/>
            <w:hideMark/>
          </w:tcPr>
          <w:p w14:paraId="56713294"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90" w:type="dxa"/>
            <w:tcBorders>
              <w:top w:val="nil"/>
              <w:left w:val="nil"/>
              <w:bottom w:val="nil"/>
              <w:right w:val="nil"/>
            </w:tcBorders>
            <w:shd w:val="clear" w:color="auto" w:fill="auto"/>
            <w:noWrap/>
            <w:vAlign w:val="bottom"/>
            <w:hideMark/>
          </w:tcPr>
          <w:p w14:paraId="4FAE3055"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c>
          <w:tcPr>
            <w:tcW w:w="1033" w:type="dxa"/>
            <w:tcBorders>
              <w:top w:val="nil"/>
              <w:left w:val="nil"/>
              <w:bottom w:val="nil"/>
              <w:right w:val="nil"/>
            </w:tcBorders>
            <w:shd w:val="clear" w:color="auto" w:fill="auto"/>
            <w:noWrap/>
            <w:vAlign w:val="bottom"/>
            <w:hideMark/>
          </w:tcPr>
          <w:p w14:paraId="6880FB2D"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0.7853</w:t>
            </w:r>
          </w:p>
        </w:tc>
        <w:tc>
          <w:tcPr>
            <w:tcW w:w="1190" w:type="dxa"/>
            <w:tcBorders>
              <w:top w:val="nil"/>
              <w:left w:val="nil"/>
              <w:bottom w:val="nil"/>
              <w:right w:val="nil"/>
            </w:tcBorders>
            <w:shd w:val="clear" w:color="auto" w:fill="auto"/>
            <w:noWrap/>
            <w:vAlign w:val="bottom"/>
            <w:hideMark/>
          </w:tcPr>
          <w:p w14:paraId="3730E66F"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0.7573</w:t>
            </w:r>
          </w:p>
        </w:tc>
      </w:tr>
      <w:tr w:rsidR="001C48AB" w:rsidRPr="00560DBA" w14:paraId="7026E296" w14:textId="77777777" w:rsidTr="00DB346C">
        <w:trPr>
          <w:trHeight w:val="290"/>
        </w:trPr>
        <w:tc>
          <w:tcPr>
            <w:tcW w:w="1260" w:type="dxa"/>
            <w:tcBorders>
              <w:top w:val="nil"/>
              <w:left w:val="nil"/>
              <w:bottom w:val="nil"/>
              <w:right w:val="nil"/>
            </w:tcBorders>
            <w:shd w:val="clear" w:color="auto" w:fill="auto"/>
            <w:noWrap/>
            <w:vAlign w:val="bottom"/>
            <w:hideMark/>
          </w:tcPr>
          <w:p w14:paraId="5BB1DDF7"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GISP2 C1</w:t>
            </w:r>
          </w:p>
        </w:tc>
        <w:tc>
          <w:tcPr>
            <w:tcW w:w="1350" w:type="dxa"/>
            <w:tcBorders>
              <w:top w:val="nil"/>
              <w:left w:val="nil"/>
              <w:bottom w:val="nil"/>
              <w:right w:val="nil"/>
            </w:tcBorders>
            <w:shd w:val="clear" w:color="auto" w:fill="auto"/>
            <w:noWrap/>
            <w:vAlign w:val="bottom"/>
            <w:hideMark/>
          </w:tcPr>
          <w:p w14:paraId="519D4417" w14:textId="77777777" w:rsidR="00560DBA" w:rsidRPr="00560DBA" w:rsidRDefault="00560DBA" w:rsidP="00560DBA">
            <w:pPr>
              <w:spacing w:after="0" w:line="240" w:lineRule="auto"/>
              <w:rPr>
                <w:rFonts w:asciiTheme="minorHAnsi" w:eastAsia="Times New Roman" w:hAnsiTheme="minorHAnsi" w:cstheme="minorHAnsi"/>
                <w:color w:val="000000"/>
                <w:sz w:val="22"/>
              </w:rPr>
            </w:pPr>
          </w:p>
        </w:tc>
        <w:tc>
          <w:tcPr>
            <w:tcW w:w="1170" w:type="dxa"/>
            <w:tcBorders>
              <w:top w:val="nil"/>
              <w:left w:val="nil"/>
              <w:bottom w:val="nil"/>
              <w:right w:val="nil"/>
            </w:tcBorders>
            <w:shd w:val="clear" w:color="auto" w:fill="auto"/>
            <w:noWrap/>
            <w:vAlign w:val="bottom"/>
            <w:hideMark/>
          </w:tcPr>
          <w:p w14:paraId="194A0DC2" w14:textId="77777777" w:rsidR="00560DBA" w:rsidRPr="00560DBA" w:rsidRDefault="00560DBA" w:rsidP="00560DBA">
            <w:pPr>
              <w:spacing w:after="0" w:line="240" w:lineRule="auto"/>
              <w:rPr>
                <w:rFonts w:asciiTheme="minorHAnsi" w:eastAsia="Times New Roman" w:hAnsiTheme="minorHAnsi" w:cstheme="minorHAnsi"/>
                <w:sz w:val="22"/>
              </w:rPr>
            </w:pPr>
          </w:p>
        </w:tc>
        <w:tc>
          <w:tcPr>
            <w:tcW w:w="1170" w:type="dxa"/>
            <w:tcBorders>
              <w:top w:val="nil"/>
              <w:left w:val="nil"/>
              <w:bottom w:val="nil"/>
              <w:right w:val="nil"/>
            </w:tcBorders>
            <w:shd w:val="clear" w:color="auto" w:fill="auto"/>
            <w:noWrap/>
            <w:vAlign w:val="bottom"/>
            <w:hideMark/>
          </w:tcPr>
          <w:p w14:paraId="48FE986D"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00" w:type="dxa"/>
            <w:tcBorders>
              <w:top w:val="nil"/>
              <w:left w:val="nil"/>
              <w:bottom w:val="nil"/>
              <w:right w:val="nil"/>
            </w:tcBorders>
            <w:shd w:val="clear" w:color="auto" w:fill="auto"/>
            <w:noWrap/>
            <w:vAlign w:val="bottom"/>
            <w:hideMark/>
          </w:tcPr>
          <w:p w14:paraId="6A2A7C57"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00" w:type="dxa"/>
            <w:tcBorders>
              <w:top w:val="nil"/>
              <w:left w:val="nil"/>
              <w:bottom w:val="nil"/>
              <w:right w:val="nil"/>
            </w:tcBorders>
            <w:shd w:val="clear" w:color="auto" w:fill="auto"/>
            <w:noWrap/>
            <w:vAlign w:val="bottom"/>
            <w:hideMark/>
          </w:tcPr>
          <w:p w14:paraId="7AF10146" w14:textId="77777777" w:rsidR="00560DBA" w:rsidRPr="00560DBA" w:rsidRDefault="00560DBA" w:rsidP="00560DBA">
            <w:pPr>
              <w:spacing w:after="0" w:line="240" w:lineRule="auto"/>
              <w:rPr>
                <w:rFonts w:asciiTheme="minorHAnsi" w:eastAsia="Times New Roman" w:hAnsiTheme="minorHAnsi" w:cstheme="minorHAnsi"/>
                <w:sz w:val="22"/>
              </w:rPr>
            </w:pPr>
          </w:p>
        </w:tc>
        <w:tc>
          <w:tcPr>
            <w:tcW w:w="990" w:type="dxa"/>
            <w:tcBorders>
              <w:top w:val="nil"/>
              <w:left w:val="nil"/>
              <w:bottom w:val="nil"/>
              <w:right w:val="nil"/>
            </w:tcBorders>
            <w:shd w:val="clear" w:color="auto" w:fill="auto"/>
            <w:noWrap/>
            <w:vAlign w:val="bottom"/>
            <w:hideMark/>
          </w:tcPr>
          <w:p w14:paraId="0ACADB4F" w14:textId="77777777" w:rsidR="00560DBA" w:rsidRPr="00560DBA" w:rsidRDefault="00560DBA" w:rsidP="00560DBA">
            <w:pPr>
              <w:spacing w:after="0" w:line="240" w:lineRule="auto"/>
              <w:rPr>
                <w:rFonts w:asciiTheme="minorHAnsi" w:eastAsia="Times New Roman" w:hAnsiTheme="minorHAnsi" w:cstheme="minorHAnsi"/>
                <w:sz w:val="22"/>
              </w:rPr>
            </w:pPr>
          </w:p>
        </w:tc>
        <w:tc>
          <w:tcPr>
            <w:tcW w:w="1033" w:type="dxa"/>
            <w:tcBorders>
              <w:top w:val="nil"/>
              <w:left w:val="nil"/>
              <w:bottom w:val="nil"/>
              <w:right w:val="nil"/>
            </w:tcBorders>
            <w:shd w:val="clear" w:color="auto" w:fill="auto"/>
            <w:noWrap/>
            <w:vAlign w:val="bottom"/>
            <w:hideMark/>
          </w:tcPr>
          <w:p w14:paraId="234C295D"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c>
          <w:tcPr>
            <w:tcW w:w="1190" w:type="dxa"/>
            <w:tcBorders>
              <w:top w:val="nil"/>
              <w:left w:val="nil"/>
              <w:bottom w:val="nil"/>
              <w:right w:val="nil"/>
            </w:tcBorders>
            <w:shd w:val="clear" w:color="auto" w:fill="auto"/>
            <w:noWrap/>
            <w:vAlign w:val="bottom"/>
            <w:hideMark/>
          </w:tcPr>
          <w:p w14:paraId="3BDB8916" w14:textId="77777777" w:rsidR="00560DBA" w:rsidRPr="00560DBA" w:rsidRDefault="00560DBA" w:rsidP="00560DBA">
            <w:pPr>
              <w:spacing w:after="0" w:line="240" w:lineRule="auto"/>
              <w:jc w:val="right"/>
              <w:rPr>
                <w:rFonts w:asciiTheme="minorHAnsi" w:eastAsia="Times New Roman" w:hAnsiTheme="minorHAnsi" w:cstheme="minorHAnsi"/>
                <w:b/>
                <w:bCs/>
                <w:color w:val="000000"/>
                <w:sz w:val="22"/>
              </w:rPr>
            </w:pPr>
            <w:r w:rsidRPr="00560DBA">
              <w:rPr>
                <w:rFonts w:asciiTheme="minorHAnsi" w:eastAsia="Times New Roman" w:hAnsiTheme="minorHAnsi" w:cstheme="minorHAnsi"/>
                <w:b/>
                <w:bCs/>
                <w:color w:val="000000"/>
                <w:sz w:val="22"/>
              </w:rPr>
              <w:t>0.987</w:t>
            </w:r>
          </w:p>
        </w:tc>
      </w:tr>
      <w:tr w:rsidR="001C48AB" w:rsidRPr="00560DBA" w14:paraId="26E98C87" w14:textId="77777777" w:rsidTr="00DB346C">
        <w:trPr>
          <w:trHeight w:val="290"/>
        </w:trPr>
        <w:tc>
          <w:tcPr>
            <w:tcW w:w="1260" w:type="dxa"/>
            <w:tcBorders>
              <w:top w:val="nil"/>
              <w:left w:val="nil"/>
              <w:bottom w:val="single" w:sz="4" w:space="0" w:color="auto"/>
              <w:right w:val="nil"/>
            </w:tcBorders>
            <w:shd w:val="clear" w:color="auto" w:fill="auto"/>
            <w:noWrap/>
            <w:vAlign w:val="bottom"/>
            <w:hideMark/>
          </w:tcPr>
          <w:p w14:paraId="1ECF8D47"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Agassiz C1</w:t>
            </w:r>
          </w:p>
        </w:tc>
        <w:tc>
          <w:tcPr>
            <w:tcW w:w="1350" w:type="dxa"/>
            <w:tcBorders>
              <w:top w:val="nil"/>
              <w:left w:val="nil"/>
              <w:bottom w:val="single" w:sz="4" w:space="0" w:color="auto"/>
              <w:right w:val="nil"/>
            </w:tcBorders>
            <w:shd w:val="clear" w:color="auto" w:fill="auto"/>
            <w:noWrap/>
            <w:vAlign w:val="bottom"/>
            <w:hideMark/>
          </w:tcPr>
          <w:p w14:paraId="1B6BAF24"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0D2AC376"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3C992F01"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900" w:type="dxa"/>
            <w:tcBorders>
              <w:top w:val="nil"/>
              <w:left w:val="nil"/>
              <w:bottom w:val="single" w:sz="4" w:space="0" w:color="auto"/>
              <w:right w:val="nil"/>
            </w:tcBorders>
            <w:shd w:val="clear" w:color="auto" w:fill="auto"/>
            <w:noWrap/>
            <w:vAlign w:val="bottom"/>
            <w:hideMark/>
          </w:tcPr>
          <w:p w14:paraId="5BAD087C"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900" w:type="dxa"/>
            <w:tcBorders>
              <w:top w:val="nil"/>
              <w:left w:val="nil"/>
              <w:bottom w:val="single" w:sz="4" w:space="0" w:color="auto"/>
              <w:right w:val="nil"/>
            </w:tcBorders>
            <w:shd w:val="clear" w:color="auto" w:fill="auto"/>
            <w:noWrap/>
            <w:vAlign w:val="bottom"/>
            <w:hideMark/>
          </w:tcPr>
          <w:p w14:paraId="182B760F"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990" w:type="dxa"/>
            <w:tcBorders>
              <w:top w:val="nil"/>
              <w:left w:val="nil"/>
              <w:bottom w:val="single" w:sz="4" w:space="0" w:color="auto"/>
              <w:right w:val="nil"/>
            </w:tcBorders>
            <w:shd w:val="clear" w:color="auto" w:fill="auto"/>
            <w:noWrap/>
            <w:vAlign w:val="bottom"/>
            <w:hideMark/>
          </w:tcPr>
          <w:p w14:paraId="565CDE56"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1033" w:type="dxa"/>
            <w:tcBorders>
              <w:top w:val="nil"/>
              <w:left w:val="nil"/>
              <w:bottom w:val="single" w:sz="4" w:space="0" w:color="auto"/>
              <w:right w:val="nil"/>
            </w:tcBorders>
            <w:shd w:val="clear" w:color="auto" w:fill="auto"/>
            <w:noWrap/>
            <w:vAlign w:val="bottom"/>
            <w:hideMark/>
          </w:tcPr>
          <w:p w14:paraId="43CA6E9F" w14:textId="77777777" w:rsidR="00560DBA" w:rsidRPr="00560DBA" w:rsidRDefault="00560DBA" w:rsidP="00560DBA">
            <w:pPr>
              <w:spacing w:after="0" w:line="240" w:lineRule="auto"/>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 </w:t>
            </w:r>
          </w:p>
        </w:tc>
        <w:tc>
          <w:tcPr>
            <w:tcW w:w="1190" w:type="dxa"/>
            <w:tcBorders>
              <w:top w:val="nil"/>
              <w:left w:val="nil"/>
              <w:bottom w:val="single" w:sz="4" w:space="0" w:color="auto"/>
              <w:right w:val="nil"/>
            </w:tcBorders>
            <w:shd w:val="clear" w:color="auto" w:fill="auto"/>
            <w:noWrap/>
            <w:vAlign w:val="bottom"/>
            <w:hideMark/>
          </w:tcPr>
          <w:p w14:paraId="48029A62" w14:textId="77777777" w:rsidR="00560DBA" w:rsidRPr="00560DBA" w:rsidRDefault="00560DBA" w:rsidP="00560DBA">
            <w:pPr>
              <w:spacing w:after="0" w:line="240" w:lineRule="auto"/>
              <w:jc w:val="right"/>
              <w:rPr>
                <w:rFonts w:asciiTheme="minorHAnsi" w:eastAsia="Times New Roman" w:hAnsiTheme="minorHAnsi" w:cstheme="minorHAnsi"/>
                <w:color w:val="000000"/>
                <w:sz w:val="22"/>
              </w:rPr>
            </w:pPr>
            <w:r w:rsidRPr="00560DBA">
              <w:rPr>
                <w:rFonts w:asciiTheme="minorHAnsi" w:eastAsia="Times New Roman" w:hAnsiTheme="minorHAnsi" w:cstheme="minorHAnsi"/>
                <w:color w:val="000000"/>
                <w:sz w:val="22"/>
              </w:rPr>
              <w:t>1</w:t>
            </w:r>
          </w:p>
        </w:tc>
      </w:tr>
    </w:tbl>
    <w:p w14:paraId="1E9B3C3D" w14:textId="171B767F" w:rsidR="00CC1088" w:rsidRDefault="00CC1088" w:rsidP="004C1740"/>
    <w:p w14:paraId="139DA6F4" w14:textId="1A0F34A4" w:rsidR="00CC1088" w:rsidRPr="00AD0E4A" w:rsidRDefault="0044795A" w:rsidP="004C1740">
      <w:pPr>
        <w:rPr>
          <w:b/>
          <w:bCs/>
        </w:rPr>
      </w:pPr>
      <w:r w:rsidRPr="00AD0E4A">
        <w:rPr>
          <w:b/>
          <w:bCs/>
        </w:rPr>
        <w:t>b</w:t>
      </w:r>
    </w:p>
    <w:tbl>
      <w:tblPr>
        <w:tblW w:w="9990" w:type="dxa"/>
        <w:tblLook w:val="04A0" w:firstRow="1" w:lastRow="0" w:firstColumn="1" w:lastColumn="0" w:noHBand="0" w:noVBand="1"/>
      </w:tblPr>
      <w:tblGrid>
        <w:gridCol w:w="1170"/>
        <w:gridCol w:w="1440"/>
        <w:gridCol w:w="1170"/>
        <w:gridCol w:w="1170"/>
        <w:gridCol w:w="900"/>
        <w:gridCol w:w="900"/>
        <w:gridCol w:w="990"/>
        <w:gridCol w:w="1080"/>
        <w:gridCol w:w="1170"/>
      </w:tblGrid>
      <w:tr w:rsidR="00B17DF7" w:rsidRPr="00B17DF7" w14:paraId="59C65DBC" w14:textId="77777777" w:rsidTr="00B17DF7">
        <w:trPr>
          <w:trHeight w:val="290"/>
        </w:trPr>
        <w:tc>
          <w:tcPr>
            <w:tcW w:w="1170" w:type="dxa"/>
            <w:tcBorders>
              <w:top w:val="single" w:sz="4" w:space="0" w:color="auto"/>
              <w:left w:val="nil"/>
              <w:bottom w:val="single" w:sz="4" w:space="0" w:color="auto"/>
              <w:right w:val="nil"/>
            </w:tcBorders>
            <w:shd w:val="clear" w:color="auto" w:fill="auto"/>
            <w:noWrap/>
            <w:vAlign w:val="bottom"/>
            <w:hideMark/>
          </w:tcPr>
          <w:p w14:paraId="0C909549"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1440" w:type="dxa"/>
            <w:tcBorders>
              <w:top w:val="single" w:sz="4" w:space="0" w:color="auto"/>
              <w:left w:val="nil"/>
              <w:bottom w:val="single" w:sz="4" w:space="0" w:color="auto"/>
              <w:right w:val="nil"/>
            </w:tcBorders>
            <w:shd w:val="clear" w:color="auto" w:fill="auto"/>
            <w:noWrap/>
            <w:vAlign w:val="bottom"/>
            <w:hideMark/>
          </w:tcPr>
          <w:p w14:paraId="21BBC034"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ACT-10 C1</w:t>
            </w:r>
          </w:p>
        </w:tc>
        <w:tc>
          <w:tcPr>
            <w:tcW w:w="1170" w:type="dxa"/>
            <w:tcBorders>
              <w:top w:val="single" w:sz="4" w:space="0" w:color="auto"/>
              <w:left w:val="nil"/>
              <w:bottom w:val="single" w:sz="4" w:space="0" w:color="auto"/>
              <w:right w:val="nil"/>
            </w:tcBorders>
            <w:shd w:val="clear" w:color="auto" w:fill="auto"/>
            <w:noWrap/>
            <w:vAlign w:val="bottom"/>
            <w:hideMark/>
          </w:tcPr>
          <w:p w14:paraId="3AC94496"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ACT-10 C2</w:t>
            </w:r>
          </w:p>
        </w:tc>
        <w:tc>
          <w:tcPr>
            <w:tcW w:w="1170" w:type="dxa"/>
            <w:tcBorders>
              <w:top w:val="single" w:sz="4" w:space="0" w:color="auto"/>
              <w:left w:val="nil"/>
              <w:bottom w:val="single" w:sz="4" w:space="0" w:color="auto"/>
              <w:right w:val="nil"/>
            </w:tcBorders>
            <w:shd w:val="clear" w:color="auto" w:fill="auto"/>
            <w:noWrap/>
            <w:vAlign w:val="bottom"/>
            <w:hideMark/>
          </w:tcPr>
          <w:p w14:paraId="56590316"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ACT-10 C3</w:t>
            </w:r>
          </w:p>
        </w:tc>
        <w:tc>
          <w:tcPr>
            <w:tcW w:w="900" w:type="dxa"/>
            <w:tcBorders>
              <w:top w:val="single" w:sz="4" w:space="0" w:color="auto"/>
              <w:left w:val="nil"/>
              <w:bottom w:val="single" w:sz="4" w:space="0" w:color="auto"/>
              <w:right w:val="nil"/>
            </w:tcBorders>
            <w:shd w:val="clear" w:color="auto" w:fill="auto"/>
            <w:noWrap/>
            <w:vAlign w:val="bottom"/>
            <w:hideMark/>
          </w:tcPr>
          <w:p w14:paraId="2FD83F9B"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WD C1</w:t>
            </w:r>
          </w:p>
        </w:tc>
        <w:tc>
          <w:tcPr>
            <w:tcW w:w="900" w:type="dxa"/>
            <w:tcBorders>
              <w:top w:val="single" w:sz="4" w:space="0" w:color="auto"/>
              <w:left w:val="nil"/>
              <w:bottom w:val="single" w:sz="4" w:space="0" w:color="auto"/>
              <w:right w:val="nil"/>
            </w:tcBorders>
            <w:shd w:val="clear" w:color="auto" w:fill="auto"/>
            <w:noWrap/>
            <w:vAlign w:val="bottom"/>
            <w:hideMark/>
          </w:tcPr>
          <w:p w14:paraId="160CE445"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WD C2</w:t>
            </w:r>
          </w:p>
        </w:tc>
        <w:tc>
          <w:tcPr>
            <w:tcW w:w="990" w:type="dxa"/>
            <w:tcBorders>
              <w:top w:val="single" w:sz="4" w:space="0" w:color="auto"/>
              <w:left w:val="nil"/>
              <w:bottom w:val="single" w:sz="4" w:space="0" w:color="auto"/>
              <w:right w:val="nil"/>
            </w:tcBorders>
            <w:shd w:val="clear" w:color="auto" w:fill="auto"/>
            <w:noWrap/>
            <w:vAlign w:val="bottom"/>
            <w:hideMark/>
          </w:tcPr>
          <w:p w14:paraId="079DDF12"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WD C3</w:t>
            </w:r>
          </w:p>
        </w:tc>
        <w:tc>
          <w:tcPr>
            <w:tcW w:w="1080" w:type="dxa"/>
            <w:tcBorders>
              <w:top w:val="single" w:sz="4" w:space="0" w:color="auto"/>
              <w:left w:val="nil"/>
              <w:bottom w:val="single" w:sz="4" w:space="0" w:color="auto"/>
              <w:right w:val="nil"/>
            </w:tcBorders>
            <w:shd w:val="clear" w:color="auto" w:fill="auto"/>
            <w:noWrap/>
            <w:vAlign w:val="bottom"/>
            <w:hideMark/>
          </w:tcPr>
          <w:p w14:paraId="4E836B43"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GISP2 C1</w:t>
            </w:r>
          </w:p>
        </w:tc>
        <w:tc>
          <w:tcPr>
            <w:tcW w:w="1170" w:type="dxa"/>
            <w:tcBorders>
              <w:top w:val="single" w:sz="4" w:space="0" w:color="auto"/>
              <w:left w:val="nil"/>
              <w:bottom w:val="single" w:sz="4" w:space="0" w:color="auto"/>
              <w:right w:val="nil"/>
            </w:tcBorders>
            <w:shd w:val="clear" w:color="auto" w:fill="auto"/>
            <w:noWrap/>
            <w:vAlign w:val="bottom"/>
            <w:hideMark/>
          </w:tcPr>
          <w:p w14:paraId="22B6CC3F"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Agassiz C1</w:t>
            </w:r>
          </w:p>
        </w:tc>
      </w:tr>
      <w:tr w:rsidR="00B17DF7" w:rsidRPr="00B17DF7" w14:paraId="5F4A854B" w14:textId="77777777" w:rsidTr="00B17DF7">
        <w:trPr>
          <w:trHeight w:val="290"/>
        </w:trPr>
        <w:tc>
          <w:tcPr>
            <w:tcW w:w="1170" w:type="dxa"/>
            <w:tcBorders>
              <w:top w:val="nil"/>
              <w:left w:val="nil"/>
              <w:bottom w:val="nil"/>
              <w:right w:val="nil"/>
            </w:tcBorders>
            <w:shd w:val="clear" w:color="auto" w:fill="auto"/>
            <w:noWrap/>
            <w:vAlign w:val="bottom"/>
            <w:hideMark/>
          </w:tcPr>
          <w:p w14:paraId="2A06CEC3"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ACT-10 C1</w:t>
            </w:r>
          </w:p>
        </w:tc>
        <w:tc>
          <w:tcPr>
            <w:tcW w:w="1440" w:type="dxa"/>
            <w:tcBorders>
              <w:top w:val="nil"/>
              <w:left w:val="nil"/>
              <w:bottom w:val="nil"/>
              <w:right w:val="nil"/>
            </w:tcBorders>
            <w:shd w:val="clear" w:color="auto" w:fill="auto"/>
            <w:noWrap/>
            <w:vAlign w:val="bottom"/>
            <w:hideMark/>
          </w:tcPr>
          <w:p w14:paraId="6236E408"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c>
          <w:tcPr>
            <w:tcW w:w="1170" w:type="dxa"/>
            <w:tcBorders>
              <w:top w:val="nil"/>
              <w:left w:val="nil"/>
              <w:bottom w:val="nil"/>
              <w:right w:val="nil"/>
            </w:tcBorders>
            <w:shd w:val="clear" w:color="auto" w:fill="auto"/>
            <w:noWrap/>
            <w:vAlign w:val="bottom"/>
            <w:hideMark/>
          </w:tcPr>
          <w:p w14:paraId="6ED6F4E6"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0.2554</w:t>
            </w:r>
          </w:p>
        </w:tc>
        <w:tc>
          <w:tcPr>
            <w:tcW w:w="1170" w:type="dxa"/>
            <w:tcBorders>
              <w:top w:val="nil"/>
              <w:left w:val="nil"/>
              <w:bottom w:val="nil"/>
              <w:right w:val="nil"/>
            </w:tcBorders>
            <w:shd w:val="clear" w:color="auto" w:fill="auto"/>
            <w:noWrap/>
            <w:vAlign w:val="bottom"/>
            <w:hideMark/>
          </w:tcPr>
          <w:p w14:paraId="477E0E45"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-0.7611</w:t>
            </w:r>
          </w:p>
        </w:tc>
        <w:tc>
          <w:tcPr>
            <w:tcW w:w="900" w:type="dxa"/>
            <w:tcBorders>
              <w:top w:val="nil"/>
              <w:left w:val="nil"/>
              <w:bottom w:val="nil"/>
              <w:right w:val="nil"/>
            </w:tcBorders>
            <w:shd w:val="clear" w:color="auto" w:fill="auto"/>
            <w:noWrap/>
            <w:vAlign w:val="bottom"/>
            <w:hideMark/>
          </w:tcPr>
          <w:p w14:paraId="49F64A80"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-0.5304</w:t>
            </w:r>
          </w:p>
        </w:tc>
        <w:tc>
          <w:tcPr>
            <w:tcW w:w="900" w:type="dxa"/>
            <w:tcBorders>
              <w:top w:val="nil"/>
              <w:left w:val="nil"/>
              <w:bottom w:val="nil"/>
              <w:right w:val="nil"/>
            </w:tcBorders>
            <w:shd w:val="clear" w:color="auto" w:fill="auto"/>
            <w:noWrap/>
            <w:vAlign w:val="bottom"/>
            <w:hideMark/>
          </w:tcPr>
          <w:p w14:paraId="0894FDC0"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-0.6774</w:t>
            </w:r>
          </w:p>
        </w:tc>
        <w:tc>
          <w:tcPr>
            <w:tcW w:w="990" w:type="dxa"/>
            <w:tcBorders>
              <w:top w:val="nil"/>
              <w:left w:val="nil"/>
              <w:bottom w:val="nil"/>
              <w:right w:val="nil"/>
            </w:tcBorders>
            <w:shd w:val="clear" w:color="auto" w:fill="auto"/>
            <w:noWrap/>
            <w:vAlign w:val="bottom"/>
            <w:hideMark/>
          </w:tcPr>
          <w:p w14:paraId="56D75BC8"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0.7899</w:t>
            </w:r>
          </w:p>
        </w:tc>
        <w:tc>
          <w:tcPr>
            <w:tcW w:w="1080" w:type="dxa"/>
            <w:tcBorders>
              <w:top w:val="nil"/>
              <w:left w:val="nil"/>
              <w:bottom w:val="nil"/>
              <w:right w:val="nil"/>
            </w:tcBorders>
            <w:shd w:val="clear" w:color="auto" w:fill="auto"/>
            <w:noWrap/>
            <w:vAlign w:val="bottom"/>
            <w:hideMark/>
          </w:tcPr>
          <w:p w14:paraId="1EE8E7DE"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-0.5125</w:t>
            </w:r>
          </w:p>
        </w:tc>
        <w:tc>
          <w:tcPr>
            <w:tcW w:w="1170" w:type="dxa"/>
            <w:tcBorders>
              <w:top w:val="nil"/>
              <w:left w:val="nil"/>
              <w:bottom w:val="nil"/>
              <w:right w:val="nil"/>
            </w:tcBorders>
            <w:shd w:val="clear" w:color="auto" w:fill="auto"/>
            <w:noWrap/>
            <w:vAlign w:val="bottom"/>
            <w:hideMark/>
          </w:tcPr>
          <w:p w14:paraId="6813EBD0"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-0.5083</w:t>
            </w:r>
          </w:p>
        </w:tc>
      </w:tr>
      <w:tr w:rsidR="00B17DF7" w:rsidRPr="00B17DF7" w14:paraId="06A9DFC8" w14:textId="77777777" w:rsidTr="00B17DF7">
        <w:trPr>
          <w:trHeight w:val="290"/>
        </w:trPr>
        <w:tc>
          <w:tcPr>
            <w:tcW w:w="1170" w:type="dxa"/>
            <w:tcBorders>
              <w:top w:val="nil"/>
              <w:left w:val="nil"/>
              <w:bottom w:val="nil"/>
              <w:right w:val="nil"/>
            </w:tcBorders>
            <w:shd w:val="clear" w:color="auto" w:fill="auto"/>
            <w:noWrap/>
            <w:vAlign w:val="bottom"/>
            <w:hideMark/>
          </w:tcPr>
          <w:p w14:paraId="48E87C51"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ACT-10 C2</w:t>
            </w:r>
          </w:p>
        </w:tc>
        <w:tc>
          <w:tcPr>
            <w:tcW w:w="1440" w:type="dxa"/>
            <w:tcBorders>
              <w:top w:val="nil"/>
              <w:left w:val="nil"/>
              <w:bottom w:val="nil"/>
              <w:right w:val="nil"/>
            </w:tcBorders>
            <w:shd w:val="clear" w:color="auto" w:fill="auto"/>
            <w:noWrap/>
            <w:vAlign w:val="bottom"/>
            <w:hideMark/>
          </w:tcPr>
          <w:p w14:paraId="19F602C0" w14:textId="77777777" w:rsidR="00B17DF7" w:rsidRPr="00B17DF7" w:rsidRDefault="00B17DF7" w:rsidP="00B17DF7">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0DD432A1"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c>
          <w:tcPr>
            <w:tcW w:w="1170" w:type="dxa"/>
            <w:tcBorders>
              <w:top w:val="nil"/>
              <w:left w:val="nil"/>
              <w:bottom w:val="nil"/>
              <w:right w:val="nil"/>
            </w:tcBorders>
            <w:shd w:val="clear" w:color="auto" w:fill="auto"/>
            <w:noWrap/>
            <w:vAlign w:val="bottom"/>
            <w:hideMark/>
          </w:tcPr>
          <w:p w14:paraId="20A70AC7"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0.2282</w:t>
            </w:r>
          </w:p>
        </w:tc>
        <w:tc>
          <w:tcPr>
            <w:tcW w:w="900" w:type="dxa"/>
            <w:tcBorders>
              <w:top w:val="nil"/>
              <w:left w:val="nil"/>
              <w:bottom w:val="nil"/>
              <w:right w:val="nil"/>
            </w:tcBorders>
            <w:shd w:val="clear" w:color="auto" w:fill="auto"/>
            <w:noWrap/>
            <w:vAlign w:val="bottom"/>
            <w:hideMark/>
          </w:tcPr>
          <w:p w14:paraId="4355484A"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0.3938</w:t>
            </w:r>
          </w:p>
        </w:tc>
        <w:tc>
          <w:tcPr>
            <w:tcW w:w="900" w:type="dxa"/>
            <w:tcBorders>
              <w:top w:val="nil"/>
              <w:left w:val="nil"/>
              <w:bottom w:val="nil"/>
              <w:right w:val="nil"/>
            </w:tcBorders>
            <w:shd w:val="clear" w:color="auto" w:fill="auto"/>
            <w:noWrap/>
            <w:vAlign w:val="bottom"/>
            <w:hideMark/>
          </w:tcPr>
          <w:p w14:paraId="39C30A1D"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0.2134</w:t>
            </w:r>
          </w:p>
        </w:tc>
        <w:tc>
          <w:tcPr>
            <w:tcW w:w="990" w:type="dxa"/>
            <w:tcBorders>
              <w:top w:val="nil"/>
              <w:left w:val="nil"/>
              <w:bottom w:val="nil"/>
              <w:right w:val="nil"/>
            </w:tcBorders>
            <w:shd w:val="clear" w:color="auto" w:fill="auto"/>
            <w:noWrap/>
            <w:vAlign w:val="bottom"/>
            <w:hideMark/>
          </w:tcPr>
          <w:p w14:paraId="0A67BC1A"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0.1166</w:t>
            </w:r>
          </w:p>
        </w:tc>
        <w:tc>
          <w:tcPr>
            <w:tcW w:w="1080" w:type="dxa"/>
            <w:tcBorders>
              <w:top w:val="nil"/>
              <w:left w:val="nil"/>
              <w:bottom w:val="nil"/>
              <w:right w:val="nil"/>
            </w:tcBorders>
            <w:shd w:val="clear" w:color="auto" w:fill="auto"/>
            <w:noWrap/>
            <w:vAlign w:val="bottom"/>
            <w:hideMark/>
          </w:tcPr>
          <w:p w14:paraId="48A7E273"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0.4236</w:t>
            </w:r>
          </w:p>
        </w:tc>
        <w:tc>
          <w:tcPr>
            <w:tcW w:w="1170" w:type="dxa"/>
            <w:tcBorders>
              <w:top w:val="nil"/>
              <w:left w:val="nil"/>
              <w:bottom w:val="nil"/>
              <w:right w:val="nil"/>
            </w:tcBorders>
            <w:shd w:val="clear" w:color="auto" w:fill="auto"/>
            <w:noWrap/>
            <w:vAlign w:val="bottom"/>
            <w:hideMark/>
          </w:tcPr>
          <w:p w14:paraId="6BA727AC"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0.4081</w:t>
            </w:r>
          </w:p>
        </w:tc>
      </w:tr>
      <w:tr w:rsidR="00B17DF7" w:rsidRPr="00B17DF7" w14:paraId="2051638F" w14:textId="77777777" w:rsidTr="00B17DF7">
        <w:trPr>
          <w:trHeight w:val="290"/>
        </w:trPr>
        <w:tc>
          <w:tcPr>
            <w:tcW w:w="1170" w:type="dxa"/>
            <w:tcBorders>
              <w:top w:val="nil"/>
              <w:left w:val="nil"/>
              <w:bottom w:val="nil"/>
              <w:right w:val="nil"/>
            </w:tcBorders>
            <w:shd w:val="clear" w:color="auto" w:fill="auto"/>
            <w:noWrap/>
            <w:vAlign w:val="bottom"/>
            <w:hideMark/>
          </w:tcPr>
          <w:p w14:paraId="3DFABD85"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ACT-10 C3</w:t>
            </w:r>
          </w:p>
        </w:tc>
        <w:tc>
          <w:tcPr>
            <w:tcW w:w="1440" w:type="dxa"/>
            <w:tcBorders>
              <w:top w:val="nil"/>
              <w:left w:val="nil"/>
              <w:bottom w:val="nil"/>
              <w:right w:val="nil"/>
            </w:tcBorders>
            <w:shd w:val="clear" w:color="auto" w:fill="auto"/>
            <w:noWrap/>
            <w:vAlign w:val="bottom"/>
            <w:hideMark/>
          </w:tcPr>
          <w:p w14:paraId="57456431" w14:textId="77777777" w:rsidR="00B17DF7" w:rsidRPr="00B17DF7" w:rsidRDefault="00B17DF7" w:rsidP="00B17DF7">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1C219394" w14:textId="77777777" w:rsidR="00B17DF7" w:rsidRPr="00B17DF7" w:rsidRDefault="00B17DF7" w:rsidP="00B17DF7">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4F275E32"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c>
          <w:tcPr>
            <w:tcW w:w="900" w:type="dxa"/>
            <w:tcBorders>
              <w:top w:val="nil"/>
              <w:left w:val="nil"/>
              <w:bottom w:val="nil"/>
              <w:right w:val="nil"/>
            </w:tcBorders>
            <w:shd w:val="clear" w:color="auto" w:fill="auto"/>
            <w:noWrap/>
            <w:vAlign w:val="bottom"/>
            <w:hideMark/>
          </w:tcPr>
          <w:p w14:paraId="34557E4E" w14:textId="77777777" w:rsidR="00B17DF7" w:rsidRPr="00B17DF7" w:rsidRDefault="00B17DF7" w:rsidP="00B17DF7">
            <w:pPr>
              <w:spacing w:after="0" w:line="240" w:lineRule="auto"/>
              <w:jc w:val="right"/>
              <w:rPr>
                <w:rFonts w:ascii="Calibri" w:eastAsia="Times New Roman" w:hAnsi="Calibri" w:cs="Calibri"/>
                <w:b/>
                <w:bCs/>
                <w:color w:val="000000"/>
                <w:sz w:val="22"/>
              </w:rPr>
            </w:pPr>
            <w:r w:rsidRPr="00B17DF7">
              <w:rPr>
                <w:rFonts w:ascii="Calibri" w:eastAsia="Times New Roman" w:hAnsi="Calibri" w:cs="Calibri"/>
                <w:b/>
                <w:bCs/>
                <w:color w:val="000000"/>
                <w:sz w:val="22"/>
              </w:rPr>
              <w:t>0.9114</w:t>
            </w:r>
          </w:p>
        </w:tc>
        <w:tc>
          <w:tcPr>
            <w:tcW w:w="900" w:type="dxa"/>
            <w:tcBorders>
              <w:top w:val="nil"/>
              <w:left w:val="nil"/>
              <w:bottom w:val="nil"/>
              <w:right w:val="nil"/>
            </w:tcBorders>
            <w:shd w:val="clear" w:color="auto" w:fill="auto"/>
            <w:noWrap/>
            <w:vAlign w:val="bottom"/>
            <w:hideMark/>
          </w:tcPr>
          <w:p w14:paraId="4EDB3D84" w14:textId="77777777" w:rsidR="00B17DF7" w:rsidRPr="00B17DF7" w:rsidRDefault="00B17DF7" w:rsidP="00B17DF7">
            <w:pPr>
              <w:spacing w:after="0" w:line="240" w:lineRule="auto"/>
              <w:jc w:val="right"/>
              <w:rPr>
                <w:rFonts w:ascii="Calibri" w:eastAsia="Times New Roman" w:hAnsi="Calibri" w:cs="Calibri"/>
                <w:b/>
                <w:bCs/>
                <w:color w:val="000000"/>
                <w:sz w:val="22"/>
              </w:rPr>
            </w:pPr>
            <w:r w:rsidRPr="00B17DF7">
              <w:rPr>
                <w:rFonts w:ascii="Calibri" w:eastAsia="Times New Roman" w:hAnsi="Calibri" w:cs="Calibri"/>
                <w:b/>
                <w:bCs/>
                <w:color w:val="000000"/>
                <w:sz w:val="22"/>
              </w:rPr>
              <w:t>0.9039</w:t>
            </w:r>
          </w:p>
        </w:tc>
        <w:tc>
          <w:tcPr>
            <w:tcW w:w="990" w:type="dxa"/>
            <w:tcBorders>
              <w:top w:val="nil"/>
              <w:left w:val="nil"/>
              <w:bottom w:val="nil"/>
              <w:right w:val="nil"/>
            </w:tcBorders>
            <w:shd w:val="clear" w:color="auto" w:fill="auto"/>
            <w:noWrap/>
            <w:vAlign w:val="bottom"/>
            <w:hideMark/>
          </w:tcPr>
          <w:p w14:paraId="4BD3E039"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-0.6632</w:t>
            </w:r>
          </w:p>
        </w:tc>
        <w:tc>
          <w:tcPr>
            <w:tcW w:w="1080" w:type="dxa"/>
            <w:tcBorders>
              <w:top w:val="nil"/>
              <w:left w:val="nil"/>
              <w:bottom w:val="nil"/>
              <w:right w:val="nil"/>
            </w:tcBorders>
            <w:shd w:val="clear" w:color="auto" w:fill="auto"/>
            <w:noWrap/>
            <w:vAlign w:val="bottom"/>
            <w:hideMark/>
          </w:tcPr>
          <w:p w14:paraId="1A4DBA6F"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0.8857</w:t>
            </w:r>
          </w:p>
        </w:tc>
        <w:tc>
          <w:tcPr>
            <w:tcW w:w="1170" w:type="dxa"/>
            <w:tcBorders>
              <w:top w:val="nil"/>
              <w:left w:val="nil"/>
              <w:bottom w:val="nil"/>
              <w:right w:val="nil"/>
            </w:tcBorders>
            <w:shd w:val="clear" w:color="auto" w:fill="auto"/>
            <w:noWrap/>
            <w:vAlign w:val="bottom"/>
            <w:hideMark/>
          </w:tcPr>
          <w:p w14:paraId="32F5F1FE"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0.8628</w:t>
            </w:r>
          </w:p>
        </w:tc>
      </w:tr>
      <w:tr w:rsidR="00B17DF7" w:rsidRPr="00B17DF7" w14:paraId="6EFBEE20" w14:textId="77777777" w:rsidTr="00B17DF7">
        <w:trPr>
          <w:trHeight w:val="290"/>
        </w:trPr>
        <w:tc>
          <w:tcPr>
            <w:tcW w:w="1170" w:type="dxa"/>
            <w:tcBorders>
              <w:top w:val="nil"/>
              <w:left w:val="nil"/>
              <w:bottom w:val="nil"/>
              <w:right w:val="nil"/>
            </w:tcBorders>
            <w:shd w:val="clear" w:color="auto" w:fill="auto"/>
            <w:noWrap/>
            <w:vAlign w:val="bottom"/>
            <w:hideMark/>
          </w:tcPr>
          <w:p w14:paraId="6D6526F5"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WD C1</w:t>
            </w:r>
          </w:p>
        </w:tc>
        <w:tc>
          <w:tcPr>
            <w:tcW w:w="1440" w:type="dxa"/>
            <w:tcBorders>
              <w:top w:val="nil"/>
              <w:left w:val="nil"/>
              <w:bottom w:val="nil"/>
              <w:right w:val="nil"/>
            </w:tcBorders>
            <w:shd w:val="clear" w:color="auto" w:fill="auto"/>
            <w:noWrap/>
            <w:vAlign w:val="bottom"/>
            <w:hideMark/>
          </w:tcPr>
          <w:p w14:paraId="5C94862E" w14:textId="77777777" w:rsidR="00B17DF7" w:rsidRPr="00B17DF7" w:rsidRDefault="00B17DF7" w:rsidP="00B17DF7">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48EC723F" w14:textId="77777777" w:rsidR="00B17DF7" w:rsidRPr="00B17DF7" w:rsidRDefault="00B17DF7" w:rsidP="00B17DF7">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31E7A511" w14:textId="77777777" w:rsidR="00B17DF7" w:rsidRPr="00B17DF7" w:rsidRDefault="00B17DF7" w:rsidP="00B17DF7">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1EB45046"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c>
          <w:tcPr>
            <w:tcW w:w="900" w:type="dxa"/>
            <w:tcBorders>
              <w:top w:val="nil"/>
              <w:left w:val="nil"/>
              <w:bottom w:val="nil"/>
              <w:right w:val="nil"/>
            </w:tcBorders>
            <w:shd w:val="clear" w:color="auto" w:fill="auto"/>
            <w:noWrap/>
            <w:vAlign w:val="bottom"/>
            <w:hideMark/>
          </w:tcPr>
          <w:p w14:paraId="067851C5"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0.8403</w:t>
            </w:r>
          </w:p>
        </w:tc>
        <w:tc>
          <w:tcPr>
            <w:tcW w:w="990" w:type="dxa"/>
            <w:tcBorders>
              <w:top w:val="nil"/>
              <w:left w:val="nil"/>
              <w:bottom w:val="nil"/>
              <w:right w:val="nil"/>
            </w:tcBorders>
            <w:shd w:val="clear" w:color="auto" w:fill="auto"/>
            <w:noWrap/>
            <w:vAlign w:val="bottom"/>
            <w:hideMark/>
          </w:tcPr>
          <w:p w14:paraId="50E598DB"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-0.4477</w:t>
            </w:r>
          </w:p>
        </w:tc>
        <w:tc>
          <w:tcPr>
            <w:tcW w:w="1080" w:type="dxa"/>
            <w:tcBorders>
              <w:top w:val="nil"/>
              <w:left w:val="nil"/>
              <w:bottom w:val="nil"/>
              <w:right w:val="nil"/>
            </w:tcBorders>
            <w:shd w:val="clear" w:color="auto" w:fill="auto"/>
            <w:noWrap/>
            <w:vAlign w:val="bottom"/>
            <w:hideMark/>
          </w:tcPr>
          <w:p w14:paraId="1325DC6F" w14:textId="77777777" w:rsidR="00B17DF7" w:rsidRPr="00B17DF7" w:rsidRDefault="00B17DF7" w:rsidP="00B17DF7">
            <w:pPr>
              <w:spacing w:after="0" w:line="240" w:lineRule="auto"/>
              <w:jc w:val="right"/>
              <w:rPr>
                <w:rFonts w:ascii="Calibri" w:eastAsia="Times New Roman" w:hAnsi="Calibri" w:cs="Calibri"/>
                <w:b/>
                <w:bCs/>
                <w:color w:val="000000"/>
                <w:sz w:val="22"/>
              </w:rPr>
            </w:pPr>
            <w:r w:rsidRPr="00B17DF7">
              <w:rPr>
                <w:rFonts w:ascii="Calibri" w:eastAsia="Times New Roman" w:hAnsi="Calibri" w:cs="Calibri"/>
                <w:b/>
                <w:bCs/>
                <w:color w:val="000000"/>
                <w:sz w:val="22"/>
              </w:rPr>
              <w:t>0.9499</w:t>
            </w:r>
          </w:p>
        </w:tc>
        <w:tc>
          <w:tcPr>
            <w:tcW w:w="1170" w:type="dxa"/>
            <w:tcBorders>
              <w:top w:val="nil"/>
              <w:left w:val="nil"/>
              <w:bottom w:val="nil"/>
              <w:right w:val="nil"/>
            </w:tcBorders>
            <w:shd w:val="clear" w:color="auto" w:fill="auto"/>
            <w:noWrap/>
            <w:vAlign w:val="bottom"/>
            <w:hideMark/>
          </w:tcPr>
          <w:p w14:paraId="2E863DC1" w14:textId="77777777" w:rsidR="00B17DF7" w:rsidRPr="00B17DF7" w:rsidRDefault="00B17DF7" w:rsidP="00B17DF7">
            <w:pPr>
              <w:spacing w:after="0" w:line="240" w:lineRule="auto"/>
              <w:jc w:val="right"/>
              <w:rPr>
                <w:rFonts w:ascii="Calibri" w:eastAsia="Times New Roman" w:hAnsi="Calibri" w:cs="Calibri"/>
                <w:b/>
                <w:bCs/>
                <w:color w:val="000000"/>
                <w:sz w:val="22"/>
              </w:rPr>
            </w:pPr>
            <w:r w:rsidRPr="00B17DF7">
              <w:rPr>
                <w:rFonts w:ascii="Calibri" w:eastAsia="Times New Roman" w:hAnsi="Calibri" w:cs="Calibri"/>
                <w:b/>
                <w:bCs/>
                <w:color w:val="000000"/>
                <w:sz w:val="22"/>
              </w:rPr>
              <w:t>0.9298</w:t>
            </w:r>
          </w:p>
        </w:tc>
      </w:tr>
      <w:tr w:rsidR="00B17DF7" w:rsidRPr="00B17DF7" w14:paraId="3BD1FBA5" w14:textId="77777777" w:rsidTr="00B17DF7">
        <w:trPr>
          <w:trHeight w:val="290"/>
        </w:trPr>
        <w:tc>
          <w:tcPr>
            <w:tcW w:w="1170" w:type="dxa"/>
            <w:tcBorders>
              <w:top w:val="nil"/>
              <w:left w:val="nil"/>
              <w:bottom w:val="nil"/>
              <w:right w:val="nil"/>
            </w:tcBorders>
            <w:shd w:val="clear" w:color="auto" w:fill="auto"/>
            <w:noWrap/>
            <w:vAlign w:val="bottom"/>
            <w:hideMark/>
          </w:tcPr>
          <w:p w14:paraId="51EB39BC"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WD C2</w:t>
            </w:r>
          </w:p>
        </w:tc>
        <w:tc>
          <w:tcPr>
            <w:tcW w:w="1440" w:type="dxa"/>
            <w:tcBorders>
              <w:top w:val="nil"/>
              <w:left w:val="nil"/>
              <w:bottom w:val="nil"/>
              <w:right w:val="nil"/>
            </w:tcBorders>
            <w:shd w:val="clear" w:color="auto" w:fill="auto"/>
            <w:noWrap/>
            <w:vAlign w:val="bottom"/>
            <w:hideMark/>
          </w:tcPr>
          <w:p w14:paraId="4812C1BB" w14:textId="77777777" w:rsidR="00B17DF7" w:rsidRPr="00B17DF7" w:rsidRDefault="00B17DF7" w:rsidP="00B17DF7">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129EF402" w14:textId="77777777" w:rsidR="00B17DF7" w:rsidRPr="00B17DF7" w:rsidRDefault="00B17DF7" w:rsidP="00B17DF7">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7703B8BB" w14:textId="77777777" w:rsidR="00B17DF7" w:rsidRPr="00B17DF7" w:rsidRDefault="00B17DF7" w:rsidP="00B17DF7">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64D2CD20" w14:textId="77777777" w:rsidR="00B17DF7" w:rsidRPr="00B17DF7" w:rsidRDefault="00B17DF7" w:rsidP="00B17DF7">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061433BF"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c>
          <w:tcPr>
            <w:tcW w:w="990" w:type="dxa"/>
            <w:tcBorders>
              <w:top w:val="nil"/>
              <w:left w:val="nil"/>
              <w:bottom w:val="nil"/>
              <w:right w:val="nil"/>
            </w:tcBorders>
            <w:shd w:val="clear" w:color="auto" w:fill="auto"/>
            <w:noWrap/>
            <w:vAlign w:val="bottom"/>
            <w:hideMark/>
          </w:tcPr>
          <w:p w14:paraId="5011E82C"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-0.5996</w:t>
            </w:r>
          </w:p>
        </w:tc>
        <w:tc>
          <w:tcPr>
            <w:tcW w:w="1080" w:type="dxa"/>
            <w:tcBorders>
              <w:top w:val="nil"/>
              <w:left w:val="nil"/>
              <w:bottom w:val="nil"/>
              <w:right w:val="nil"/>
            </w:tcBorders>
            <w:shd w:val="clear" w:color="auto" w:fill="auto"/>
            <w:noWrap/>
            <w:vAlign w:val="bottom"/>
            <w:hideMark/>
          </w:tcPr>
          <w:p w14:paraId="5A04CC41"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0.8454</w:t>
            </w:r>
          </w:p>
        </w:tc>
        <w:tc>
          <w:tcPr>
            <w:tcW w:w="1170" w:type="dxa"/>
            <w:tcBorders>
              <w:top w:val="nil"/>
              <w:left w:val="nil"/>
              <w:bottom w:val="nil"/>
              <w:right w:val="nil"/>
            </w:tcBorders>
            <w:shd w:val="clear" w:color="auto" w:fill="auto"/>
            <w:noWrap/>
            <w:vAlign w:val="bottom"/>
            <w:hideMark/>
          </w:tcPr>
          <w:p w14:paraId="051CC584"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0.8505</w:t>
            </w:r>
          </w:p>
        </w:tc>
      </w:tr>
      <w:tr w:rsidR="00B17DF7" w:rsidRPr="00B17DF7" w14:paraId="17DB5C00" w14:textId="77777777" w:rsidTr="00B17DF7">
        <w:trPr>
          <w:trHeight w:val="290"/>
        </w:trPr>
        <w:tc>
          <w:tcPr>
            <w:tcW w:w="1170" w:type="dxa"/>
            <w:tcBorders>
              <w:top w:val="nil"/>
              <w:left w:val="nil"/>
              <w:bottom w:val="nil"/>
              <w:right w:val="nil"/>
            </w:tcBorders>
            <w:shd w:val="clear" w:color="auto" w:fill="auto"/>
            <w:noWrap/>
            <w:vAlign w:val="bottom"/>
            <w:hideMark/>
          </w:tcPr>
          <w:p w14:paraId="01AFC69B"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WD C3</w:t>
            </w:r>
          </w:p>
        </w:tc>
        <w:tc>
          <w:tcPr>
            <w:tcW w:w="1440" w:type="dxa"/>
            <w:tcBorders>
              <w:top w:val="nil"/>
              <w:left w:val="nil"/>
              <w:bottom w:val="nil"/>
              <w:right w:val="nil"/>
            </w:tcBorders>
            <w:shd w:val="clear" w:color="auto" w:fill="auto"/>
            <w:noWrap/>
            <w:vAlign w:val="bottom"/>
            <w:hideMark/>
          </w:tcPr>
          <w:p w14:paraId="4F62DDBB" w14:textId="77777777" w:rsidR="00B17DF7" w:rsidRPr="00B17DF7" w:rsidRDefault="00B17DF7" w:rsidP="00B17DF7">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1EE13C55" w14:textId="77777777" w:rsidR="00B17DF7" w:rsidRPr="00B17DF7" w:rsidRDefault="00B17DF7" w:rsidP="00B17DF7">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41D45ADA" w14:textId="77777777" w:rsidR="00B17DF7" w:rsidRPr="00B17DF7" w:rsidRDefault="00B17DF7" w:rsidP="00B17DF7">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0AAE2C19" w14:textId="77777777" w:rsidR="00B17DF7" w:rsidRPr="00B17DF7" w:rsidRDefault="00B17DF7" w:rsidP="00B17DF7">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56DE78D2" w14:textId="77777777" w:rsidR="00B17DF7" w:rsidRPr="00B17DF7" w:rsidRDefault="00B17DF7" w:rsidP="00B17DF7">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2FCE03E8"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c>
          <w:tcPr>
            <w:tcW w:w="1080" w:type="dxa"/>
            <w:tcBorders>
              <w:top w:val="nil"/>
              <w:left w:val="nil"/>
              <w:bottom w:val="nil"/>
              <w:right w:val="nil"/>
            </w:tcBorders>
            <w:shd w:val="clear" w:color="auto" w:fill="auto"/>
            <w:noWrap/>
            <w:vAlign w:val="bottom"/>
            <w:hideMark/>
          </w:tcPr>
          <w:p w14:paraId="0D78992D"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-0.4432</w:t>
            </w:r>
          </w:p>
        </w:tc>
        <w:tc>
          <w:tcPr>
            <w:tcW w:w="1170" w:type="dxa"/>
            <w:tcBorders>
              <w:top w:val="nil"/>
              <w:left w:val="nil"/>
              <w:bottom w:val="nil"/>
              <w:right w:val="nil"/>
            </w:tcBorders>
            <w:shd w:val="clear" w:color="auto" w:fill="auto"/>
            <w:noWrap/>
            <w:vAlign w:val="bottom"/>
            <w:hideMark/>
          </w:tcPr>
          <w:p w14:paraId="6699082C"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-0.4392</w:t>
            </w:r>
          </w:p>
        </w:tc>
      </w:tr>
      <w:tr w:rsidR="00B17DF7" w:rsidRPr="00B17DF7" w14:paraId="653DEA72" w14:textId="77777777" w:rsidTr="00B17DF7">
        <w:trPr>
          <w:trHeight w:val="290"/>
        </w:trPr>
        <w:tc>
          <w:tcPr>
            <w:tcW w:w="1170" w:type="dxa"/>
            <w:tcBorders>
              <w:top w:val="nil"/>
              <w:left w:val="nil"/>
              <w:bottom w:val="nil"/>
              <w:right w:val="nil"/>
            </w:tcBorders>
            <w:shd w:val="clear" w:color="auto" w:fill="auto"/>
            <w:noWrap/>
            <w:vAlign w:val="bottom"/>
            <w:hideMark/>
          </w:tcPr>
          <w:p w14:paraId="55652193"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GISP2 C1</w:t>
            </w:r>
          </w:p>
        </w:tc>
        <w:tc>
          <w:tcPr>
            <w:tcW w:w="1440" w:type="dxa"/>
            <w:tcBorders>
              <w:top w:val="nil"/>
              <w:left w:val="nil"/>
              <w:bottom w:val="nil"/>
              <w:right w:val="nil"/>
            </w:tcBorders>
            <w:shd w:val="clear" w:color="auto" w:fill="auto"/>
            <w:noWrap/>
            <w:vAlign w:val="bottom"/>
            <w:hideMark/>
          </w:tcPr>
          <w:p w14:paraId="23C5D960" w14:textId="77777777" w:rsidR="00B17DF7" w:rsidRPr="00B17DF7" w:rsidRDefault="00B17DF7" w:rsidP="00B17DF7">
            <w:pPr>
              <w:spacing w:after="0" w:line="240" w:lineRule="auto"/>
              <w:rPr>
                <w:rFonts w:ascii="Calibri" w:eastAsia="Times New Roman" w:hAnsi="Calibri" w:cs="Calibri"/>
                <w:color w:val="000000"/>
                <w:sz w:val="22"/>
              </w:rPr>
            </w:pPr>
          </w:p>
        </w:tc>
        <w:tc>
          <w:tcPr>
            <w:tcW w:w="1170" w:type="dxa"/>
            <w:tcBorders>
              <w:top w:val="nil"/>
              <w:left w:val="nil"/>
              <w:bottom w:val="nil"/>
              <w:right w:val="nil"/>
            </w:tcBorders>
            <w:shd w:val="clear" w:color="auto" w:fill="auto"/>
            <w:noWrap/>
            <w:vAlign w:val="bottom"/>
            <w:hideMark/>
          </w:tcPr>
          <w:p w14:paraId="7830EA99" w14:textId="77777777" w:rsidR="00B17DF7" w:rsidRPr="00B17DF7" w:rsidRDefault="00B17DF7" w:rsidP="00B17DF7">
            <w:pPr>
              <w:spacing w:after="0" w:line="240" w:lineRule="auto"/>
              <w:rPr>
                <w:rFonts w:eastAsia="Times New Roman" w:cs="Times New Roman"/>
                <w:sz w:val="20"/>
                <w:szCs w:val="20"/>
              </w:rPr>
            </w:pPr>
          </w:p>
        </w:tc>
        <w:tc>
          <w:tcPr>
            <w:tcW w:w="1170" w:type="dxa"/>
            <w:tcBorders>
              <w:top w:val="nil"/>
              <w:left w:val="nil"/>
              <w:bottom w:val="nil"/>
              <w:right w:val="nil"/>
            </w:tcBorders>
            <w:shd w:val="clear" w:color="auto" w:fill="auto"/>
            <w:noWrap/>
            <w:vAlign w:val="bottom"/>
            <w:hideMark/>
          </w:tcPr>
          <w:p w14:paraId="07A4EEAA" w14:textId="77777777" w:rsidR="00B17DF7" w:rsidRPr="00B17DF7" w:rsidRDefault="00B17DF7" w:rsidP="00B17DF7">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5D64A5A1" w14:textId="77777777" w:rsidR="00B17DF7" w:rsidRPr="00B17DF7" w:rsidRDefault="00B17DF7" w:rsidP="00B17DF7">
            <w:pPr>
              <w:spacing w:after="0" w:line="240" w:lineRule="auto"/>
              <w:rPr>
                <w:rFonts w:eastAsia="Times New Roman" w:cs="Times New Roman"/>
                <w:sz w:val="20"/>
                <w:szCs w:val="20"/>
              </w:rPr>
            </w:pPr>
          </w:p>
        </w:tc>
        <w:tc>
          <w:tcPr>
            <w:tcW w:w="900" w:type="dxa"/>
            <w:tcBorders>
              <w:top w:val="nil"/>
              <w:left w:val="nil"/>
              <w:bottom w:val="nil"/>
              <w:right w:val="nil"/>
            </w:tcBorders>
            <w:shd w:val="clear" w:color="auto" w:fill="auto"/>
            <w:noWrap/>
            <w:vAlign w:val="bottom"/>
            <w:hideMark/>
          </w:tcPr>
          <w:p w14:paraId="79330254" w14:textId="77777777" w:rsidR="00B17DF7" w:rsidRPr="00B17DF7" w:rsidRDefault="00B17DF7" w:rsidP="00B17DF7">
            <w:pPr>
              <w:spacing w:after="0" w:line="240" w:lineRule="auto"/>
              <w:rPr>
                <w:rFonts w:eastAsia="Times New Roman" w:cs="Times New Roman"/>
                <w:sz w:val="20"/>
                <w:szCs w:val="20"/>
              </w:rPr>
            </w:pPr>
          </w:p>
        </w:tc>
        <w:tc>
          <w:tcPr>
            <w:tcW w:w="990" w:type="dxa"/>
            <w:tcBorders>
              <w:top w:val="nil"/>
              <w:left w:val="nil"/>
              <w:bottom w:val="nil"/>
              <w:right w:val="nil"/>
            </w:tcBorders>
            <w:shd w:val="clear" w:color="auto" w:fill="auto"/>
            <w:noWrap/>
            <w:vAlign w:val="bottom"/>
            <w:hideMark/>
          </w:tcPr>
          <w:p w14:paraId="34ED3F7C" w14:textId="77777777" w:rsidR="00B17DF7" w:rsidRPr="00B17DF7" w:rsidRDefault="00B17DF7" w:rsidP="00B17DF7">
            <w:pPr>
              <w:spacing w:after="0" w:line="240" w:lineRule="auto"/>
              <w:rPr>
                <w:rFonts w:eastAsia="Times New Roman" w:cs="Times New Roman"/>
                <w:sz w:val="20"/>
                <w:szCs w:val="20"/>
              </w:rPr>
            </w:pPr>
          </w:p>
        </w:tc>
        <w:tc>
          <w:tcPr>
            <w:tcW w:w="1080" w:type="dxa"/>
            <w:tcBorders>
              <w:top w:val="nil"/>
              <w:left w:val="nil"/>
              <w:bottom w:val="nil"/>
              <w:right w:val="nil"/>
            </w:tcBorders>
            <w:shd w:val="clear" w:color="auto" w:fill="auto"/>
            <w:noWrap/>
            <w:vAlign w:val="bottom"/>
            <w:hideMark/>
          </w:tcPr>
          <w:p w14:paraId="0CA95257"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c>
          <w:tcPr>
            <w:tcW w:w="1170" w:type="dxa"/>
            <w:tcBorders>
              <w:top w:val="nil"/>
              <w:left w:val="nil"/>
              <w:bottom w:val="nil"/>
              <w:right w:val="nil"/>
            </w:tcBorders>
            <w:shd w:val="clear" w:color="auto" w:fill="auto"/>
            <w:noWrap/>
            <w:vAlign w:val="bottom"/>
            <w:hideMark/>
          </w:tcPr>
          <w:p w14:paraId="56C8825C" w14:textId="77777777" w:rsidR="00B17DF7" w:rsidRPr="00B17DF7" w:rsidRDefault="00B17DF7" w:rsidP="00B17DF7">
            <w:pPr>
              <w:spacing w:after="0" w:line="240" w:lineRule="auto"/>
              <w:jc w:val="right"/>
              <w:rPr>
                <w:rFonts w:ascii="Calibri" w:eastAsia="Times New Roman" w:hAnsi="Calibri" w:cs="Calibri"/>
                <w:b/>
                <w:bCs/>
                <w:color w:val="000000"/>
                <w:sz w:val="22"/>
              </w:rPr>
            </w:pPr>
            <w:r w:rsidRPr="00B17DF7">
              <w:rPr>
                <w:rFonts w:ascii="Calibri" w:eastAsia="Times New Roman" w:hAnsi="Calibri" w:cs="Calibri"/>
                <w:b/>
                <w:bCs/>
                <w:color w:val="000000"/>
                <w:sz w:val="22"/>
              </w:rPr>
              <w:t>0.9839</w:t>
            </w:r>
          </w:p>
        </w:tc>
      </w:tr>
      <w:tr w:rsidR="00B17DF7" w:rsidRPr="00B17DF7" w14:paraId="1C85184F" w14:textId="77777777" w:rsidTr="00B17DF7">
        <w:trPr>
          <w:trHeight w:val="290"/>
        </w:trPr>
        <w:tc>
          <w:tcPr>
            <w:tcW w:w="1170" w:type="dxa"/>
            <w:tcBorders>
              <w:top w:val="nil"/>
              <w:left w:val="nil"/>
              <w:bottom w:val="single" w:sz="4" w:space="0" w:color="auto"/>
              <w:right w:val="nil"/>
            </w:tcBorders>
            <w:shd w:val="clear" w:color="auto" w:fill="auto"/>
            <w:noWrap/>
            <w:vAlign w:val="bottom"/>
            <w:hideMark/>
          </w:tcPr>
          <w:p w14:paraId="13580E41"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Agassiz C1</w:t>
            </w:r>
          </w:p>
        </w:tc>
        <w:tc>
          <w:tcPr>
            <w:tcW w:w="1440" w:type="dxa"/>
            <w:tcBorders>
              <w:top w:val="nil"/>
              <w:left w:val="nil"/>
              <w:bottom w:val="single" w:sz="4" w:space="0" w:color="auto"/>
              <w:right w:val="nil"/>
            </w:tcBorders>
            <w:shd w:val="clear" w:color="auto" w:fill="auto"/>
            <w:noWrap/>
            <w:vAlign w:val="bottom"/>
            <w:hideMark/>
          </w:tcPr>
          <w:p w14:paraId="34278A3D"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6BEF0998"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4C4FF857"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900" w:type="dxa"/>
            <w:tcBorders>
              <w:top w:val="nil"/>
              <w:left w:val="nil"/>
              <w:bottom w:val="single" w:sz="4" w:space="0" w:color="auto"/>
              <w:right w:val="nil"/>
            </w:tcBorders>
            <w:shd w:val="clear" w:color="auto" w:fill="auto"/>
            <w:noWrap/>
            <w:vAlign w:val="bottom"/>
            <w:hideMark/>
          </w:tcPr>
          <w:p w14:paraId="32F6FFA4"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900" w:type="dxa"/>
            <w:tcBorders>
              <w:top w:val="nil"/>
              <w:left w:val="nil"/>
              <w:bottom w:val="single" w:sz="4" w:space="0" w:color="auto"/>
              <w:right w:val="nil"/>
            </w:tcBorders>
            <w:shd w:val="clear" w:color="auto" w:fill="auto"/>
            <w:noWrap/>
            <w:vAlign w:val="bottom"/>
            <w:hideMark/>
          </w:tcPr>
          <w:p w14:paraId="48BA0ED8"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990" w:type="dxa"/>
            <w:tcBorders>
              <w:top w:val="nil"/>
              <w:left w:val="nil"/>
              <w:bottom w:val="single" w:sz="4" w:space="0" w:color="auto"/>
              <w:right w:val="nil"/>
            </w:tcBorders>
            <w:shd w:val="clear" w:color="auto" w:fill="auto"/>
            <w:noWrap/>
            <w:vAlign w:val="bottom"/>
            <w:hideMark/>
          </w:tcPr>
          <w:p w14:paraId="24D84D43"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1080" w:type="dxa"/>
            <w:tcBorders>
              <w:top w:val="nil"/>
              <w:left w:val="nil"/>
              <w:bottom w:val="single" w:sz="4" w:space="0" w:color="auto"/>
              <w:right w:val="nil"/>
            </w:tcBorders>
            <w:shd w:val="clear" w:color="auto" w:fill="auto"/>
            <w:noWrap/>
            <w:vAlign w:val="bottom"/>
            <w:hideMark/>
          </w:tcPr>
          <w:p w14:paraId="1918C02F" w14:textId="77777777" w:rsidR="00B17DF7" w:rsidRPr="00B17DF7" w:rsidRDefault="00B17DF7" w:rsidP="00B17DF7">
            <w:pPr>
              <w:spacing w:after="0" w:line="240" w:lineRule="auto"/>
              <w:rPr>
                <w:rFonts w:ascii="Calibri" w:eastAsia="Times New Roman" w:hAnsi="Calibri" w:cs="Calibri"/>
                <w:color w:val="000000"/>
                <w:sz w:val="22"/>
              </w:rPr>
            </w:pPr>
            <w:r w:rsidRPr="00B17DF7">
              <w:rPr>
                <w:rFonts w:ascii="Calibri" w:eastAsia="Times New Roman" w:hAnsi="Calibri" w:cs="Calibri"/>
                <w:color w:val="000000"/>
                <w:sz w:val="22"/>
              </w:rPr>
              <w:t> </w:t>
            </w:r>
          </w:p>
        </w:tc>
        <w:tc>
          <w:tcPr>
            <w:tcW w:w="1170" w:type="dxa"/>
            <w:tcBorders>
              <w:top w:val="nil"/>
              <w:left w:val="nil"/>
              <w:bottom w:val="single" w:sz="4" w:space="0" w:color="auto"/>
              <w:right w:val="nil"/>
            </w:tcBorders>
            <w:shd w:val="clear" w:color="auto" w:fill="auto"/>
            <w:noWrap/>
            <w:vAlign w:val="bottom"/>
            <w:hideMark/>
          </w:tcPr>
          <w:p w14:paraId="6591916E" w14:textId="77777777" w:rsidR="00B17DF7" w:rsidRPr="00B17DF7" w:rsidRDefault="00B17DF7" w:rsidP="00B17DF7">
            <w:pPr>
              <w:spacing w:after="0" w:line="240" w:lineRule="auto"/>
              <w:jc w:val="right"/>
              <w:rPr>
                <w:rFonts w:ascii="Calibri" w:eastAsia="Times New Roman" w:hAnsi="Calibri" w:cs="Calibri"/>
                <w:color w:val="000000"/>
                <w:sz w:val="22"/>
              </w:rPr>
            </w:pPr>
            <w:r w:rsidRPr="00B17DF7">
              <w:rPr>
                <w:rFonts w:ascii="Calibri" w:eastAsia="Times New Roman" w:hAnsi="Calibri" w:cs="Calibri"/>
                <w:color w:val="000000"/>
                <w:sz w:val="22"/>
              </w:rPr>
              <w:t>1</w:t>
            </w:r>
          </w:p>
        </w:tc>
      </w:tr>
    </w:tbl>
    <w:p w14:paraId="172FB82F" w14:textId="77777777" w:rsidR="00681D19" w:rsidRDefault="00681D19" w:rsidP="004C1740"/>
    <w:p w14:paraId="1A3430E1" w14:textId="77777777" w:rsidR="0044795A" w:rsidRDefault="0044795A" w:rsidP="004C1740"/>
    <w:p w14:paraId="336A0DBC" w14:textId="71834638" w:rsidR="00CC1088" w:rsidRDefault="00CC1088" w:rsidP="004C1740"/>
    <w:p w14:paraId="5429C25C" w14:textId="32C05497" w:rsidR="00CC1088" w:rsidRDefault="00CC1088" w:rsidP="004C1740"/>
    <w:p w14:paraId="1779E12D" w14:textId="1FCF5D68" w:rsidR="00CC1088" w:rsidRDefault="00CC1088" w:rsidP="004C1740"/>
    <w:p w14:paraId="713F2AC2" w14:textId="392C4653" w:rsidR="00CC1088" w:rsidRDefault="00CC1088" w:rsidP="004C1740"/>
    <w:p w14:paraId="7292A448" w14:textId="65C03AAA" w:rsidR="00CC1088" w:rsidRDefault="00CC1088" w:rsidP="004C1740"/>
    <w:p w14:paraId="1A9784EB" w14:textId="648832F4" w:rsidR="00CC1088" w:rsidRDefault="00CC1088" w:rsidP="004C1740"/>
    <w:p w14:paraId="48457482" w14:textId="77777777" w:rsidR="001703F3" w:rsidRDefault="001703F3" w:rsidP="001703F3">
      <w:pPr>
        <w:keepNext/>
      </w:pPr>
      <w:r>
        <w:rPr>
          <w:noProof/>
        </w:rPr>
        <w:lastRenderedPageBreak/>
        <w:drawing>
          <wp:inline distT="0" distB="0" distL="0" distR="0" wp14:anchorId="33536E4F" wp14:editId="18E3BCAE">
            <wp:extent cx="5943600" cy="357124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_Figure_1_Glaciology.tif"/>
                    <pic:cNvPicPr/>
                  </pic:nvPicPr>
                  <pic:blipFill>
                    <a:blip r:embed="rId7">
                      <a:extLst>
                        <a:ext uri="{28A0092B-C50C-407E-A947-70E740481C1C}">
                          <a14:useLocalDpi xmlns:a14="http://schemas.microsoft.com/office/drawing/2010/main" val="0"/>
                        </a:ext>
                      </a:extLst>
                    </a:blip>
                    <a:stretch>
                      <a:fillRect/>
                    </a:stretch>
                  </pic:blipFill>
                  <pic:spPr>
                    <a:xfrm>
                      <a:off x="0" y="0"/>
                      <a:ext cx="5943600" cy="3571240"/>
                    </a:xfrm>
                    <a:prstGeom prst="rect">
                      <a:avLst/>
                    </a:prstGeom>
                  </pic:spPr>
                </pic:pic>
              </a:graphicData>
            </a:graphic>
          </wp:inline>
        </w:drawing>
      </w:r>
    </w:p>
    <w:p w14:paraId="77F24FF9" w14:textId="154B1A97" w:rsidR="000106A7" w:rsidRPr="000106A7" w:rsidRDefault="001703F3" w:rsidP="000106A7">
      <w:pPr>
        <w:pStyle w:val="Caption"/>
        <w:rPr>
          <w:sz w:val="22"/>
        </w:rPr>
      </w:pPr>
      <w:r w:rsidRPr="0010565F">
        <w:rPr>
          <w:b/>
          <w:bCs/>
          <w:sz w:val="22"/>
          <w:szCs w:val="22"/>
        </w:rPr>
        <w:t>Fig. S</w:t>
      </w:r>
      <w:r w:rsidRPr="0010565F">
        <w:rPr>
          <w:b/>
          <w:bCs/>
          <w:sz w:val="22"/>
          <w:szCs w:val="22"/>
        </w:rPr>
        <w:fldChar w:fldCharType="begin"/>
      </w:r>
      <w:r w:rsidRPr="0010565F">
        <w:rPr>
          <w:b/>
          <w:bCs/>
          <w:sz w:val="22"/>
          <w:szCs w:val="22"/>
        </w:rPr>
        <w:instrText xml:space="preserve"> SEQ Figure \* ARABIC </w:instrText>
      </w:r>
      <w:r w:rsidRPr="0010565F">
        <w:rPr>
          <w:b/>
          <w:bCs/>
          <w:sz w:val="22"/>
          <w:szCs w:val="22"/>
        </w:rPr>
        <w:fldChar w:fldCharType="separate"/>
      </w:r>
      <w:r w:rsidR="00A85399">
        <w:rPr>
          <w:b/>
          <w:bCs/>
          <w:noProof/>
          <w:sz w:val="22"/>
          <w:szCs w:val="22"/>
        </w:rPr>
        <w:t>1</w:t>
      </w:r>
      <w:r w:rsidRPr="0010565F">
        <w:rPr>
          <w:b/>
          <w:bCs/>
          <w:sz w:val="22"/>
          <w:szCs w:val="22"/>
        </w:rPr>
        <w:fldChar w:fldCharType="end"/>
      </w:r>
      <w:r w:rsidRPr="001703F3">
        <w:rPr>
          <w:sz w:val="22"/>
          <w:szCs w:val="22"/>
        </w:rPr>
        <w:t xml:space="preserve">. </w:t>
      </w:r>
      <w:r>
        <w:rPr>
          <w:sz w:val="22"/>
          <w:szCs w:val="22"/>
        </w:rPr>
        <w:t>Excitation emission matrices (</w:t>
      </w:r>
      <w:r w:rsidRPr="001703F3">
        <w:rPr>
          <w:rFonts w:eastAsia="Times New Roman"/>
          <w:sz w:val="22"/>
          <w:szCs w:val="32"/>
        </w:rPr>
        <w:t>EEMs</w:t>
      </w:r>
      <w:r>
        <w:rPr>
          <w:rFonts w:eastAsia="Times New Roman"/>
          <w:sz w:val="22"/>
          <w:szCs w:val="32"/>
        </w:rPr>
        <w:t>)</w:t>
      </w:r>
      <w:r w:rsidRPr="001703F3">
        <w:rPr>
          <w:rFonts w:eastAsia="Times New Roman"/>
          <w:sz w:val="22"/>
          <w:szCs w:val="32"/>
        </w:rPr>
        <w:t xml:space="preserve"> </w:t>
      </w:r>
      <w:r w:rsidR="001228FB">
        <w:rPr>
          <w:rFonts w:eastAsia="Times New Roman"/>
          <w:sz w:val="22"/>
          <w:szCs w:val="32"/>
        </w:rPr>
        <w:t xml:space="preserve">generated </w:t>
      </w:r>
      <w:r w:rsidR="008B171B">
        <w:rPr>
          <w:rFonts w:eastAsia="Times New Roman"/>
          <w:sz w:val="22"/>
          <w:szCs w:val="32"/>
        </w:rPr>
        <w:t>of</w:t>
      </w:r>
      <w:r w:rsidRPr="001703F3">
        <w:rPr>
          <w:rFonts w:eastAsia="Times New Roman"/>
          <w:sz w:val="22"/>
          <w:szCs w:val="32"/>
        </w:rPr>
        <w:t xml:space="preserve"> </w:t>
      </w:r>
      <w:r w:rsidR="005053E1">
        <w:rPr>
          <w:rFonts w:eastAsia="Times New Roman"/>
          <w:sz w:val="22"/>
          <w:szCs w:val="32"/>
        </w:rPr>
        <w:t xml:space="preserve">(top panel) </w:t>
      </w:r>
      <w:r>
        <w:rPr>
          <w:rFonts w:eastAsia="Times New Roman"/>
          <w:sz w:val="22"/>
          <w:szCs w:val="32"/>
        </w:rPr>
        <w:t xml:space="preserve">commercially available </w:t>
      </w:r>
      <w:r w:rsidRPr="001703F3">
        <w:rPr>
          <w:rFonts w:eastAsia="Times New Roman"/>
          <w:sz w:val="22"/>
          <w:szCs w:val="32"/>
        </w:rPr>
        <w:t xml:space="preserve">laboratory chemicals </w:t>
      </w:r>
      <w:r w:rsidRPr="001703F3">
        <w:rPr>
          <w:sz w:val="22"/>
          <w:szCs w:val="22"/>
        </w:rPr>
        <w:t xml:space="preserve">(phenylalanine, tyrosine, tryptophan, </w:t>
      </w:r>
      <w:r>
        <w:rPr>
          <w:sz w:val="22"/>
          <w:szCs w:val="22"/>
        </w:rPr>
        <w:t xml:space="preserve">and </w:t>
      </w:r>
      <w:r w:rsidRPr="001703F3">
        <w:rPr>
          <w:sz w:val="22"/>
          <w:szCs w:val="22"/>
        </w:rPr>
        <w:t>vanillic acid)</w:t>
      </w:r>
      <w:r>
        <w:rPr>
          <w:sz w:val="22"/>
          <w:szCs w:val="22"/>
        </w:rPr>
        <w:t xml:space="preserve"> </w:t>
      </w:r>
      <w:r w:rsidR="005053E1">
        <w:rPr>
          <w:sz w:val="22"/>
          <w:szCs w:val="22"/>
        </w:rPr>
        <w:t xml:space="preserve">and (bottom panel) </w:t>
      </w:r>
      <w:r w:rsidR="008B171B">
        <w:rPr>
          <w:sz w:val="22"/>
          <w:szCs w:val="22"/>
        </w:rPr>
        <w:t xml:space="preserve">more complex organic matter (OM) samples found in the environment including </w:t>
      </w:r>
      <w:r w:rsidRPr="001703F3">
        <w:rPr>
          <w:sz w:val="22"/>
          <w:szCs w:val="22"/>
        </w:rPr>
        <w:t xml:space="preserve">International </w:t>
      </w:r>
      <w:proofErr w:type="spellStart"/>
      <w:r w:rsidRPr="001703F3">
        <w:rPr>
          <w:sz w:val="22"/>
          <w:szCs w:val="22"/>
        </w:rPr>
        <w:t>Humic</w:t>
      </w:r>
      <w:proofErr w:type="spellEnd"/>
      <w:r w:rsidRPr="001703F3">
        <w:rPr>
          <w:sz w:val="22"/>
          <w:szCs w:val="22"/>
        </w:rPr>
        <w:t xml:space="preserve"> Substance</w:t>
      </w:r>
      <w:r w:rsidR="008B171B">
        <w:rPr>
          <w:sz w:val="22"/>
          <w:szCs w:val="22"/>
        </w:rPr>
        <w:t>s</w:t>
      </w:r>
      <w:r w:rsidRPr="001703F3">
        <w:rPr>
          <w:sz w:val="22"/>
          <w:szCs w:val="22"/>
        </w:rPr>
        <w:t xml:space="preserve"> Society fulvic acids Suwannee River </w:t>
      </w:r>
      <w:r w:rsidR="008B171B">
        <w:rPr>
          <w:sz w:val="22"/>
          <w:szCs w:val="22"/>
        </w:rPr>
        <w:t>(</w:t>
      </w:r>
      <w:r w:rsidRPr="001703F3">
        <w:rPr>
          <w:sz w:val="22"/>
          <w:szCs w:val="22"/>
        </w:rPr>
        <w:t>Georgia, USA</w:t>
      </w:r>
      <w:r w:rsidR="008B171B">
        <w:rPr>
          <w:sz w:val="22"/>
          <w:szCs w:val="22"/>
        </w:rPr>
        <w:t>)</w:t>
      </w:r>
      <w:r w:rsidRPr="001703F3">
        <w:rPr>
          <w:sz w:val="22"/>
          <w:szCs w:val="22"/>
        </w:rPr>
        <w:t xml:space="preserve"> and Pony Lake, </w:t>
      </w:r>
      <w:r w:rsidR="008B171B">
        <w:rPr>
          <w:sz w:val="22"/>
          <w:szCs w:val="22"/>
        </w:rPr>
        <w:t>(</w:t>
      </w:r>
      <w:r w:rsidRPr="001703F3">
        <w:rPr>
          <w:sz w:val="22"/>
          <w:szCs w:val="22"/>
        </w:rPr>
        <w:t>Antarctica) and semi-arid Montana soil</w:t>
      </w:r>
      <w:r w:rsidR="008B171B">
        <w:rPr>
          <w:sz w:val="22"/>
          <w:szCs w:val="22"/>
        </w:rPr>
        <w:t xml:space="preserve"> OM</w:t>
      </w:r>
      <w:r w:rsidRPr="001703F3">
        <w:rPr>
          <w:sz w:val="22"/>
          <w:szCs w:val="22"/>
        </w:rPr>
        <w:t xml:space="preserve"> and the Yellowstone River</w:t>
      </w:r>
      <w:r w:rsidR="008B171B">
        <w:rPr>
          <w:sz w:val="22"/>
          <w:szCs w:val="22"/>
        </w:rPr>
        <w:t xml:space="preserve"> OM (</w:t>
      </w:r>
      <w:r w:rsidRPr="001703F3">
        <w:rPr>
          <w:sz w:val="22"/>
          <w:szCs w:val="22"/>
        </w:rPr>
        <w:t>western Montana, USA</w:t>
      </w:r>
      <w:r>
        <w:rPr>
          <w:sz w:val="22"/>
          <w:szCs w:val="22"/>
        </w:rPr>
        <w:t>).</w:t>
      </w:r>
      <w:r w:rsidRPr="001703F3">
        <w:rPr>
          <w:sz w:val="22"/>
          <w:szCs w:val="22"/>
        </w:rPr>
        <w:t xml:space="preserve"> The chemical structures are provided in </w:t>
      </w:r>
      <w:r w:rsidR="005053E1">
        <w:rPr>
          <w:sz w:val="22"/>
          <w:szCs w:val="22"/>
        </w:rPr>
        <w:t xml:space="preserve">the top panel and detailed </w:t>
      </w:r>
      <w:r w:rsidR="002C69C2">
        <w:rPr>
          <w:sz w:val="22"/>
          <w:szCs w:val="22"/>
        </w:rPr>
        <w:t xml:space="preserve">sample preparations and </w:t>
      </w:r>
      <w:r w:rsidR="005053E1">
        <w:rPr>
          <w:sz w:val="22"/>
          <w:szCs w:val="22"/>
        </w:rPr>
        <w:t xml:space="preserve">descriptions of Suwannee River fulvic acid, Pony Lake fulvic acid, and semi-arid Montana soil OM characterization were previously reported </w:t>
      </w:r>
      <w:r w:rsidR="005053E1">
        <w:rPr>
          <w:sz w:val="22"/>
          <w:szCs w:val="22"/>
        </w:rPr>
        <w:fldChar w:fldCharType="begin">
          <w:fldData xml:space="preserve">PEVuZE5vdGU+PENpdGU+PEF1dGhvcj5EJmFwb3M7QW5kcmlsbGk8L0F1dGhvcj48WWVhcj4yMDEz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==
</w:fldData>
        </w:fldChar>
      </w:r>
      <w:r w:rsidR="003B7F08">
        <w:rPr>
          <w:sz w:val="22"/>
          <w:szCs w:val="22"/>
        </w:rPr>
        <w:instrText xml:space="preserve"> ADDIN EN.CITE </w:instrText>
      </w:r>
      <w:r w:rsidR="003B7F08">
        <w:rPr>
          <w:sz w:val="22"/>
          <w:szCs w:val="22"/>
        </w:rPr>
        <w:fldChar w:fldCharType="begin">
          <w:fldData xml:space="preserve">PEVuZE5vdGU+PENpdGU+PEF1dGhvcj5EJmFwb3M7QW5kcmlsbGk8L0F1dGhvcj48WWVhcj4yMDEz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==
</w:fldData>
        </w:fldChar>
      </w:r>
      <w:r w:rsidR="003B7F08">
        <w:rPr>
          <w:sz w:val="22"/>
          <w:szCs w:val="22"/>
        </w:rPr>
        <w:instrText xml:space="preserve"> ADDIN EN.CITE.DATA </w:instrText>
      </w:r>
      <w:r w:rsidR="003B7F08">
        <w:rPr>
          <w:sz w:val="22"/>
          <w:szCs w:val="22"/>
        </w:rPr>
      </w:r>
      <w:r w:rsidR="003B7F08">
        <w:rPr>
          <w:sz w:val="22"/>
          <w:szCs w:val="22"/>
        </w:rPr>
        <w:fldChar w:fldCharType="end"/>
      </w:r>
      <w:r w:rsidR="005053E1">
        <w:rPr>
          <w:sz w:val="22"/>
          <w:szCs w:val="22"/>
        </w:rPr>
      </w:r>
      <w:r w:rsidR="005053E1">
        <w:rPr>
          <w:sz w:val="22"/>
          <w:szCs w:val="22"/>
        </w:rPr>
        <w:fldChar w:fldCharType="separate"/>
      </w:r>
      <w:r w:rsidR="005053E1">
        <w:rPr>
          <w:noProof/>
          <w:sz w:val="22"/>
          <w:szCs w:val="22"/>
        </w:rPr>
        <w:t>(D'Andrilli and others, 2013, Romero and others, 2017)</w:t>
      </w:r>
      <w:r w:rsidR="005053E1">
        <w:rPr>
          <w:sz w:val="22"/>
          <w:szCs w:val="22"/>
        </w:rPr>
        <w:fldChar w:fldCharType="end"/>
      </w:r>
      <w:r w:rsidR="005053E1">
        <w:rPr>
          <w:sz w:val="22"/>
          <w:szCs w:val="22"/>
        </w:rPr>
        <w:t xml:space="preserve">. </w:t>
      </w:r>
      <w:r w:rsidR="002C69C2">
        <w:rPr>
          <w:sz w:val="22"/>
          <w:szCs w:val="22"/>
        </w:rPr>
        <w:t>The Yellowstone River sample was filtered (0.2</w:t>
      </w:r>
      <w:r w:rsidR="002C69C2">
        <w:rPr>
          <w:rFonts w:cs="Times New Roman"/>
          <w:sz w:val="22"/>
          <w:szCs w:val="22"/>
        </w:rPr>
        <w:t>µ</w:t>
      </w:r>
      <w:r w:rsidR="002C69C2">
        <w:rPr>
          <w:sz w:val="22"/>
          <w:szCs w:val="22"/>
        </w:rPr>
        <w:t xml:space="preserve">m) prior to fluorescence spectroscopy. </w:t>
      </w:r>
      <w:r w:rsidR="005053E1">
        <w:rPr>
          <w:sz w:val="22"/>
          <w:szCs w:val="22"/>
        </w:rPr>
        <w:t xml:space="preserve">The bottom </w:t>
      </w:r>
      <w:r w:rsidR="000106A7">
        <w:rPr>
          <w:sz w:val="22"/>
          <w:szCs w:val="22"/>
        </w:rPr>
        <w:t xml:space="preserve">panel </w:t>
      </w:r>
      <w:r w:rsidR="000106A7" w:rsidRPr="000106A7">
        <w:rPr>
          <w:sz w:val="22"/>
        </w:rPr>
        <w:t xml:space="preserve">examples are ordered from left to right based on the </w:t>
      </w:r>
      <w:r w:rsidR="002C69C2">
        <w:rPr>
          <w:sz w:val="22"/>
        </w:rPr>
        <w:t>longest to shortest</w:t>
      </w:r>
      <w:r w:rsidR="000106A7" w:rsidRPr="000106A7">
        <w:rPr>
          <w:sz w:val="22"/>
        </w:rPr>
        <w:t xml:space="preserve"> </w:t>
      </w:r>
      <w:r w:rsidR="002C69C2">
        <w:rPr>
          <w:sz w:val="22"/>
        </w:rPr>
        <w:t xml:space="preserve">emission wavelength </w:t>
      </w:r>
      <w:r w:rsidR="000106A7" w:rsidRPr="000106A7">
        <w:rPr>
          <w:sz w:val="22"/>
        </w:rPr>
        <w:t>position</w:t>
      </w:r>
      <w:r w:rsidR="002C69C2">
        <w:rPr>
          <w:sz w:val="22"/>
        </w:rPr>
        <w:t>s</w:t>
      </w:r>
      <w:r w:rsidR="000106A7" w:rsidRPr="000106A7">
        <w:rPr>
          <w:sz w:val="22"/>
        </w:rPr>
        <w:t xml:space="preserve"> of fluorescence maxima</w:t>
      </w:r>
      <w:r w:rsidR="000106A7">
        <w:rPr>
          <w:sz w:val="22"/>
        </w:rPr>
        <w:t xml:space="preserve">. </w:t>
      </w:r>
    </w:p>
    <w:p w14:paraId="311AA7F5" w14:textId="35C4E474" w:rsidR="005053E1" w:rsidRDefault="005053E1" w:rsidP="001703F3">
      <w:pPr>
        <w:pStyle w:val="Caption"/>
        <w:rPr>
          <w:i w:val="0"/>
          <w:iCs w:val="0"/>
          <w:sz w:val="22"/>
          <w:szCs w:val="22"/>
        </w:rPr>
      </w:pPr>
    </w:p>
    <w:p w14:paraId="5D7D0C75" w14:textId="3BC711D8" w:rsidR="001228FB" w:rsidRDefault="001228FB" w:rsidP="001228FB"/>
    <w:p w14:paraId="5F0459EB" w14:textId="73231810" w:rsidR="001228FB" w:rsidRDefault="001228FB" w:rsidP="001228FB"/>
    <w:p w14:paraId="245F20A4" w14:textId="06CA7184" w:rsidR="001228FB" w:rsidRDefault="001228FB" w:rsidP="001228FB"/>
    <w:p w14:paraId="1F718955" w14:textId="6427272D" w:rsidR="001228FB" w:rsidRDefault="001228FB" w:rsidP="001228FB"/>
    <w:p w14:paraId="4D16D817" w14:textId="5056A5FF" w:rsidR="001228FB" w:rsidRDefault="001228FB" w:rsidP="001228FB"/>
    <w:p w14:paraId="272B1914" w14:textId="0912729F" w:rsidR="001228FB" w:rsidRDefault="001228FB" w:rsidP="001228FB"/>
    <w:p w14:paraId="23C3E746" w14:textId="06984E50" w:rsidR="001228FB" w:rsidRDefault="001228FB" w:rsidP="001228FB"/>
    <w:p w14:paraId="45B09757" w14:textId="370684F4" w:rsidR="00EF09E0" w:rsidRDefault="00B67C97" w:rsidP="00EF09E0">
      <w:pPr>
        <w:keepNext/>
        <w:jc w:val="center"/>
      </w:pPr>
      <w:r>
        <w:rPr>
          <w:noProof/>
        </w:rPr>
        <w:lastRenderedPageBreak/>
        <w:drawing>
          <wp:inline distT="0" distB="0" distL="0" distR="0" wp14:anchorId="10274CBA" wp14:editId="0AF83865">
            <wp:extent cx="5943600" cy="6529705"/>
            <wp:effectExtent l="0" t="0" r="0" b="4445"/>
            <wp:docPr id="7" name="Picture 7"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6529705"/>
                    </a:xfrm>
                    <a:prstGeom prst="rect">
                      <a:avLst/>
                    </a:prstGeom>
                  </pic:spPr>
                </pic:pic>
              </a:graphicData>
            </a:graphic>
          </wp:inline>
        </w:drawing>
      </w:r>
    </w:p>
    <w:p w14:paraId="1C010CFC" w14:textId="6F626B75" w:rsidR="001228FB" w:rsidRPr="00CD6482" w:rsidRDefault="00EF09E0" w:rsidP="00EF09E0">
      <w:pPr>
        <w:pStyle w:val="Caption"/>
        <w:rPr>
          <w:sz w:val="22"/>
          <w:szCs w:val="22"/>
        </w:rPr>
      </w:pPr>
      <w:r w:rsidRPr="00CD6482">
        <w:rPr>
          <w:b/>
          <w:sz w:val="22"/>
          <w:szCs w:val="22"/>
        </w:rPr>
        <w:t>Fig. S</w:t>
      </w:r>
      <w:r w:rsidR="00672886">
        <w:rPr>
          <w:b/>
          <w:sz w:val="22"/>
          <w:szCs w:val="22"/>
        </w:rPr>
        <w:t>2</w:t>
      </w:r>
      <w:r w:rsidRPr="00CD6482">
        <w:rPr>
          <w:bCs/>
          <w:sz w:val="22"/>
          <w:szCs w:val="22"/>
        </w:rPr>
        <w:t xml:space="preserve">. Excitation emission matrices (EEMs) examples of fluorescent core organic matter representing </w:t>
      </w:r>
      <w:r w:rsidR="00716FC2" w:rsidRPr="00CD6482">
        <w:rPr>
          <w:bCs/>
          <w:sz w:val="22"/>
          <w:szCs w:val="22"/>
        </w:rPr>
        <w:t>diverse</w:t>
      </w:r>
      <w:r w:rsidRPr="00CD6482">
        <w:rPr>
          <w:bCs/>
          <w:sz w:val="22"/>
          <w:szCs w:val="22"/>
        </w:rPr>
        <w:t xml:space="preserve"> signatures </w:t>
      </w:r>
      <w:r w:rsidRPr="00CD6482">
        <w:rPr>
          <w:sz w:val="22"/>
          <w:szCs w:val="22"/>
        </w:rPr>
        <w:t xml:space="preserve">for the (a) Arctic Circle Traverse 2010 (ACT-10) </w:t>
      </w:r>
      <w:r w:rsidR="00716FC2" w:rsidRPr="00CD6482">
        <w:rPr>
          <w:sz w:val="22"/>
          <w:szCs w:val="22"/>
        </w:rPr>
        <w:t xml:space="preserve">samples dated </w:t>
      </w:r>
      <w:r w:rsidRPr="00CD6482">
        <w:rPr>
          <w:sz w:val="22"/>
          <w:szCs w:val="22"/>
        </w:rPr>
        <w:t xml:space="preserve">1990, 2002, and 2009 of the late Holocene </w:t>
      </w:r>
      <w:r w:rsidRPr="00CD6482">
        <w:rPr>
          <w:sz w:val="22"/>
          <w:szCs w:val="22"/>
        </w:rPr>
        <w:fldChar w:fldCharType="begin"/>
      </w:r>
      <w:r w:rsidRPr="00CD6482">
        <w:rPr>
          <w:sz w:val="22"/>
          <w:szCs w:val="22"/>
        </w:rPr>
        <w:instrText xml:space="preserve"> ADDIN EN.CITE &lt;EndNote&gt;&lt;Cite&gt;&lt;Author&gt;Miège&lt;/Author&gt;&lt;Year&gt;2013&lt;/Year&gt;&lt;RecNum&gt;263&lt;/RecNum&gt;&lt;DisplayText&gt;(Miège and others, 2013)&lt;/DisplayText&gt;&lt;record&gt;&lt;rec-number&gt;263&lt;/rec-number&gt;&lt;foreign-keys&gt;&lt;key app="EN" db-id="9rwdx552wxtrp4effemp0wairvf2dea5w22d" timestamp="1586804113"&gt;263&lt;/key&gt;&lt;/foreign-keys&gt;&lt;ref-type name="Journal Article"&gt;17&lt;/ref-type&gt;&lt;contributors&gt;&lt;authors&gt;&lt;author&gt;Miège, Clément&lt;/author&gt;&lt;author&gt;Forster, Richard R.&lt;/author&gt;&lt;author&gt;Box, Jason E.&lt;/author&gt;&lt;author&gt;Burgess, Evan W.&lt;/author&gt;&lt;author&gt;McConnell, Joseph R.&lt;/author&gt;&lt;author&gt;Pasteris, Daniel R.&lt;/author&gt;&lt;author&gt;Spikes, Vandy B.&lt;/author&gt;&lt;/authors&gt;&lt;/contributors&gt;&lt;titles&gt;&lt;title&gt;Southeast Greenland high accumulation rates derived from firn cores and ground-penetrating radar&lt;/title&gt;&lt;secondary-title&gt;Annals of Glaciology&lt;/secondary-title&gt;&lt;/titles&gt;&lt;periodical&gt;&lt;full-title&gt;Annals of Glaciology&lt;/full-title&gt;&lt;abbr-1&gt;Ann Glaciol&lt;/abbr-1&gt;&lt;/periodical&gt;&lt;pages&gt;322-332&lt;/pages&gt;&lt;volume&gt;54&lt;/volume&gt;&lt;number&gt;63&lt;/number&gt;&lt;edition&gt;2017/07/26&lt;/edition&gt;&lt;dates&gt;&lt;year&gt;2013&lt;/year&gt;&lt;/dates&gt;&lt;publisher&gt;Cambridge University Press&lt;/publisher&gt;&lt;isbn&gt;0260-3055&lt;/isbn&gt;&lt;urls&gt;&lt;related-urls&gt;&lt;url&gt;https://www.cambridge.org/core/article/southeast-greenland-high-accumulation-rates-derived-from-firn-cores-and-groundpenetrating-radar/A9D845A9FD904F1AF18684F46F4DA714&lt;/url&gt;&lt;/related-urls&gt;&lt;/urls&gt;&lt;electronic-resource-num&gt;10.3189/2013AoG63A358&lt;/electronic-resource-num&gt;&lt;remote-database-name&gt;Cambridge Core&lt;/remote-database-name&gt;&lt;remote-database-provider&gt;Cambridge University Press&lt;/remote-database-provider&gt;&lt;/record&gt;&lt;/Cite&gt;&lt;/EndNote&gt;</w:instrText>
      </w:r>
      <w:r w:rsidRPr="00CD6482">
        <w:rPr>
          <w:sz w:val="22"/>
          <w:szCs w:val="22"/>
        </w:rPr>
        <w:fldChar w:fldCharType="separate"/>
      </w:r>
      <w:r w:rsidRPr="00CD6482">
        <w:rPr>
          <w:sz w:val="22"/>
          <w:szCs w:val="22"/>
        </w:rPr>
        <w:t>(Miège and others, 2013)</w:t>
      </w:r>
      <w:r w:rsidRPr="00CD6482">
        <w:rPr>
          <w:sz w:val="22"/>
          <w:szCs w:val="22"/>
        </w:rPr>
        <w:fldChar w:fldCharType="end"/>
      </w:r>
      <w:r w:rsidRPr="00CD6482">
        <w:rPr>
          <w:sz w:val="22"/>
          <w:szCs w:val="22"/>
        </w:rPr>
        <w:t xml:space="preserve">, (b) West Antarctic Ice Sheet Divide (WD) ice core </w:t>
      </w:r>
      <w:r w:rsidR="00716FC2" w:rsidRPr="00CD6482">
        <w:rPr>
          <w:sz w:val="22"/>
          <w:szCs w:val="22"/>
        </w:rPr>
        <w:t xml:space="preserve">samples dated 26.221, 12.650, and 9.401 </w:t>
      </w:r>
      <w:proofErr w:type="spellStart"/>
      <w:r w:rsidR="00716FC2" w:rsidRPr="00CD6482">
        <w:rPr>
          <w:sz w:val="22"/>
          <w:szCs w:val="22"/>
        </w:rPr>
        <w:t>kyr</w:t>
      </w:r>
      <w:proofErr w:type="spellEnd"/>
      <w:r w:rsidR="00716FC2" w:rsidRPr="00CD6482">
        <w:rPr>
          <w:sz w:val="22"/>
          <w:szCs w:val="22"/>
        </w:rPr>
        <w:t xml:space="preserve"> BP</w:t>
      </w:r>
      <w:r w:rsidR="003B7F08">
        <w:rPr>
          <w:sz w:val="22"/>
          <w:szCs w:val="22"/>
        </w:rPr>
        <w:t xml:space="preserve"> </w:t>
      </w:r>
      <w:r w:rsidR="00716FC2" w:rsidRPr="00CD6482">
        <w:rPr>
          <w:sz w:val="22"/>
          <w:szCs w:val="22"/>
        </w:rPr>
        <w:t>representing three climate periods: the Last Glacial Maximum, the last deglaciation, and the early-to-mid Holoc</w:t>
      </w:r>
      <w:r w:rsidR="00B91BF8" w:rsidRPr="00CD6482">
        <w:rPr>
          <w:sz w:val="22"/>
          <w:szCs w:val="22"/>
        </w:rPr>
        <w:t>ene</w:t>
      </w:r>
      <w:r w:rsidR="00716FC2" w:rsidRPr="00CD6482">
        <w:rPr>
          <w:sz w:val="22"/>
          <w:szCs w:val="22"/>
        </w:rPr>
        <w:t xml:space="preserve"> </w:t>
      </w:r>
      <w:r w:rsidRPr="00CD6482">
        <w:rPr>
          <w:sz w:val="22"/>
          <w:szCs w:val="22"/>
        </w:rPr>
        <w:t>(reproduced from D’Andrilli and others (2017a)), dating scale WDC06A-7</w:t>
      </w:r>
      <w:r w:rsidR="001E3ABF" w:rsidRPr="00CD6482">
        <w:rPr>
          <w:sz w:val="22"/>
          <w:szCs w:val="22"/>
        </w:rPr>
        <w:fldChar w:fldCharType="begin"/>
      </w:r>
      <w:r w:rsidR="00DB763A" w:rsidRPr="00CD6482">
        <w:rPr>
          <w:sz w:val="22"/>
          <w:szCs w:val="22"/>
        </w:rPr>
        <w:instrText xml:space="preserve"> ADDIN EN.CITE &lt;EndNote&gt;&lt;Cite&gt;&lt;Author&gt;Members&lt;/Author&gt;&lt;Year&gt;2013&lt;/Year&gt;&lt;RecNum&gt;268&lt;/RecNum&gt;&lt;DisplayText&gt;(WAIS Divide Project Members, 2013)&lt;/DisplayText&gt;&lt;record&gt;&lt;rec-number&gt;268&lt;/rec-number&gt;&lt;foreign-keys&gt;&lt;key app="EN" db-id="9rwdx552wxtrp4effemp0wairvf2dea5w22d" timestamp="1587141290"&gt;268&lt;/key&gt;&lt;/foreign-keys&gt;&lt;ref-type name="Journal Article"&gt;17&lt;/ref-type&gt;&lt;contributors&gt;&lt;authors&gt;&lt;author&gt;WAIS Divide Project Members,&lt;/author&gt;&lt;/authors&gt;&lt;/contributors&gt;&lt;titles&gt;&lt;title&gt;Onset of deglacial warming in West Antarctica driven by local orbital forcing&lt;/title&gt;&lt;secondary-title&gt;Nature&lt;/secondary-title&gt;&lt;/titles&gt;&lt;periodical&gt;&lt;full-title&gt;Nature&lt;/full-title&gt;&lt;/periodical&gt;&lt;pages&gt;440-444&lt;/pages&gt;&lt;volume&gt;500&lt;/volume&gt;&lt;number&gt;7463&lt;/number&gt;&lt;dates&gt;&lt;year&gt;2013&lt;/year&gt;&lt;pub-dates&gt;&lt;date&gt;2013/08/01&lt;/date&gt;&lt;/pub-dates&gt;&lt;/dates&gt;&lt;isbn&gt;1476-4687&lt;/isbn&gt;&lt;urls&gt;&lt;related-urls&gt;&lt;url&gt;https://doi.org/10.1038/nature12376&lt;/url&gt;&lt;/related-urls&gt;&lt;/urls&gt;&lt;electronic-resource-num&gt;10.1038/nature12376&lt;/electronic-resource-num&gt;&lt;/record&gt;&lt;/Cite&gt;&lt;/EndNote&gt;</w:instrText>
      </w:r>
      <w:r w:rsidR="001E3ABF" w:rsidRPr="00CD6482">
        <w:rPr>
          <w:sz w:val="22"/>
          <w:szCs w:val="22"/>
        </w:rPr>
        <w:fldChar w:fldCharType="separate"/>
      </w:r>
      <w:r w:rsidR="00DB763A" w:rsidRPr="00CD6482">
        <w:rPr>
          <w:noProof/>
          <w:sz w:val="22"/>
          <w:szCs w:val="22"/>
        </w:rPr>
        <w:t>(WAIS Divide Project Members, 2013)</w:t>
      </w:r>
      <w:r w:rsidR="001E3ABF" w:rsidRPr="00CD6482">
        <w:rPr>
          <w:sz w:val="22"/>
          <w:szCs w:val="22"/>
        </w:rPr>
        <w:fldChar w:fldCharType="end"/>
      </w:r>
      <w:r w:rsidRPr="00CD6482">
        <w:rPr>
          <w:sz w:val="22"/>
          <w:szCs w:val="22"/>
        </w:rPr>
        <w:t>,</w:t>
      </w:r>
      <w:r w:rsidR="00826B18">
        <w:rPr>
          <w:sz w:val="22"/>
          <w:szCs w:val="22"/>
        </w:rPr>
        <w:t xml:space="preserve"> </w:t>
      </w:r>
      <w:r w:rsidRPr="00CD6482">
        <w:rPr>
          <w:sz w:val="22"/>
          <w:szCs w:val="22"/>
        </w:rPr>
        <w:t>(c) Greenland Ice Sheet Project 2 (GISP2) ice core</w:t>
      </w:r>
      <w:r w:rsidR="00716FC2" w:rsidRPr="00CD6482">
        <w:rPr>
          <w:sz w:val="22"/>
          <w:szCs w:val="22"/>
        </w:rPr>
        <w:t xml:space="preserve"> samples dated 18.65 and 18.462 </w:t>
      </w:r>
      <w:proofErr w:type="spellStart"/>
      <w:r w:rsidR="00716FC2" w:rsidRPr="00CD6482">
        <w:rPr>
          <w:sz w:val="22"/>
          <w:szCs w:val="22"/>
        </w:rPr>
        <w:t>kyr</w:t>
      </w:r>
      <w:proofErr w:type="spellEnd"/>
      <w:r w:rsidR="00716FC2" w:rsidRPr="00CD6482">
        <w:rPr>
          <w:sz w:val="22"/>
          <w:szCs w:val="22"/>
        </w:rPr>
        <w:t xml:space="preserve"> BP </w:t>
      </w:r>
      <w:r w:rsidR="00716FC2" w:rsidRPr="00CD6482">
        <w:rPr>
          <w:sz w:val="22"/>
          <w:szCs w:val="22"/>
        </w:rPr>
        <w:fldChar w:fldCharType="begin"/>
      </w:r>
      <w:r w:rsidR="003B7F08">
        <w:rPr>
          <w:sz w:val="22"/>
          <w:szCs w:val="22"/>
        </w:rPr>
        <w:instrText xml:space="preserve"> ADDIN EN.CITE &lt;EndNote&gt;&lt;Cite&gt;&lt;Author&gt;Meese&lt;/Author&gt;&lt;Year&gt;1997&lt;/Year&gt;&lt;RecNum&gt;262&lt;/RecNum&gt;&lt;DisplayText&gt;(Meese and others, 1997)&lt;/DisplayText&gt;&lt;record&gt;&lt;rec-number&gt;262&lt;/rec-number&gt;&lt;foreign-keys&gt;&lt;key app="EN" db-id="9rwdx552wxtrp4effemp0wairvf2dea5w22d" timestamp="1586803634"&gt;262&lt;/key&gt;&lt;/foreign-keys&gt;&lt;ref-type name="Journal Article"&gt;17&lt;/ref-type&gt;&lt;contributors&gt;&lt;authors&gt;&lt;author&gt;Meese, D. A.&lt;/author&gt;&lt;author&gt;Gow, A. J.&lt;/author&gt;&lt;author&gt;Alley, R. B.&lt;/author&gt;&lt;author&gt;Zielinski, G. A.&lt;/author&gt;&lt;author&gt;Grootes, P. M.&lt;/author&gt;&lt;author&gt;Ram, M.&lt;/author&gt;&lt;author&gt;Taylor, K. C.&lt;/author&gt;&lt;author&gt;Mayewski, P. A.&lt;/author&gt;&lt;author&gt;Bolzan, J. F.&lt;/author&gt;&lt;/authors&gt;&lt;/contributors&gt;&lt;titles&gt;&lt;title&gt;The Greenland Ice Sheet Project 2 depth-age scale: Methods and results&lt;/title&gt;&lt;secondary-title&gt;Journal of Geophysical Research: Oceans&lt;/secondary-title&gt;&lt;/titles&gt;&lt;periodical&gt;&lt;full-title&gt;Journal of Geophysical Research: Oceans&lt;/full-title&gt;&lt;/periodical&gt;&lt;pages&gt;26411-26423&lt;/pages&gt;&lt;volume&gt;102&lt;/volume&gt;&lt;number&gt;C12&lt;/number&gt;&lt;section&gt;26411&lt;/section&gt;&lt;dates&gt;&lt;year&gt;1997&lt;/year&gt;&lt;/dates&gt;&lt;isbn&gt;01480227&lt;/isbn&gt;&lt;urls&gt;&lt;related-urls&gt;&lt;url&gt;https://agupubs.onlinelibrary.wiley.com/doi/abs/10.1029/97JC00269&lt;/url&gt;&lt;/related-urls&gt;&lt;/urls&gt;&lt;electronic-resource-num&gt;10.1029/97jc00269&lt;/electronic-resource-num&gt;&lt;/record&gt;&lt;/Cite&gt;&lt;/EndNote&gt;</w:instrText>
      </w:r>
      <w:r w:rsidR="00716FC2" w:rsidRPr="00CD6482">
        <w:rPr>
          <w:sz w:val="22"/>
          <w:szCs w:val="22"/>
        </w:rPr>
        <w:fldChar w:fldCharType="separate"/>
      </w:r>
      <w:r w:rsidR="00716FC2" w:rsidRPr="00CD6482">
        <w:rPr>
          <w:noProof/>
          <w:sz w:val="22"/>
          <w:szCs w:val="22"/>
        </w:rPr>
        <w:t>(Meese and others, 1997)</w:t>
      </w:r>
      <w:r w:rsidR="00716FC2" w:rsidRPr="00CD6482">
        <w:rPr>
          <w:sz w:val="22"/>
          <w:szCs w:val="22"/>
        </w:rPr>
        <w:fldChar w:fldCharType="end"/>
      </w:r>
      <w:r w:rsidRPr="00CD6482">
        <w:rPr>
          <w:sz w:val="22"/>
          <w:szCs w:val="22"/>
        </w:rPr>
        <w:t xml:space="preserve">, and (d) the Agassiz Ice Cap ice core </w:t>
      </w:r>
      <w:r w:rsidR="00716FC2" w:rsidRPr="00CD6482">
        <w:rPr>
          <w:sz w:val="22"/>
          <w:szCs w:val="22"/>
        </w:rPr>
        <w:t xml:space="preserve">samples </w:t>
      </w:r>
      <w:r w:rsidRPr="00CD6482">
        <w:rPr>
          <w:sz w:val="22"/>
          <w:szCs w:val="22"/>
        </w:rPr>
        <w:t>dated 194</w:t>
      </w:r>
      <w:r w:rsidR="00716FC2" w:rsidRPr="00CD6482">
        <w:rPr>
          <w:sz w:val="22"/>
          <w:szCs w:val="22"/>
        </w:rPr>
        <w:t>2 and 1978</w:t>
      </w:r>
      <w:r w:rsidRPr="00CD6482">
        <w:rPr>
          <w:sz w:val="22"/>
          <w:szCs w:val="22"/>
        </w:rPr>
        <w:t xml:space="preserve"> of the late Holocene </w:t>
      </w:r>
      <w:r w:rsidRPr="00CD6482">
        <w:rPr>
          <w:sz w:val="22"/>
          <w:szCs w:val="22"/>
        </w:rPr>
        <w:fldChar w:fldCharType="begin">
          <w:fldData xml:space="preserve">PEVuZE5vdGU+PENpdGU+PEF1dGhvcj5GaXNoZXI8L0F1dGhvcj48WWVhcj4yMDE2PC9ZZWFyPjxS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</w:fldData>
        </w:fldChar>
      </w:r>
      <w:r w:rsidR="00826B18">
        <w:rPr>
          <w:sz w:val="22"/>
          <w:szCs w:val="22"/>
        </w:rPr>
        <w:instrText xml:space="preserve"> ADDIN EN.CITE </w:instrText>
      </w:r>
      <w:r w:rsidR="00826B18">
        <w:rPr>
          <w:sz w:val="22"/>
          <w:szCs w:val="22"/>
        </w:rPr>
        <w:fldChar w:fldCharType="begin">
          <w:fldData xml:space="preserve">PEVuZE5vdGU+PENpdGU+PEF1dGhvcj5GaXNoZXI8L0F1dGhvcj48WWVhcj4yMDE2PC9ZZWFyPjxS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</w:fldData>
        </w:fldChar>
      </w:r>
      <w:r w:rsidR="00826B18">
        <w:rPr>
          <w:sz w:val="22"/>
          <w:szCs w:val="22"/>
        </w:rPr>
        <w:instrText xml:space="preserve"> ADDIN EN.CITE.DATA </w:instrText>
      </w:r>
      <w:r w:rsidR="00826B18">
        <w:rPr>
          <w:sz w:val="22"/>
          <w:szCs w:val="22"/>
        </w:rPr>
      </w:r>
      <w:r w:rsidR="00826B18">
        <w:rPr>
          <w:sz w:val="22"/>
          <w:szCs w:val="22"/>
        </w:rPr>
        <w:fldChar w:fldCharType="end"/>
      </w:r>
      <w:r w:rsidRPr="00CD6482">
        <w:rPr>
          <w:sz w:val="22"/>
          <w:szCs w:val="22"/>
        </w:rPr>
      </w:r>
      <w:r w:rsidRPr="00CD6482">
        <w:rPr>
          <w:sz w:val="22"/>
          <w:szCs w:val="22"/>
        </w:rPr>
        <w:fldChar w:fldCharType="separate"/>
      </w:r>
      <w:r w:rsidR="00826B18">
        <w:rPr>
          <w:noProof/>
          <w:sz w:val="22"/>
          <w:szCs w:val="22"/>
        </w:rPr>
        <w:t>(Fisher and others, 2016, Lecavalier and others, 2017)</w:t>
      </w:r>
      <w:r w:rsidRPr="00CD6482">
        <w:rPr>
          <w:sz w:val="22"/>
          <w:szCs w:val="22"/>
        </w:rPr>
        <w:fldChar w:fldCharType="end"/>
      </w:r>
      <w:r w:rsidRPr="00CD6482">
        <w:rPr>
          <w:sz w:val="22"/>
          <w:szCs w:val="22"/>
        </w:rPr>
        <w:t xml:space="preserve">. Fluorescent </w:t>
      </w:r>
      <w:r w:rsidR="00253786" w:rsidRPr="00CD6482">
        <w:rPr>
          <w:sz w:val="22"/>
          <w:szCs w:val="22"/>
        </w:rPr>
        <w:t>intensities</w:t>
      </w:r>
      <w:r w:rsidRPr="00CD6482">
        <w:rPr>
          <w:sz w:val="22"/>
          <w:szCs w:val="22"/>
        </w:rPr>
        <w:t xml:space="preserve"> were reported in Raman units</w:t>
      </w:r>
      <w:r w:rsidR="00253786" w:rsidRPr="00CD6482">
        <w:rPr>
          <w:sz w:val="22"/>
          <w:szCs w:val="22"/>
        </w:rPr>
        <w:t xml:space="preserve"> (R.U.; z-axis </w:t>
      </w:r>
      <w:proofErr w:type="spellStart"/>
      <w:r w:rsidR="00253786" w:rsidRPr="00CD6482">
        <w:rPr>
          <w:sz w:val="22"/>
          <w:szCs w:val="22"/>
        </w:rPr>
        <w:t>colorscale</w:t>
      </w:r>
      <w:proofErr w:type="spellEnd"/>
      <w:r w:rsidR="00253786" w:rsidRPr="00CD6482">
        <w:rPr>
          <w:sz w:val="22"/>
          <w:szCs w:val="22"/>
        </w:rPr>
        <w:t>)</w:t>
      </w:r>
      <w:r w:rsidRPr="00CD6482">
        <w:rPr>
          <w:sz w:val="22"/>
          <w:szCs w:val="22"/>
        </w:rPr>
        <w:t>.</w:t>
      </w:r>
    </w:p>
    <w:p w14:paraId="6B274D70" w14:textId="73D8ABF4" w:rsidR="00B91BF8" w:rsidRDefault="00B91BF8" w:rsidP="00B91BF8"/>
    <w:p w14:paraId="5A49B084" w14:textId="3597FB73" w:rsidR="00944372" w:rsidRDefault="00944372" w:rsidP="00B91BF8"/>
    <w:p w14:paraId="22962992" w14:textId="292D6AAB" w:rsidR="00944372" w:rsidRDefault="00324DEF" w:rsidP="00B91BF8">
      <w:r w:rsidRPr="00324DEF">
        <w:rPr>
          <w:noProof/>
        </w:rPr>
        <w:drawing>
          <wp:inline distT="0" distB="0" distL="0" distR="0" wp14:anchorId="4E61DA04" wp14:editId="13327D4E">
            <wp:extent cx="5943600" cy="1550035"/>
            <wp:effectExtent l="0" t="0" r="0" b="0"/>
            <wp:docPr id="4" name="Picture 3">
              <a:extLst xmlns:a="http://schemas.openxmlformats.org/drawingml/2006/main">
                <a:ext uri="{FF2B5EF4-FFF2-40B4-BE49-F238E27FC236}">
                  <a16:creationId xmlns:a16="http://schemas.microsoft.com/office/drawing/2014/main" id="{2A100230-F90B-4156-A30C-563FD3420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100230-F90B-4156-A30C-563FD342035C}"/>
                        </a:ext>
                      </a:extLst>
                    </pic:cNvPr>
                    <pic:cNvPicPr>
                      <a:picLocks noChangeAspect="1"/>
                    </pic:cNvPicPr>
                  </pic:nvPicPr>
                  <pic:blipFill>
                    <a:blip r:embed="rId9"/>
                    <a:stretch>
                      <a:fillRect/>
                    </a:stretch>
                  </pic:blipFill>
                  <pic:spPr>
                    <a:xfrm>
                      <a:off x="0" y="0"/>
                      <a:ext cx="5943600" cy="1550035"/>
                    </a:xfrm>
                    <a:prstGeom prst="rect">
                      <a:avLst/>
                    </a:prstGeom>
                  </pic:spPr>
                </pic:pic>
              </a:graphicData>
            </a:graphic>
          </wp:inline>
        </w:drawing>
      </w:r>
    </w:p>
    <w:p w14:paraId="304917C1" w14:textId="1DE91EBA" w:rsidR="00944372" w:rsidRDefault="00944372" w:rsidP="00944372">
      <w:pPr>
        <w:pStyle w:val="Caption"/>
        <w:rPr>
          <w:sz w:val="22"/>
          <w:szCs w:val="22"/>
        </w:rPr>
      </w:pPr>
      <w:r w:rsidRPr="00DD1C3A">
        <w:rPr>
          <w:b/>
          <w:bCs/>
          <w:sz w:val="22"/>
          <w:szCs w:val="22"/>
        </w:rPr>
        <w:t>Fig. S</w:t>
      </w:r>
      <w:r>
        <w:rPr>
          <w:b/>
          <w:bCs/>
          <w:sz w:val="22"/>
          <w:szCs w:val="22"/>
        </w:rPr>
        <w:t>3</w:t>
      </w:r>
      <w:r w:rsidRPr="00CD6482">
        <w:rPr>
          <w:sz w:val="22"/>
          <w:szCs w:val="22"/>
        </w:rPr>
        <w:t xml:space="preserve">. Supplemental parallel factor (PARAFAC) analysis model results for a deglaciation subset (n=25 for samples between~19-17 </w:t>
      </w:r>
      <w:proofErr w:type="spellStart"/>
      <w:r w:rsidRPr="00CD6482">
        <w:rPr>
          <w:sz w:val="22"/>
          <w:szCs w:val="22"/>
        </w:rPr>
        <w:t>kyr</w:t>
      </w:r>
      <w:proofErr w:type="spellEnd"/>
      <w:r w:rsidRPr="00CD6482">
        <w:rPr>
          <w:sz w:val="22"/>
          <w:szCs w:val="22"/>
        </w:rPr>
        <w:t xml:space="preserve"> BP; dating scale WDC06A-7</w:t>
      </w:r>
      <w:r>
        <w:rPr>
          <w:sz w:val="22"/>
          <w:szCs w:val="22"/>
        </w:rPr>
        <w:t xml:space="preserve"> </w:t>
      </w:r>
      <w:r w:rsidRPr="00CD6482">
        <w:rPr>
          <w:sz w:val="22"/>
          <w:szCs w:val="22"/>
        </w:rPr>
        <w:fldChar w:fldCharType="begin"/>
      </w:r>
      <w:r w:rsidRPr="00CD6482">
        <w:rPr>
          <w:sz w:val="22"/>
          <w:szCs w:val="22"/>
        </w:rPr>
        <w:instrText xml:space="preserve"> ADDIN EN.CITE &lt;EndNote&gt;&lt;Cite&gt;&lt;Author&gt;WAIS Divide Project Members&lt;/Author&gt;&lt;Year&gt;2013&lt;/Year&gt;&lt;RecNum&gt;268&lt;/RecNum&gt;&lt;DisplayText&gt;(WAIS Divide Project Members, 2013)&lt;/DisplayText&gt;&lt;record&gt;&lt;rec-number&gt;268&lt;/rec-number&gt;&lt;foreign-keys&gt;&lt;key app="EN" db-id="9rwdx552wxtrp4effemp0wairvf2dea5w22d" timestamp="1587141290"&gt;268&lt;/key&gt;&lt;/foreign-keys&gt;&lt;ref-type name="Journal Article"&gt;17&lt;/ref-type&gt;&lt;contributors&gt;&lt;authors&gt;&lt;author&gt;WAIS Divide Project Members,&lt;/author&gt;&lt;/authors&gt;&lt;/contributors&gt;&lt;titles&gt;&lt;title&gt;Onset of deglacial warming in West Antarctica driven by local orbital forcing&lt;/title&gt;&lt;secondary-title&gt;Nature&lt;/secondary-title&gt;&lt;/titles&gt;&lt;periodical&gt;&lt;full-title&gt;Nature&lt;/full-title&gt;&lt;/periodical&gt;&lt;pages&gt;440-444&lt;/pages&gt;&lt;volume&gt;500&lt;/volume&gt;&lt;number&gt;7463&lt;/number&gt;&lt;dates&gt;&lt;year&gt;2013&lt;/year&gt;&lt;pub-dates&gt;&lt;date&gt;2013/08/01&lt;/date&gt;&lt;/pub-dates&gt;&lt;/dates&gt;&lt;isbn&gt;1476-4687&lt;/isbn&gt;&lt;urls&gt;&lt;related-urls&gt;&lt;url&gt;https://doi.org/10.1038/nature12376&lt;/url&gt;&lt;/related-urls&gt;&lt;/urls&gt;&lt;electronic-resource-num&gt;10.1038/nature12376&lt;/electronic-resource-num&gt;&lt;/record&gt;&lt;/Cite&gt;&lt;/EndNote&gt;</w:instrText>
      </w:r>
      <w:r w:rsidRPr="00CD6482">
        <w:rPr>
          <w:sz w:val="22"/>
          <w:szCs w:val="22"/>
        </w:rPr>
        <w:fldChar w:fldCharType="separate"/>
      </w:r>
      <w:r w:rsidRPr="00CD6482">
        <w:rPr>
          <w:noProof/>
          <w:sz w:val="22"/>
          <w:szCs w:val="22"/>
        </w:rPr>
        <w:t>(WAIS Divide Project Members, 2013)</w:t>
      </w:r>
      <w:r w:rsidRPr="00CD6482">
        <w:rPr>
          <w:sz w:val="22"/>
          <w:szCs w:val="22"/>
        </w:rPr>
        <w:fldChar w:fldCharType="end"/>
      </w:r>
      <w:r w:rsidRPr="00CD6482">
        <w:rPr>
          <w:sz w:val="22"/>
          <w:szCs w:val="22"/>
        </w:rPr>
        <w:t xml:space="preserve"> of fluorescence data from the West Antarctic Ice Sheet Divide (WD) shown as (a) component one </w:t>
      </w:r>
      <w:r>
        <w:rPr>
          <w:sz w:val="22"/>
          <w:szCs w:val="22"/>
        </w:rPr>
        <w:t xml:space="preserve">(C1; </w:t>
      </w:r>
      <w:r w:rsidRPr="00CD6482">
        <w:rPr>
          <w:sz w:val="22"/>
          <w:szCs w:val="22"/>
        </w:rPr>
        <w:t xml:space="preserve">i.e. all fluorescence calculated (Raman units) from the PARAFAC model), (b) PARAFAC </w:t>
      </w:r>
      <w:r>
        <w:rPr>
          <w:sz w:val="22"/>
          <w:szCs w:val="22"/>
        </w:rPr>
        <w:t xml:space="preserve">C1 </w:t>
      </w:r>
      <w:r w:rsidRPr="00CD6482">
        <w:rPr>
          <w:sz w:val="22"/>
          <w:szCs w:val="22"/>
        </w:rPr>
        <w:t xml:space="preserve">loading scores for excitation and emission wavelength fluorescence spectra, and (c) PARAFAC </w:t>
      </w:r>
      <w:r>
        <w:rPr>
          <w:sz w:val="22"/>
          <w:szCs w:val="22"/>
        </w:rPr>
        <w:t>C1</w:t>
      </w:r>
      <w:r w:rsidRPr="00CD6482">
        <w:rPr>
          <w:sz w:val="22"/>
          <w:szCs w:val="22"/>
        </w:rPr>
        <w:t xml:space="preserve"> comparisons of the supplemental WD </w:t>
      </w:r>
      <w:r w:rsidR="0073497B">
        <w:rPr>
          <w:sz w:val="22"/>
          <w:szCs w:val="22"/>
        </w:rPr>
        <w:t>(</w:t>
      </w:r>
      <w:proofErr w:type="spellStart"/>
      <w:r w:rsidR="0073497B">
        <w:rPr>
          <w:sz w:val="22"/>
          <w:szCs w:val="22"/>
        </w:rPr>
        <w:t>WD</w:t>
      </w:r>
      <w:r w:rsidR="0073497B">
        <w:rPr>
          <w:sz w:val="22"/>
          <w:szCs w:val="22"/>
          <w:vertAlign w:val="subscript"/>
        </w:rPr>
        <w:t>supp</w:t>
      </w:r>
      <w:proofErr w:type="spellEnd"/>
      <w:r w:rsidR="0073497B">
        <w:rPr>
          <w:sz w:val="22"/>
          <w:szCs w:val="22"/>
        </w:rPr>
        <w:t xml:space="preserve">) </w:t>
      </w:r>
      <w:r w:rsidRPr="00CD6482">
        <w:rPr>
          <w:sz w:val="22"/>
          <w:szCs w:val="22"/>
        </w:rPr>
        <w:t xml:space="preserve">and </w:t>
      </w:r>
      <w:r>
        <w:rPr>
          <w:sz w:val="22"/>
          <w:szCs w:val="22"/>
        </w:rPr>
        <w:t>the Greenland Ice Sheet Project 2</w:t>
      </w:r>
      <w:r w:rsidRPr="00CD6482">
        <w:rPr>
          <w:sz w:val="22"/>
          <w:szCs w:val="22"/>
        </w:rPr>
        <w:t xml:space="preserve"> </w:t>
      </w:r>
      <w:r>
        <w:rPr>
          <w:sz w:val="22"/>
          <w:szCs w:val="22"/>
        </w:rPr>
        <w:t>(</w:t>
      </w:r>
      <w:r w:rsidRPr="00CD6482">
        <w:rPr>
          <w:sz w:val="22"/>
          <w:szCs w:val="22"/>
        </w:rPr>
        <w:t>GISP2</w:t>
      </w:r>
      <w:r>
        <w:rPr>
          <w:sz w:val="22"/>
          <w:szCs w:val="22"/>
        </w:rPr>
        <w:t>)</w:t>
      </w:r>
      <w:r w:rsidRPr="00CD6482">
        <w:rPr>
          <w:sz w:val="22"/>
          <w:szCs w:val="22"/>
        </w:rPr>
        <w:t xml:space="preserve"> data. In (c) excitation and emission spectral loadings are shown in paired dashed and continuous lines of the same color (</w:t>
      </w:r>
      <w:proofErr w:type="spellStart"/>
      <w:r w:rsidRPr="00CD6482">
        <w:rPr>
          <w:sz w:val="22"/>
          <w:szCs w:val="22"/>
        </w:rPr>
        <w:t>WD</w:t>
      </w:r>
      <w:r w:rsidR="0073497B">
        <w:rPr>
          <w:sz w:val="22"/>
          <w:szCs w:val="22"/>
          <w:vertAlign w:val="subscript"/>
        </w:rPr>
        <w:t>supp</w:t>
      </w:r>
      <w:proofErr w:type="spellEnd"/>
      <w:r w:rsidRPr="00CD6482">
        <w:rPr>
          <w:sz w:val="22"/>
          <w:szCs w:val="22"/>
        </w:rPr>
        <w:t>: green and GISP2: orange).</w:t>
      </w:r>
    </w:p>
    <w:p w14:paraId="221323EB" w14:textId="776AACA6" w:rsidR="00944372" w:rsidRDefault="00944372" w:rsidP="00B91BF8"/>
    <w:p w14:paraId="526E6054" w14:textId="2D8F6ACC" w:rsidR="00944372" w:rsidRDefault="00944372" w:rsidP="00B91BF8"/>
    <w:p w14:paraId="7200E81A" w14:textId="75F85044" w:rsidR="00944372" w:rsidRDefault="00944372" w:rsidP="00B91BF8"/>
    <w:p w14:paraId="522C28ED" w14:textId="7FEE1963" w:rsidR="00944372" w:rsidRDefault="00944372" w:rsidP="00B91BF8"/>
    <w:p w14:paraId="6C50ECD0" w14:textId="04309139" w:rsidR="00944372" w:rsidRDefault="00944372" w:rsidP="00B91BF8"/>
    <w:p w14:paraId="563FDD52" w14:textId="77777777" w:rsidR="00944372" w:rsidRDefault="00944372" w:rsidP="00B91BF8"/>
    <w:p w14:paraId="3ED3B3D3" w14:textId="69367566" w:rsidR="00672886" w:rsidRDefault="00672886" w:rsidP="005C1951">
      <w:pPr>
        <w:keepNext/>
      </w:pPr>
      <w:r>
        <w:rPr>
          <w:noProof/>
        </w:rPr>
        <w:lastRenderedPageBreak/>
        <w:drawing>
          <wp:inline distT="0" distB="0" distL="0" distR="0" wp14:anchorId="5C493396" wp14:editId="6272EC05">
            <wp:extent cx="5193792" cy="5161053"/>
            <wp:effectExtent l="0" t="0" r="6985" b="1905"/>
            <wp:docPr id="17" name="Picture 17"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 Figure ACT10 Basins A and 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8257" cy="5165490"/>
                    </a:xfrm>
                    <a:prstGeom prst="rect">
                      <a:avLst/>
                    </a:prstGeom>
                  </pic:spPr>
                </pic:pic>
              </a:graphicData>
            </a:graphic>
          </wp:inline>
        </w:drawing>
      </w:r>
    </w:p>
    <w:p w14:paraId="783D8A36" w14:textId="1C3BF687" w:rsidR="00097B39" w:rsidRPr="00097B39" w:rsidRDefault="00672886" w:rsidP="00097B39">
      <w:pPr>
        <w:keepNext/>
        <w:spacing w:after="0" w:line="240" w:lineRule="auto"/>
        <w:rPr>
          <w:i/>
          <w:iCs/>
          <w:color w:val="44546A" w:themeColor="text2"/>
          <w:sz w:val="22"/>
          <w:szCs w:val="20"/>
        </w:rPr>
      </w:pPr>
      <w:r w:rsidRPr="00097B39">
        <w:rPr>
          <w:b/>
          <w:bCs/>
          <w:i/>
          <w:iCs/>
          <w:color w:val="44546A" w:themeColor="text2"/>
          <w:sz w:val="22"/>
          <w:szCs w:val="20"/>
        </w:rPr>
        <w:t>Fig. S</w:t>
      </w:r>
      <w:r w:rsidR="00944372">
        <w:rPr>
          <w:b/>
          <w:bCs/>
          <w:i/>
          <w:iCs/>
          <w:color w:val="44546A" w:themeColor="text2"/>
          <w:sz w:val="22"/>
          <w:szCs w:val="20"/>
        </w:rPr>
        <w:t>4</w:t>
      </w:r>
      <w:r w:rsidRPr="00097B39">
        <w:rPr>
          <w:b/>
          <w:bCs/>
          <w:i/>
          <w:iCs/>
          <w:color w:val="44546A" w:themeColor="text2"/>
          <w:sz w:val="22"/>
          <w:szCs w:val="20"/>
        </w:rPr>
        <w:t>.</w:t>
      </w:r>
      <w:r w:rsidR="00097B39" w:rsidRPr="00097B39">
        <w:rPr>
          <w:rFonts w:eastAsia="Times New Roman"/>
          <w:i/>
          <w:iCs/>
          <w:color w:val="44546A" w:themeColor="text2"/>
          <w:szCs w:val="24"/>
        </w:rPr>
        <w:t xml:space="preserve"> </w:t>
      </w:r>
      <w:r w:rsidR="00097B39" w:rsidRPr="00097B39">
        <w:rPr>
          <w:i/>
          <w:iCs/>
          <w:color w:val="44546A" w:themeColor="text2"/>
          <w:sz w:val="22"/>
          <w:szCs w:val="20"/>
        </w:rPr>
        <w:t xml:space="preserve">Parallel factor modeled component organic matter fluorescent intensities over time for ice cores from the Arctic Circle Traverse 2010 components one, two, and three (C1-C3) for (a) basin A and (b) </w:t>
      </w:r>
    </w:p>
    <w:p w14:paraId="71AA213E" w14:textId="0BF6057F" w:rsidR="00097B39" w:rsidRPr="00097B39" w:rsidRDefault="00097B39" w:rsidP="00097B39">
      <w:pPr>
        <w:keepNext/>
        <w:spacing w:after="0" w:line="240" w:lineRule="auto"/>
        <w:rPr>
          <w:b/>
          <w:bCs/>
          <w:i/>
          <w:iCs/>
          <w:color w:val="44546A" w:themeColor="text2"/>
          <w:sz w:val="22"/>
          <w:szCs w:val="20"/>
        </w:rPr>
      </w:pPr>
      <w:r w:rsidRPr="00097B39">
        <w:rPr>
          <w:i/>
          <w:iCs/>
          <w:color w:val="44546A" w:themeColor="text2"/>
          <w:sz w:val="22"/>
          <w:szCs w:val="20"/>
        </w:rPr>
        <w:t xml:space="preserve">basin B. Time is provided as dated years of the late Holocene </w:t>
      </w:r>
      <w:r w:rsidRPr="00097B39">
        <w:rPr>
          <w:i/>
          <w:iCs/>
          <w:color w:val="44546A" w:themeColor="text2"/>
          <w:sz w:val="22"/>
          <w:szCs w:val="20"/>
        </w:rPr>
        <w:fldChar w:fldCharType="begin"/>
      </w:r>
      <w:r w:rsidRPr="00097B39">
        <w:rPr>
          <w:i/>
          <w:iCs/>
          <w:color w:val="44546A" w:themeColor="text2"/>
          <w:sz w:val="22"/>
          <w:szCs w:val="20"/>
        </w:rPr>
        <w:instrText xml:space="preserve"> ADDIN EN.CITE &lt;EndNote&gt;&lt;Cite&gt;&lt;Author&gt;Miège&lt;/Author&gt;&lt;Year&gt;2013&lt;/Year&gt;&lt;RecNum&gt;263&lt;/RecNum&gt;&lt;DisplayText&gt;(Miège and others, 2013)&lt;/DisplayText&gt;&lt;record&gt;&lt;rec-number&gt;263&lt;/rec-number&gt;&lt;foreign-keys&gt;&lt;key app="EN" db-id="9rwdx552wxtrp4effemp0wairvf2dea5w22d" timestamp="1586804113"&gt;263&lt;/key&gt;&lt;/foreign-keys&gt;&lt;ref-type name="Journal Article"&gt;17&lt;/ref-type&gt;&lt;contributors&gt;&lt;authors&gt;&lt;author&gt;Miège, Clément&lt;/author&gt;&lt;author&gt;Forster, Richard R.&lt;/author&gt;&lt;author&gt;Box, Jason E.&lt;/author&gt;&lt;author&gt;Burgess, Evan W.&lt;/author&gt;&lt;author&gt;McConnell, Joseph R.&lt;/author&gt;&lt;author&gt;Pasteris, Daniel R.&lt;/author&gt;&lt;author&gt;Spikes, Vandy B.&lt;/author&gt;&lt;/authors&gt;&lt;/contributors&gt;&lt;titles&gt;&lt;title&gt;Southeast Greenland high accumulation rates derived from firn cores and ground-penetrating radar&lt;/title&gt;&lt;secondary-title&gt;Annals of Glaciology&lt;/secondary-title&gt;&lt;/titles&gt;&lt;periodical&gt;&lt;full-title&gt;Annals of Glaciology&lt;/full-title&gt;&lt;abbr-1&gt;Ann Glaciol&lt;/abbr-1&gt;&lt;/periodical&gt;&lt;pages&gt;322-332&lt;/pages&gt;&lt;volume&gt;54&lt;/volume&gt;&lt;number&gt;63&lt;/number&gt;&lt;edition&gt;2017/07/26&lt;/edition&gt;&lt;dates&gt;&lt;year&gt;2013&lt;/year&gt;&lt;/dates&gt;&lt;publisher&gt;Cambridge University Press&lt;/publisher&gt;&lt;isbn&gt;0260-3055&lt;/isbn&gt;&lt;urls&gt;&lt;related-urls&gt;&lt;url&gt;https://www.cambridge.org/core/article/southeast-greenland-high-accumulation-rates-derived-from-firn-cores-and-groundpenetrating-radar/A9D845A9FD904F1AF18684F46F4DA714&lt;/url&gt;&lt;/related-urls&gt;&lt;/urls&gt;&lt;electronic-resource-num&gt;10.3189/2013AoG63A358&lt;/electronic-resource-num&gt;&lt;remote-database-name&gt;Cambridge Core&lt;/remote-database-name&gt;&lt;remote-database-provider&gt;Cambridge University Press&lt;/remote-database-provider&gt;&lt;/record&gt;&lt;/Cite&gt;&lt;/EndNote&gt;</w:instrText>
      </w:r>
      <w:r w:rsidRPr="00097B39">
        <w:rPr>
          <w:i/>
          <w:iCs/>
          <w:color w:val="44546A" w:themeColor="text2"/>
          <w:sz w:val="22"/>
          <w:szCs w:val="20"/>
        </w:rPr>
        <w:fldChar w:fldCharType="separate"/>
      </w:r>
      <w:r w:rsidRPr="00097B39">
        <w:rPr>
          <w:i/>
          <w:iCs/>
          <w:color w:val="44546A" w:themeColor="text2"/>
          <w:sz w:val="22"/>
          <w:szCs w:val="20"/>
        </w:rPr>
        <w:t>(Miège and others, 2013)</w:t>
      </w:r>
      <w:r w:rsidRPr="00097B39">
        <w:rPr>
          <w:i/>
          <w:iCs/>
          <w:color w:val="44546A" w:themeColor="text2"/>
          <w:sz w:val="22"/>
          <w:szCs w:val="20"/>
        </w:rPr>
        <w:fldChar w:fldCharType="end"/>
      </w:r>
      <w:r w:rsidRPr="00097B39">
        <w:rPr>
          <w:i/>
          <w:iCs/>
          <w:color w:val="44546A" w:themeColor="text2"/>
          <w:sz w:val="22"/>
          <w:szCs w:val="20"/>
        </w:rPr>
        <w:t xml:space="preserve"> Fluorescent intensities are reported in Raman units (R.U.). </w:t>
      </w:r>
    </w:p>
    <w:p w14:paraId="6942CA41" w14:textId="26CA4C13" w:rsidR="00672886" w:rsidRPr="00672886" w:rsidRDefault="00672886" w:rsidP="005C1951">
      <w:pPr>
        <w:keepNext/>
        <w:rPr>
          <w:b/>
          <w:bCs/>
          <w:i/>
          <w:iCs/>
          <w:sz w:val="22"/>
          <w:szCs w:val="20"/>
        </w:rPr>
      </w:pPr>
    </w:p>
    <w:p w14:paraId="29518A2F" w14:textId="6D15500E" w:rsidR="00672886" w:rsidRDefault="00672886" w:rsidP="005C1951">
      <w:pPr>
        <w:keepNext/>
      </w:pPr>
    </w:p>
    <w:p w14:paraId="65AD19DA" w14:textId="07CE6C7E" w:rsidR="00672886" w:rsidRDefault="00672886" w:rsidP="005C1951">
      <w:pPr>
        <w:keepNext/>
      </w:pPr>
    </w:p>
    <w:p w14:paraId="1524C39D" w14:textId="4C53875F" w:rsidR="00672886" w:rsidRDefault="00672886" w:rsidP="005C1951">
      <w:pPr>
        <w:keepNext/>
      </w:pPr>
    </w:p>
    <w:p w14:paraId="3B7D34D5" w14:textId="32F99232" w:rsidR="00672886" w:rsidRDefault="00672886" w:rsidP="005C1951">
      <w:pPr>
        <w:keepNext/>
      </w:pPr>
    </w:p>
    <w:p w14:paraId="2B6A4FCC" w14:textId="28F34EA6" w:rsidR="00672886" w:rsidRDefault="00672886" w:rsidP="005C1951">
      <w:pPr>
        <w:keepNext/>
      </w:pPr>
    </w:p>
    <w:p w14:paraId="191CFC24" w14:textId="77777777" w:rsidR="00672886" w:rsidRDefault="00672886" w:rsidP="005C1951">
      <w:pPr>
        <w:keepNext/>
      </w:pPr>
    </w:p>
    <w:p w14:paraId="1AD98EA1" w14:textId="19634232" w:rsidR="005C1951" w:rsidRDefault="005C1951" w:rsidP="005C1951">
      <w:pPr>
        <w:keepNext/>
      </w:pPr>
    </w:p>
    <w:p w14:paraId="433907DA" w14:textId="77777777" w:rsidR="00826B18" w:rsidRPr="00826B18" w:rsidRDefault="005053E1" w:rsidP="00826B18">
      <w:pPr>
        <w:pStyle w:val="EndNoteBibliographyTitle"/>
      </w:pPr>
      <w:r w:rsidRPr="0004495A">
        <w:lastRenderedPageBreak/>
        <w:fldChar w:fldCharType="begin"/>
      </w:r>
      <w:r w:rsidRPr="0004495A">
        <w:instrText xml:space="preserve"> ADDIN EN.REFLIST </w:instrText>
      </w:r>
      <w:r w:rsidRPr="0004495A">
        <w:fldChar w:fldCharType="separate"/>
      </w:r>
      <w:r w:rsidR="00826B18" w:rsidRPr="00826B18">
        <w:t>References</w:t>
      </w:r>
    </w:p>
    <w:p w14:paraId="54335E60" w14:textId="77777777" w:rsidR="00826B18" w:rsidRPr="00826B18" w:rsidRDefault="00826B18" w:rsidP="00826B18">
      <w:pPr>
        <w:pStyle w:val="EndNoteBibliographyTitle"/>
      </w:pPr>
    </w:p>
    <w:p w14:paraId="6D9E7DA0" w14:textId="77777777" w:rsidR="00826B18" w:rsidRPr="00826B18" w:rsidRDefault="00826B18" w:rsidP="00826B18">
      <w:pPr>
        <w:pStyle w:val="EndNoteBibliography"/>
        <w:spacing w:after="0"/>
        <w:ind w:left="720" w:hanging="720"/>
      </w:pPr>
      <w:r w:rsidRPr="00826B18">
        <w:t xml:space="preserve">D'Andrilli J, Foreman CM, Marshall AG and McKnight DM (2013) Characterization of IHSS Pony Lake fulvic acid dissolved organic matter by electrospray ionization Fourier transform ion cyclotron resonance mass spectrometry and fluorescence spectroscopy. </w:t>
      </w:r>
      <w:r w:rsidRPr="00826B18">
        <w:rPr>
          <w:i/>
        </w:rPr>
        <w:t>Organic Geochemistry</w:t>
      </w:r>
      <w:r w:rsidRPr="00826B18">
        <w:t xml:space="preserve">, </w:t>
      </w:r>
      <w:r w:rsidRPr="00826B18">
        <w:rPr>
          <w:b/>
        </w:rPr>
        <w:t>65</w:t>
      </w:r>
      <w:r w:rsidRPr="00826B18">
        <w:t>, 19-28</w:t>
      </w:r>
      <w:r w:rsidRPr="00826B18">
        <w:rPr>
          <w:i/>
        </w:rPr>
        <w:t xml:space="preserve"> </w:t>
      </w:r>
      <w:r w:rsidRPr="00826B18">
        <w:t xml:space="preserve"> (doi:10.1016/j.orggeochem.2013.09.013)</w:t>
      </w:r>
    </w:p>
    <w:p w14:paraId="4BD8F9C7" w14:textId="77777777" w:rsidR="00826B18" w:rsidRPr="00826B18" w:rsidRDefault="00826B18" w:rsidP="00826B18">
      <w:pPr>
        <w:pStyle w:val="EndNoteBibliography"/>
        <w:spacing w:after="0"/>
        <w:ind w:left="720" w:hanging="720"/>
      </w:pPr>
      <w:r w:rsidRPr="00826B18">
        <w:t xml:space="preserve">Fisher DA, Koerner RM and Reeh N (2016) Holocene climatic records from Agassiz Ice Cap, Ellesmere Island, NWT, Canada. </w:t>
      </w:r>
      <w:r w:rsidRPr="00826B18">
        <w:rPr>
          <w:i/>
        </w:rPr>
        <w:t>The Holocene</w:t>
      </w:r>
      <w:r w:rsidRPr="00826B18">
        <w:t xml:space="preserve">, </w:t>
      </w:r>
      <w:r w:rsidRPr="00826B18">
        <w:rPr>
          <w:b/>
        </w:rPr>
        <w:t>5</w:t>
      </w:r>
      <w:r w:rsidRPr="00826B18">
        <w:t>(1), 19-24</w:t>
      </w:r>
      <w:r w:rsidRPr="00826B18">
        <w:rPr>
          <w:i/>
        </w:rPr>
        <w:t xml:space="preserve"> </w:t>
      </w:r>
      <w:r w:rsidRPr="00826B18">
        <w:t xml:space="preserve"> (doi:10.1177/095968369500500103)</w:t>
      </w:r>
    </w:p>
    <w:p w14:paraId="444AD5B0" w14:textId="77777777" w:rsidR="00826B18" w:rsidRPr="00826B18" w:rsidRDefault="00826B18" w:rsidP="00826B18">
      <w:pPr>
        <w:pStyle w:val="EndNoteBibliography"/>
        <w:spacing w:after="0"/>
        <w:ind w:left="720" w:hanging="720"/>
      </w:pPr>
      <w:r w:rsidRPr="00826B18">
        <w:t xml:space="preserve">Lecavalier BS, Fisher DA, Milne GA, Vinther BM, Tarasov L, Huybrechts P, Lacelle D, Main B, Zheng J, Bourgeois J and Dyke AS (2017) High Arctic Holocene temperature record from the Agassiz ice cap and Greenland ice sheet evolution. </w:t>
      </w:r>
      <w:r w:rsidRPr="00826B18">
        <w:rPr>
          <w:i/>
        </w:rPr>
        <w:t>Proceedings of the National Academy of Sciences</w:t>
      </w:r>
      <w:r w:rsidRPr="00826B18">
        <w:t xml:space="preserve">, </w:t>
      </w:r>
      <w:r w:rsidRPr="00826B18">
        <w:rPr>
          <w:b/>
        </w:rPr>
        <w:t>114</w:t>
      </w:r>
      <w:r w:rsidRPr="00826B18">
        <w:t>(23), 5952</w:t>
      </w:r>
      <w:r w:rsidRPr="00826B18">
        <w:rPr>
          <w:i/>
        </w:rPr>
        <w:t xml:space="preserve"> </w:t>
      </w:r>
      <w:r w:rsidRPr="00826B18">
        <w:t xml:space="preserve"> (doi:10.1073/pnas.1616287114)</w:t>
      </w:r>
    </w:p>
    <w:p w14:paraId="4F20CF8F" w14:textId="77777777" w:rsidR="00826B18" w:rsidRPr="00826B18" w:rsidRDefault="00826B18" w:rsidP="00826B18">
      <w:pPr>
        <w:pStyle w:val="EndNoteBibliography"/>
        <w:spacing w:after="0"/>
        <w:ind w:left="720" w:hanging="720"/>
        <w:rPr>
          <w:i/>
        </w:rPr>
      </w:pPr>
      <w:r w:rsidRPr="00826B18">
        <w:t xml:space="preserve">Lorenzo-Seva U and ten Berge JMF (2006) Tucker's Congruence Coefficient as a Meaningful Index of Factor Similarity. </w:t>
      </w:r>
      <w:r w:rsidRPr="00826B18">
        <w:rPr>
          <w:i/>
        </w:rPr>
        <w:t>European Journal of Research Methods for the Behavioral Social Sciences</w:t>
      </w:r>
      <w:r w:rsidRPr="00826B18">
        <w:t xml:space="preserve">, </w:t>
      </w:r>
      <w:r w:rsidRPr="00826B18">
        <w:rPr>
          <w:b/>
        </w:rPr>
        <w:t>2</w:t>
      </w:r>
      <w:r w:rsidRPr="00826B18">
        <w:t>, 57-64</w:t>
      </w:r>
      <w:r w:rsidRPr="00826B18">
        <w:rPr>
          <w:i/>
        </w:rPr>
        <w:t xml:space="preserve"> </w:t>
      </w:r>
    </w:p>
    <w:p w14:paraId="34B3119F" w14:textId="77777777" w:rsidR="00826B18" w:rsidRPr="00826B18" w:rsidRDefault="00826B18" w:rsidP="00826B18">
      <w:pPr>
        <w:pStyle w:val="EndNoteBibliography"/>
        <w:spacing w:after="0"/>
        <w:ind w:left="720" w:hanging="720"/>
      </w:pPr>
      <w:r w:rsidRPr="00826B18">
        <w:t xml:space="preserve">Meese DA, Gow AJ, Alley RB, Zielinski GA, Grootes PM, Ram M, Taylor KC, Mayewski PA and Bolzan JF (1997) The Greenland Ice Sheet Project 2 depth-age scale: Methods and results. </w:t>
      </w:r>
      <w:r w:rsidRPr="00826B18">
        <w:rPr>
          <w:i/>
        </w:rPr>
        <w:t>Journal of Geophysical Research: Oceans</w:t>
      </w:r>
      <w:r w:rsidRPr="00826B18">
        <w:t xml:space="preserve">, </w:t>
      </w:r>
      <w:r w:rsidRPr="00826B18">
        <w:rPr>
          <w:b/>
        </w:rPr>
        <w:t>102</w:t>
      </w:r>
      <w:r w:rsidRPr="00826B18">
        <w:t>(C12), 26411-26423</w:t>
      </w:r>
      <w:r w:rsidRPr="00826B18">
        <w:rPr>
          <w:i/>
        </w:rPr>
        <w:t xml:space="preserve"> </w:t>
      </w:r>
      <w:r w:rsidRPr="00826B18">
        <w:t xml:space="preserve"> (doi:10.1029/97jc00269)</w:t>
      </w:r>
    </w:p>
    <w:p w14:paraId="2D6CDF73" w14:textId="77777777" w:rsidR="00826B18" w:rsidRPr="00826B18" w:rsidRDefault="00826B18" w:rsidP="00826B18">
      <w:pPr>
        <w:pStyle w:val="EndNoteBibliography"/>
        <w:spacing w:after="0"/>
        <w:ind w:left="720" w:hanging="720"/>
      </w:pPr>
      <w:r w:rsidRPr="00826B18">
        <w:t xml:space="preserve">Miège C, Forster RR, Box JE, Burgess EW, McConnell JR, Pasteris DR and Spikes VB (2013) Southeast Greenland high accumulation rates derived from firn cores and ground-penetrating radar. </w:t>
      </w:r>
      <w:r w:rsidRPr="00826B18">
        <w:rPr>
          <w:i/>
        </w:rPr>
        <w:t>Annals of Glaciology</w:t>
      </w:r>
      <w:r w:rsidRPr="00826B18">
        <w:t xml:space="preserve">, </w:t>
      </w:r>
      <w:r w:rsidRPr="00826B18">
        <w:rPr>
          <w:b/>
        </w:rPr>
        <w:t>54</w:t>
      </w:r>
      <w:r w:rsidRPr="00826B18">
        <w:t>(63), 322-332</w:t>
      </w:r>
      <w:r w:rsidRPr="00826B18">
        <w:rPr>
          <w:i/>
        </w:rPr>
        <w:t xml:space="preserve"> </w:t>
      </w:r>
      <w:r w:rsidRPr="00826B18">
        <w:t xml:space="preserve"> (doi:10.3189/2013AoG63A358)</w:t>
      </w:r>
    </w:p>
    <w:p w14:paraId="65F19626" w14:textId="77777777" w:rsidR="00826B18" w:rsidRPr="00826B18" w:rsidRDefault="00826B18" w:rsidP="00826B18">
      <w:pPr>
        <w:pStyle w:val="EndNoteBibliography"/>
        <w:spacing w:after="0"/>
        <w:ind w:left="720" w:hanging="720"/>
      </w:pPr>
      <w:r w:rsidRPr="00826B18">
        <w:t xml:space="preserve">Romero CM, Engel RE, D'Andrilli J, Chen C, Zabinski C, Miller PR and Wallander R (2017) Bulk optical characterization of dissolved organic matter from semiarid wheat-based cropping systems. </w:t>
      </w:r>
      <w:r w:rsidRPr="00826B18">
        <w:rPr>
          <w:i/>
        </w:rPr>
        <w:t>Geoderma</w:t>
      </w:r>
      <w:r w:rsidRPr="00826B18">
        <w:t xml:space="preserve">, </w:t>
      </w:r>
      <w:r w:rsidRPr="00826B18">
        <w:rPr>
          <w:b/>
        </w:rPr>
        <w:t>306</w:t>
      </w:r>
      <w:r w:rsidRPr="00826B18">
        <w:t>, 40-49</w:t>
      </w:r>
      <w:r w:rsidRPr="00826B18">
        <w:rPr>
          <w:i/>
        </w:rPr>
        <w:t xml:space="preserve"> </w:t>
      </w:r>
      <w:r w:rsidRPr="00826B18">
        <w:t xml:space="preserve"> (doi:10.1016/j.geoderma.2017.06.029)</w:t>
      </w:r>
    </w:p>
    <w:p w14:paraId="0207CF95" w14:textId="77777777" w:rsidR="00826B18" w:rsidRPr="00826B18" w:rsidRDefault="00826B18" w:rsidP="00826B18">
      <w:pPr>
        <w:pStyle w:val="EndNoteBibliography"/>
        <w:spacing w:after="0"/>
        <w:ind w:left="720" w:hanging="720"/>
      </w:pPr>
      <w:r w:rsidRPr="00826B18">
        <w:t>Tucker LR (1951) A method for synthesis of factor analysis studies.  PRS Report 984</w:t>
      </w:r>
    </w:p>
    <w:p w14:paraId="65C5C08C" w14:textId="77777777" w:rsidR="00826B18" w:rsidRPr="00826B18" w:rsidRDefault="00826B18" w:rsidP="00826B18">
      <w:pPr>
        <w:pStyle w:val="EndNoteBibliography"/>
        <w:spacing w:after="0"/>
        <w:ind w:left="720" w:hanging="720"/>
      </w:pPr>
      <w:r w:rsidRPr="00826B18">
        <w:t xml:space="preserve">WAIS Divide Project Members (2013) Onset of deglacial warming in West Antarctica driven by local orbital forcing. </w:t>
      </w:r>
      <w:r w:rsidRPr="00826B18">
        <w:rPr>
          <w:i/>
        </w:rPr>
        <w:t>Nature</w:t>
      </w:r>
      <w:r w:rsidRPr="00826B18">
        <w:t xml:space="preserve">, </w:t>
      </w:r>
      <w:r w:rsidRPr="00826B18">
        <w:rPr>
          <w:b/>
        </w:rPr>
        <w:t>500</w:t>
      </w:r>
      <w:r w:rsidRPr="00826B18">
        <w:t>(7463), 440-444</w:t>
      </w:r>
      <w:r w:rsidRPr="00826B18">
        <w:rPr>
          <w:i/>
        </w:rPr>
        <w:t xml:space="preserve"> </w:t>
      </w:r>
      <w:r w:rsidRPr="00826B18">
        <w:t xml:space="preserve"> (doi:10.1038/nature12376)</w:t>
      </w:r>
    </w:p>
    <w:p w14:paraId="24071C07" w14:textId="77777777" w:rsidR="00826B18" w:rsidRPr="00826B18" w:rsidRDefault="00826B18" w:rsidP="00826B18">
      <w:pPr>
        <w:pStyle w:val="EndNoteBibliography"/>
        <w:ind w:left="720" w:hanging="720"/>
      </w:pPr>
      <w:r w:rsidRPr="00826B18">
        <w:t xml:space="preserve">Wünsch UJ, Bro R, Stedmon CA, Wenig P and Murphy KR (2019) Emerging patterns in the global distribution of dissolved organic matter fluorescence. </w:t>
      </w:r>
      <w:r w:rsidRPr="00826B18">
        <w:rPr>
          <w:i/>
        </w:rPr>
        <w:t>Analytical Methods</w:t>
      </w:r>
      <w:r w:rsidRPr="00826B18">
        <w:t xml:space="preserve">, </w:t>
      </w:r>
      <w:r w:rsidRPr="00826B18">
        <w:rPr>
          <w:b/>
        </w:rPr>
        <w:t>11</w:t>
      </w:r>
      <w:r w:rsidRPr="00826B18">
        <w:t>, 888-893</w:t>
      </w:r>
      <w:r w:rsidRPr="00826B18">
        <w:rPr>
          <w:i/>
        </w:rPr>
        <w:t xml:space="preserve"> </w:t>
      </w:r>
      <w:r w:rsidRPr="00826B18">
        <w:t xml:space="preserve"> (doi:10.1039/C8AY02422G)</w:t>
      </w:r>
    </w:p>
    <w:p w14:paraId="21DE9DDE" w14:textId="6E789C0A" w:rsidR="001703F3" w:rsidRPr="00F606FD" w:rsidRDefault="005053E1" w:rsidP="001703F3">
      <w:pPr>
        <w:pStyle w:val="Caption"/>
        <w:rPr>
          <w:i w:val="0"/>
          <w:iCs w:val="0"/>
          <w:sz w:val="22"/>
          <w:szCs w:val="22"/>
        </w:rPr>
      </w:pPr>
      <w:r w:rsidRPr="0004495A">
        <w:rPr>
          <w:sz w:val="22"/>
          <w:szCs w:val="22"/>
        </w:rPr>
        <w:fldChar w:fldCharType="end"/>
      </w:r>
    </w:p>
    <w:sectPr w:rsidR="001703F3" w:rsidRPr="00F606FD" w:rsidSect="007B1E5D">
      <w:headerReference w:type="default" r:id="rId11"/>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9FB64" w14:textId="77777777" w:rsidR="00232F25" w:rsidRDefault="00232F25" w:rsidP="004C1740">
      <w:pPr>
        <w:spacing w:after="0" w:line="240" w:lineRule="auto"/>
      </w:pPr>
      <w:r>
        <w:separator/>
      </w:r>
    </w:p>
  </w:endnote>
  <w:endnote w:type="continuationSeparator" w:id="0">
    <w:p w14:paraId="7F9B5893" w14:textId="77777777" w:rsidR="00232F25" w:rsidRDefault="00232F25" w:rsidP="004C17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60031"/>
      <w:docPartObj>
        <w:docPartGallery w:val="Page Numbers (Bottom of Page)"/>
        <w:docPartUnique/>
      </w:docPartObj>
    </w:sdtPr>
    <w:sdtEndPr>
      <w:rPr>
        <w:noProof/>
      </w:rPr>
    </w:sdtEndPr>
    <w:sdtContent>
      <w:p w14:paraId="599C23F9" w14:textId="6AE83B26" w:rsidR="00CC1088" w:rsidRDefault="00DE38D1">
        <w:pPr>
          <w:pStyle w:val="Footer"/>
          <w:jc w:val="right"/>
        </w:pPr>
        <w:r>
          <w:t>S</w:t>
        </w:r>
        <w:r w:rsidR="00CC1088">
          <w:fldChar w:fldCharType="begin"/>
        </w:r>
        <w:r w:rsidR="00CC1088">
          <w:instrText xml:space="preserve"> PAGE   \* MERGEFORMAT </w:instrText>
        </w:r>
        <w:r w:rsidR="00CC1088">
          <w:fldChar w:fldCharType="separate"/>
        </w:r>
        <w:r w:rsidR="00CC1088">
          <w:rPr>
            <w:noProof/>
          </w:rPr>
          <w:t>2</w:t>
        </w:r>
        <w:r w:rsidR="00CC1088">
          <w:rPr>
            <w:noProof/>
          </w:rPr>
          <w:fldChar w:fldCharType="end"/>
        </w:r>
      </w:p>
    </w:sdtContent>
  </w:sdt>
  <w:p w14:paraId="79645029" w14:textId="77777777" w:rsidR="00CC1088" w:rsidRDefault="00CC1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6AC2F" w14:textId="77777777" w:rsidR="00232F25" w:rsidRDefault="00232F25" w:rsidP="004C1740">
      <w:pPr>
        <w:spacing w:after="0" w:line="240" w:lineRule="auto"/>
      </w:pPr>
      <w:r>
        <w:separator/>
      </w:r>
    </w:p>
  </w:footnote>
  <w:footnote w:type="continuationSeparator" w:id="0">
    <w:p w14:paraId="2B791BE2" w14:textId="77777777" w:rsidR="00232F25" w:rsidRDefault="00232F25" w:rsidP="004C17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2259C" w14:textId="6217A06B" w:rsidR="00CC1088" w:rsidRPr="004C1740" w:rsidRDefault="00CC1088" w:rsidP="004C1740">
    <w:pPr>
      <w:pStyle w:val="Header"/>
      <w:jc w:val="center"/>
      <w:rPr>
        <w:i/>
        <w:iC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Glaciology&lt;/Style&gt;&lt;LeftDelim&gt;{&lt;/LeftDelim&gt;&lt;RightDelim&gt;}&lt;/RightDelim&gt;&lt;FontName&gt;Times New Roman&lt;/FontName&gt;&lt;FontSize&gt;9&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wdx552wxtrp4effemp0wairvf2dea5w22d&quot;&gt;EndNote Library OP Critical Review&lt;record-ids&gt;&lt;item&gt;245&lt;/item&gt;&lt;item&gt;255&lt;/item&gt;&lt;item&gt;260&lt;/item&gt;&lt;item&gt;261&lt;/item&gt;&lt;item&gt;262&lt;/item&gt;&lt;item&gt;263&lt;/item&gt;&lt;item&gt;268&lt;/item&gt;&lt;item&gt;275&lt;/item&gt;&lt;item&gt;276&lt;/item&gt;&lt;item&gt;277&lt;/item&gt;&lt;/record-ids&gt;&lt;/item&gt;&lt;/Libraries&gt;"/>
  </w:docVars>
  <w:rsids>
    <w:rsidRoot w:val="004C1740"/>
    <w:rsid w:val="00000466"/>
    <w:rsid w:val="000106A7"/>
    <w:rsid w:val="00015F21"/>
    <w:rsid w:val="000355D5"/>
    <w:rsid w:val="0004495A"/>
    <w:rsid w:val="00090FDD"/>
    <w:rsid w:val="00097B39"/>
    <w:rsid w:val="000C51FF"/>
    <w:rsid w:val="000D14C4"/>
    <w:rsid w:val="0010565F"/>
    <w:rsid w:val="00113527"/>
    <w:rsid w:val="001228FB"/>
    <w:rsid w:val="001703F3"/>
    <w:rsid w:val="00182716"/>
    <w:rsid w:val="001C48AB"/>
    <w:rsid w:val="001D5785"/>
    <w:rsid w:val="001D66C2"/>
    <w:rsid w:val="001E3ABF"/>
    <w:rsid w:val="0020160E"/>
    <w:rsid w:val="00232F25"/>
    <w:rsid w:val="0025364E"/>
    <w:rsid w:val="00253786"/>
    <w:rsid w:val="002B2FB6"/>
    <w:rsid w:val="002C69C2"/>
    <w:rsid w:val="002D6A49"/>
    <w:rsid w:val="002F74CF"/>
    <w:rsid w:val="00324DEF"/>
    <w:rsid w:val="0036501F"/>
    <w:rsid w:val="003B7F08"/>
    <w:rsid w:val="003C4526"/>
    <w:rsid w:val="00432B40"/>
    <w:rsid w:val="0044795A"/>
    <w:rsid w:val="004718BF"/>
    <w:rsid w:val="004A6D92"/>
    <w:rsid w:val="004B111B"/>
    <w:rsid w:val="004B7599"/>
    <w:rsid w:val="004C1740"/>
    <w:rsid w:val="005053E1"/>
    <w:rsid w:val="00507CD9"/>
    <w:rsid w:val="00560DBA"/>
    <w:rsid w:val="005B025E"/>
    <w:rsid w:val="005B4510"/>
    <w:rsid w:val="005C1951"/>
    <w:rsid w:val="005D4296"/>
    <w:rsid w:val="00652A22"/>
    <w:rsid w:val="0066635E"/>
    <w:rsid w:val="00672886"/>
    <w:rsid w:val="00681D19"/>
    <w:rsid w:val="006D7355"/>
    <w:rsid w:val="006E4D00"/>
    <w:rsid w:val="00716FC2"/>
    <w:rsid w:val="00722BDF"/>
    <w:rsid w:val="0073497B"/>
    <w:rsid w:val="0077740B"/>
    <w:rsid w:val="00791577"/>
    <w:rsid w:val="007A5D68"/>
    <w:rsid w:val="007B1E5D"/>
    <w:rsid w:val="00826B18"/>
    <w:rsid w:val="00833874"/>
    <w:rsid w:val="008A2135"/>
    <w:rsid w:val="008B171B"/>
    <w:rsid w:val="0090211E"/>
    <w:rsid w:val="00944372"/>
    <w:rsid w:val="009C352A"/>
    <w:rsid w:val="009F5923"/>
    <w:rsid w:val="00A05649"/>
    <w:rsid w:val="00A572FA"/>
    <w:rsid w:val="00A85399"/>
    <w:rsid w:val="00AD0E4A"/>
    <w:rsid w:val="00B050FF"/>
    <w:rsid w:val="00B06154"/>
    <w:rsid w:val="00B1043F"/>
    <w:rsid w:val="00B17DF7"/>
    <w:rsid w:val="00B25250"/>
    <w:rsid w:val="00B67C97"/>
    <w:rsid w:val="00B707A7"/>
    <w:rsid w:val="00B91BF8"/>
    <w:rsid w:val="00BB6654"/>
    <w:rsid w:val="00C320A3"/>
    <w:rsid w:val="00C606D1"/>
    <w:rsid w:val="00C973C0"/>
    <w:rsid w:val="00CC1088"/>
    <w:rsid w:val="00CD6482"/>
    <w:rsid w:val="00CE18CF"/>
    <w:rsid w:val="00D144BF"/>
    <w:rsid w:val="00D41388"/>
    <w:rsid w:val="00D85D2A"/>
    <w:rsid w:val="00D90DF7"/>
    <w:rsid w:val="00D93DFE"/>
    <w:rsid w:val="00DB346C"/>
    <w:rsid w:val="00DB6CD6"/>
    <w:rsid w:val="00DB763A"/>
    <w:rsid w:val="00DD1C3A"/>
    <w:rsid w:val="00DD578A"/>
    <w:rsid w:val="00DE38D1"/>
    <w:rsid w:val="00E32493"/>
    <w:rsid w:val="00E87CDC"/>
    <w:rsid w:val="00EF09E0"/>
    <w:rsid w:val="00F04F85"/>
    <w:rsid w:val="00F444C2"/>
    <w:rsid w:val="00F5350E"/>
    <w:rsid w:val="00F606FD"/>
    <w:rsid w:val="00F91651"/>
    <w:rsid w:val="00FF0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1AACE"/>
  <w15:chartTrackingRefBased/>
  <w15:docId w15:val="{3410B670-F62A-4B39-9252-8B3E42492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color w:val="000000"/>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740"/>
    <w:pPr>
      <w:spacing w:after="160" w:line="259" w:lineRule="auto"/>
    </w:pPr>
    <w:rPr>
      <w:rFonts w:cstheme="minorBidi"/>
      <w:color w:val="auto"/>
    </w:rPr>
  </w:style>
  <w:style w:type="paragraph" w:styleId="Heading1">
    <w:name w:val="heading 1"/>
    <w:basedOn w:val="Normal"/>
    <w:next w:val="Normal"/>
    <w:link w:val="Heading1Char"/>
    <w:uiPriority w:val="9"/>
    <w:qFormat/>
    <w:rsid w:val="000C51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135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17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1740"/>
    <w:rPr>
      <w:rFonts w:cstheme="minorBidi"/>
      <w:color w:val="auto"/>
    </w:rPr>
  </w:style>
  <w:style w:type="paragraph" w:styleId="Footer">
    <w:name w:val="footer"/>
    <w:basedOn w:val="Normal"/>
    <w:link w:val="FooterChar"/>
    <w:uiPriority w:val="99"/>
    <w:unhideWhenUsed/>
    <w:rsid w:val="004C17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1740"/>
    <w:rPr>
      <w:rFonts w:cstheme="minorBidi"/>
      <w:color w:val="auto"/>
    </w:rPr>
  </w:style>
  <w:style w:type="character" w:styleId="LineNumber">
    <w:name w:val="line number"/>
    <w:basedOn w:val="DefaultParagraphFont"/>
    <w:uiPriority w:val="99"/>
    <w:semiHidden/>
    <w:unhideWhenUsed/>
    <w:rsid w:val="004C1740"/>
  </w:style>
  <w:style w:type="character" w:styleId="Hyperlink">
    <w:name w:val="Hyperlink"/>
    <w:basedOn w:val="DefaultParagraphFont"/>
    <w:uiPriority w:val="99"/>
    <w:unhideWhenUsed/>
    <w:rsid w:val="00A05649"/>
    <w:rPr>
      <w:color w:val="0563C1" w:themeColor="hyperlink"/>
      <w:u w:val="single"/>
    </w:rPr>
  </w:style>
  <w:style w:type="character" w:styleId="UnresolvedMention">
    <w:name w:val="Unresolved Mention"/>
    <w:basedOn w:val="DefaultParagraphFont"/>
    <w:uiPriority w:val="99"/>
    <w:semiHidden/>
    <w:unhideWhenUsed/>
    <w:rsid w:val="00A05649"/>
    <w:rPr>
      <w:color w:val="605E5C"/>
      <w:shd w:val="clear" w:color="auto" w:fill="E1DFDD"/>
    </w:rPr>
  </w:style>
  <w:style w:type="paragraph" w:styleId="Caption">
    <w:name w:val="caption"/>
    <w:basedOn w:val="Normal"/>
    <w:next w:val="Normal"/>
    <w:link w:val="CaptionChar"/>
    <w:uiPriority w:val="35"/>
    <w:unhideWhenUsed/>
    <w:qFormat/>
    <w:rsid w:val="001703F3"/>
    <w:pPr>
      <w:spacing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5053E1"/>
    <w:pPr>
      <w:spacing w:after="0"/>
      <w:jc w:val="center"/>
    </w:pPr>
    <w:rPr>
      <w:rFonts w:cs="Times New Roman"/>
      <w:noProof/>
      <w:sz w:val="18"/>
    </w:rPr>
  </w:style>
  <w:style w:type="character" w:customStyle="1" w:styleId="CaptionChar">
    <w:name w:val="Caption Char"/>
    <w:basedOn w:val="DefaultParagraphFont"/>
    <w:link w:val="Caption"/>
    <w:uiPriority w:val="35"/>
    <w:rsid w:val="005053E1"/>
    <w:rPr>
      <w:rFonts w:cstheme="minorBidi"/>
      <w:i/>
      <w:iCs/>
      <w:color w:val="44546A" w:themeColor="text2"/>
      <w:sz w:val="18"/>
      <w:szCs w:val="18"/>
    </w:rPr>
  </w:style>
  <w:style w:type="character" w:customStyle="1" w:styleId="EndNoteBibliographyTitleChar">
    <w:name w:val="EndNote Bibliography Title Char"/>
    <w:basedOn w:val="CaptionChar"/>
    <w:link w:val="EndNoteBibliographyTitle"/>
    <w:rsid w:val="005053E1"/>
    <w:rPr>
      <w:rFonts w:cstheme="minorBidi"/>
      <w:i w:val="0"/>
      <w:iCs w:val="0"/>
      <w:noProof/>
      <w:color w:val="auto"/>
      <w:sz w:val="18"/>
      <w:szCs w:val="18"/>
    </w:rPr>
  </w:style>
  <w:style w:type="paragraph" w:customStyle="1" w:styleId="EndNoteBibliography">
    <w:name w:val="EndNote Bibliography"/>
    <w:basedOn w:val="Normal"/>
    <w:link w:val="EndNoteBibliographyChar"/>
    <w:rsid w:val="005053E1"/>
    <w:pPr>
      <w:spacing w:line="240" w:lineRule="auto"/>
    </w:pPr>
    <w:rPr>
      <w:rFonts w:cs="Times New Roman"/>
      <w:noProof/>
      <w:sz w:val="18"/>
    </w:rPr>
  </w:style>
  <w:style w:type="character" w:customStyle="1" w:styleId="EndNoteBibliographyChar">
    <w:name w:val="EndNote Bibliography Char"/>
    <w:basedOn w:val="CaptionChar"/>
    <w:link w:val="EndNoteBibliography"/>
    <w:rsid w:val="005053E1"/>
    <w:rPr>
      <w:rFonts w:cstheme="minorBidi"/>
      <w:i w:val="0"/>
      <w:iCs w:val="0"/>
      <w:noProof/>
      <w:color w:val="auto"/>
      <w:sz w:val="18"/>
      <w:szCs w:val="18"/>
    </w:rPr>
  </w:style>
  <w:style w:type="character" w:customStyle="1" w:styleId="Heading1Char">
    <w:name w:val="Heading 1 Char"/>
    <w:basedOn w:val="DefaultParagraphFont"/>
    <w:link w:val="Heading1"/>
    <w:uiPriority w:val="9"/>
    <w:rsid w:val="000C51FF"/>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semiHidden/>
    <w:unhideWhenUsed/>
    <w:rsid w:val="000C51FF"/>
    <w:pPr>
      <w:spacing w:after="100"/>
    </w:pPr>
  </w:style>
  <w:style w:type="paragraph" w:styleId="TOCHeading">
    <w:name w:val="TOC Heading"/>
    <w:basedOn w:val="Heading1"/>
    <w:next w:val="Normal"/>
    <w:uiPriority w:val="39"/>
    <w:unhideWhenUsed/>
    <w:qFormat/>
    <w:rsid w:val="000C51FF"/>
    <w:pPr>
      <w:outlineLvl w:val="9"/>
    </w:pPr>
  </w:style>
  <w:style w:type="character" w:customStyle="1" w:styleId="Heading2Char">
    <w:name w:val="Heading 2 Char"/>
    <w:basedOn w:val="DefaultParagraphFont"/>
    <w:link w:val="Heading2"/>
    <w:uiPriority w:val="9"/>
    <w:semiHidden/>
    <w:rsid w:val="0011352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C973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3C0"/>
    <w:rPr>
      <w:rFonts w:ascii="Segoe UI" w:hAnsi="Segoe UI" w:cs="Segoe UI"/>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560420">
      <w:bodyDiv w:val="1"/>
      <w:marLeft w:val="0"/>
      <w:marRight w:val="0"/>
      <w:marTop w:val="0"/>
      <w:marBottom w:val="0"/>
      <w:divBdr>
        <w:top w:val="none" w:sz="0" w:space="0" w:color="auto"/>
        <w:left w:val="none" w:sz="0" w:space="0" w:color="auto"/>
        <w:bottom w:val="none" w:sz="0" w:space="0" w:color="auto"/>
        <w:right w:val="none" w:sz="0" w:space="0" w:color="auto"/>
      </w:divBdr>
    </w:div>
    <w:div w:id="563414551">
      <w:bodyDiv w:val="1"/>
      <w:marLeft w:val="0"/>
      <w:marRight w:val="0"/>
      <w:marTop w:val="0"/>
      <w:marBottom w:val="0"/>
      <w:divBdr>
        <w:top w:val="none" w:sz="0" w:space="0" w:color="auto"/>
        <w:left w:val="none" w:sz="0" w:space="0" w:color="auto"/>
        <w:bottom w:val="none" w:sz="0" w:space="0" w:color="auto"/>
        <w:right w:val="none" w:sz="0" w:space="0" w:color="auto"/>
      </w:divBdr>
    </w:div>
    <w:div w:id="1313564046">
      <w:bodyDiv w:val="1"/>
      <w:marLeft w:val="0"/>
      <w:marRight w:val="0"/>
      <w:marTop w:val="0"/>
      <w:marBottom w:val="0"/>
      <w:divBdr>
        <w:top w:val="none" w:sz="0" w:space="0" w:color="auto"/>
        <w:left w:val="none" w:sz="0" w:space="0" w:color="auto"/>
        <w:bottom w:val="none" w:sz="0" w:space="0" w:color="auto"/>
        <w:right w:val="none" w:sz="0" w:space="0" w:color="auto"/>
      </w:divBdr>
    </w:div>
    <w:div w:id="166010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F951F-F9E6-4385-B122-623827AF1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2766</Words>
  <Characters>15771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D'Andrilli, Juliana</dc:creator>
  <cp:keywords/>
  <dc:description/>
  <cp:lastModifiedBy>D'Andrilli, Juliana</cp:lastModifiedBy>
  <cp:revision>2</cp:revision>
  <cp:lastPrinted>2020-05-08T12:13:00Z</cp:lastPrinted>
  <dcterms:created xsi:type="dcterms:W3CDTF">2021-04-15T19:23:00Z</dcterms:created>
  <dcterms:modified xsi:type="dcterms:W3CDTF">2021-04-15T19:23:00Z</dcterms:modified>
</cp:coreProperties>
</file>