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98291" w14:textId="47A70811" w:rsidR="0006749E" w:rsidRPr="00D97576" w:rsidRDefault="0006749E" w:rsidP="00EF7C4C">
      <w:pPr>
        <w:spacing w:after="0" w:line="360" w:lineRule="auto"/>
        <w:rPr>
          <w:rFonts w:ascii="Times New Roman" w:hAnsi="Times New Roman" w:cs="Times New Roman"/>
          <w:b/>
          <w:color w:val="000000"/>
          <w:szCs w:val="20"/>
          <w:lang w:val="en-GB"/>
        </w:rPr>
      </w:pPr>
      <w:bookmarkStart w:id="0" w:name="_GoBack"/>
      <w:bookmarkEnd w:id="0"/>
      <w:proofErr w:type="gramStart"/>
      <w:r w:rsidRPr="00D97576">
        <w:rPr>
          <w:rFonts w:ascii="Times New Roman" w:hAnsi="Times New Roman" w:cs="Times New Roman"/>
          <w:b/>
          <w:color w:val="000000"/>
          <w:szCs w:val="20"/>
          <w:lang w:val="en-GB"/>
        </w:rPr>
        <w:t>Table 1.</w:t>
      </w:r>
      <w:proofErr w:type="gramEnd"/>
      <w:r w:rsidRPr="00D97576">
        <w:rPr>
          <w:rFonts w:ascii="Times New Roman" w:hAnsi="Times New Roman" w:cs="Times New Roman"/>
          <w:b/>
          <w:color w:val="000000"/>
          <w:szCs w:val="20"/>
          <w:lang w:val="en-GB"/>
        </w:rPr>
        <w:t xml:space="preserve"> </w:t>
      </w:r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Results of the multivariate </w:t>
      </w:r>
      <w:r w:rsidRPr="00EF7C4C">
        <w:rPr>
          <w:rFonts w:ascii="Times New Roman" w:hAnsi="Times New Roman" w:cs="Times New Roman"/>
          <w:color w:val="000000"/>
          <w:szCs w:val="20"/>
          <w:lang w:val="en-GB"/>
        </w:rPr>
        <w:t>analysis</w:t>
      </w:r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 considering the appearance of </w:t>
      </w:r>
      <w:proofErr w:type="spellStart"/>
      <w:r w:rsidRPr="00D97576">
        <w:rPr>
          <w:rFonts w:ascii="Times New Roman" w:hAnsi="Times New Roman" w:cs="Times New Roman"/>
          <w:color w:val="000000"/>
          <w:szCs w:val="20"/>
          <w:lang w:val="en-GB"/>
        </w:rPr>
        <w:t>pharyngocutaneous</w:t>
      </w:r>
      <w:proofErr w:type="spellEnd"/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 </w:t>
      </w:r>
      <w:r w:rsidRPr="00EF7C4C">
        <w:rPr>
          <w:rFonts w:ascii="Times New Roman" w:hAnsi="Times New Roman" w:cs="Times New Roman"/>
          <w:color w:val="000000"/>
          <w:szCs w:val="20"/>
          <w:lang w:val="en-GB"/>
        </w:rPr>
        <w:t>fistula</w:t>
      </w:r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 as the dependent variable</w:t>
      </w:r>
    </w:p>
    <w:tbl>
      <w:tblPr>
        <w:tblStyle w:val="TableGrid"/>
        <w:tblW w:w="5905" w:type="dxa"/>
        <w:tblBorders>
          <w:top w:val="single" w:sz="2" w:space="0" w:color="000000"/>
          <w:left w:val="none" w:sz="0" w:space="0" w:color="auto"/>
          <w:bottom w:val="single" w:sz="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2410"/>
        <w:gridCol w:w="1009"/>
      </w:tblGrid>
      <w:tr w:rsidR="00374495" w:rsidRPr="00D97576" w14:paraId="4837AF36" w14:textId="77777777" w:rsidTr="00EF7C4C">
        <w:trPr>
          <w:trHeight w:val="367"/>
        </w:trPr>
        <w:tc>
          <w:tcPr>
            <w:tcW w:w="2486" w:type="dxa"/>
            <w:tcBorders>
              <w:bottom w:val="single" w:sz="2" w:space="0" w:color="000000"/>
            </w:tcBorders>
            <w:shd w:val="clear" w:color="auto" w:fill="auto"/>
          </w:tcPr>
          <w:p w14:paraId="3B85CCE9" w14:textId="664D3C03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Parameter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auto"/>
          </w:tcPr>
          <w:p w14:paraId="1712D639" w14:textId="42CE4D06" w:rsidR="00374495" w:rsidRPr="00EF7C4C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O</w:t>
            </w:r>
            <w:r w:rsidR="00BA6180"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dds ratio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(</w:t>
            </w:r>
            <w:r w:rsidR="00BA6180"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CI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95%)</w:t>
            </w:r>
          </w:p>
        </w:tc>
        <w:tc>
          <w:tcPr>
            <w:tcW w:w="1009" w:type="dxa"/>
            <w:tcBorders>
              <w:bottom w:val="single" w:sz="2" w:space="0" w:color="000000"/>
            </w:tcBorders>
            <w:shd w:val="clear" w:color="auto" w:fill="auto"/>
          </w:tcPr>
          <w:p w14:paraId="48B0F870" w14:textId="66A655DC" w:rsidR="00374495" w:rsidRPr="00EF7C4C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  <w:lang w:val="en-GB"/>
              </w:rPr>
              <w:t>P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-value</w:t>
            </w:r>
          </w:p>
        </w:tc>
      </w:tr>
      <w:tr w:rsidR="00374495" w:rsidRPr="00D97576" w14:paraId="6CE57B32" w14:textId="77777777" w:rsidTr="00EF7C4C">
        <w:trPr>
          <w:trHeight w:val="275"/>
        </w:trPr>
        <w:tc>
          <w:tcPr>
            <w:tcW w:w="2486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03E2DEB3" w14:textId="29CD6B2B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Gender</w:t>
            </w:r>
          </w:p>
        </w:tc>
        <w:tc>
          <w:tcPr>
            <w:tcW w:w="2410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31862024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018BD7E1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006230FD" w14:textId="77777777" w:rsidTr="00EF7C4C">
        <w:trPr>
          <w:trHeight w:val="275"/>
        </w:trPr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</w:tcPr>
          <w:p w14:paraId="707C3661" w14:textId="79E2A143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Men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83F099E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auto"/>
          </w:tcPr>
          <w:p w14:paraId="5560DF45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334F9C71" w14:textId="77777777" w:rsidTr="00EF7C4C">
        <w:trPr>
          <w:trHeight w:val="294"/>
        </w:trPr>
        <w:tc>
          <w:tcPr>
            <w:tcW w:w="2486" w:type="dxa"/>
            <w:tcBorders>
              <w:top w:val="nil"/>
            </w:tcBorders>
            <w:shd w:val="clear" w:color="auto" w:fill="auto"/>
          </w:tcPr>
          <w:p w14:paraId="189F744C" w14:textId="6D3948D0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Women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383D559C" w14:textId="7F6DB438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0.73 (0.12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4.44)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auto"/>
          </w:tcPr>
          <w:p w14:paraId="240A1EE2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0.737</w:t>
            </w:r>
          </w:p>
        </w:tc>
      </w:tr>
      <w:tr w:rsidR="00374495" w:rsidRPr="00D97576" w14:paraId="6E519EB8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06C3CB83" w14:textId="5FE493B9" w:rsidR="00374495" w:rsidRPr="00EF7C4C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Age</w:t>
            </w:r>
          </w:p>
        </w:tc>
        <w:tc>
          <w:tcPr>
            <w:tcW w:w="2410" w:type="dxa"/>
            <w:shd w:val="clear" w:color="auto" w:fill="auto"/>
          </w:tcPr>
          <w:p w14:paraId="206311AC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13A9A5FD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38DEEEFD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55413648" w14:textId="2EA7CEC4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&lt;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60 years</w:t>
            </w:r>
          </w:p>
        </w:tc>
        <w:tc>
          <w:tcPr>
            <w:tcW w:w="2410" w:type="dxa"/>
            <w:shd w:val="clear" w:color="auto" w:fill="auto"/>
          </w:tcPr>
          <w:p w14:paraId="41CC5541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56EF6412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794BE18F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557BFEB6" w14:textId="76B409F2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60–70 years</w:t>
            </w:r>
          </w:p>
        </w:tc>
        <w:tc>
          <w:tcPr>
            <w:tcW w:w="2410" w:type="dxa"/>
            <w:shd w:val="clear" w:color="auto" w:fill="auto"/>
          </w:tcPr>
          <w:p w14:paraId="10E77D0A" w14:textId="73EE7376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0.98 (0.34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2.84)</w:t>
            </w:r>
          </w:p>
        </w:tc>
        <w:tc>
          <w:tcPr>
            <w:tcW w:w="1009" w:type="dxa"/>
            <w:shd w:val="clear" w:color="auto" w:fill="auto"/>
          </w:tcPr>
          <w:p w14:paraId="1BB491D9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0.976</w:t>
            </w:r>
          </w:p>
        </w:tc>
      </w:tr>
      <w:tr w:rsidR="00374495" w:rsidRPr="00D97576" w14:paraId="1A049BB6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31E73C5F" w14:textId="1DD05B19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&gt;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70 years</w:t>
            </w:r>
          </w:p>
        </w:tc>
        <w:tc>
          <w:tcPr>
            <w:tcW w:w="2410" w:type="dxa"/>
            <w:shd w:val="clear" w:color="auto" w:fill="auto"/>
          </w:tcPr>
          <w:p w14:paraId="0F03C415" w14:textId="5D4390D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1.05 (0.31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3.52)</w:t>
            </w:r>
          </w:p>
        </w:tc>
        <w:tc>
          <w:tcPr>
            <w:tcW w:w="1009" w:type="dxa"/>
            <w:shd w:val="clear" w:color="auto" w:fill="auto"/>
          </w:tcPr>
          <w:p w14:paraId="1E861C9E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0.927</w:t>
            </w:r>
          </w:p>
        </w:tc>
      </w:tr>
      <w:tr w:rsidR="00374495" w:rsidRPr="00D97576" w14:paraId="6F2A1588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1F45B67F" w14:textId="0C213F6A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Tobacco</w:t>
            </w:r>
            <w:r w:rsidR="005843D4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&amp;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alcohol</w:t>
            </w:r>
            <w:r w:rsidR="005843D4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use</w:t>
            </w:r>
          </w:p>
        </w:tc>
        <w:tc>
          <w:tcPr>
            <w:tcW w:w="2410" w:type="dxa"/>
            <w:shd w:val="clear" w:color="auto" w:fill="auto"/>
          </w:tcPr>
          <w:p w14:paraId="5076F82F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7F1BF8F0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6A5E9FDA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64FE6F19" w14:textId="4D30BE46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Severe</w:t>
            </w:r>
          </w:p>
        </w:tc>
        <w:tc>
          <w:tcPr>
            <w:tcW w:w="2410" w:type="dxa"/>
            <w:shd w:val="clear" w:color="auto" w:fill="auto"/>
          </w:tcPr>
          <w:p w14:paraId="0FF90420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5F2004A2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70F089ED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41E89A8E" w14:textId="53D9DAEC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Moderate</w:t>
            </w:r>
          </w:p>
        </w:tc>
        <w:tc>
          <w:tcPr>
            <w:tcW w:w="2410" w:type="dxa"/>
            <w:shd w:val="clear" w:color="auto" w:fill="auto"/>
          </w:tcPr>
          <w:p w14:paraId="137E1946" w14:textId="0418823E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1.06 (0.29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3.89)</w:t>
            </w:r>
          </w:p>
        </w:tc>
        <w:tc>
          <w:tcPr>
            <w:tcW w:w="1009" w:type="dxa"/>
            <w:shd w:val="clear" w:color="auto" w:fill="auto"/>
          </w:tcPr>
          <w:p w14:paraId="679C442E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0.923</w:t>
            </w:r>
          </w:p>
        </w:tc>
      </w:tr>
      <w:tr w:rsidR="00374495" w:rsidRPr="00D97576" w14:paraId="6C25B8D4" w14:textId="77777777" w:rsidTr="00EF7C4C">
        <w:trPr>
          <w:trHeight w:val="312"/>
        </w:trPr>
        <w:tc>
          <w:tcPr>
            <w:tcW w:w="2486" w:type="dxa"/>
            <w:shd w:val="clear" w:color="auto" w:fill="auto"/>
          </w:tcPr>
          <w:p w14:paraId="2534A49F" w14:textId="7E329440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No</w:t>
            </w:r>
          </w:p>
        </w:tc>
        <w:tc>
          <w:tcPr>
            <w:tcW w:w="2410" w:type="dxa"/>
            <w:shd w:val="clear" w:color="auto" w:fill="auto"/>
          </w:tcPr>
          <w:p w14:paraId="6F9C1F5B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14:paraId="536BDDB8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0.999</w:t>
            </w:r>
          </w:p>
        </w:tc>
      </w:tr>
      <w:tr w:rsidR="00374495" w:rsidRPr="00D97576" w14:paraId="086DE3B3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312A98F7" w14:textId="265F893B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Location</w:t>
            </w:r>
          </w:p>
        </w:tc>
        <w:tc>
          <w:tcPr>
            <w:tcW w:w="2410" w:type="dxa"/>
            <w:shd w:val="clear" w:color="auto" w:fill="auto"/>
          </w:tcPr>
          <w:p w14:paraId="4A3AF7F9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5347E6CB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6BBECD06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669CA89B" w14:textId="2EA68EA2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Supraglottis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2FD40F1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68B10FFA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77C02FF7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6588A5F9" w14:textId="09F4228C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Glottis</w:t>
            </w:r>
          </w:p>
        </w:tc>
        <w:tc>
          <w:tcPr>
            <w:tcW w:w="2410" w:type="dxa"/>
            <w:shd w:val="clear" w:color="auto" w:fill="auto"/>
          </w:tcPr>
          <w:p w14:paraId="46541F1E" w14:textId="3B493AD9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1.45 (0.45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4.65)</w:t>
            </w:r>
          </w:p>
        </w:tc>
        <w:tc>
          <w:tcPr>
            <w:tcW w:w="1009" w:type="dxa"/>
            <w:shd w:val="clear" w:color="auto" w:fill="auto"/>
          </w:tcPr>
          <w:p w14:paraId="243A9DB0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0.524</w:t>
            </w:r>
          </w:p>
        </w:tc>
      </w:tr>
      <w:tr w:rsidR="00374495" w:rsidRPr="00D97576" w14:paraId="5CAEA1EC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638513A3" w14:textId="790C8E70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Hypopharynx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34F3E78" w14:textId="036364C3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1.82 (0.30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11.05)</w:t>
            </w:r>
          </w:p>
        </w:tc>
        <w:tc>
          <w:tcPr>
            <w:tcW w:w="1009" w:type="dxa"/>
            <w:shd w:val="clear" w:color="auto" w:fill="auto"/>
          </w:tcPr>
          <w:p w14:paraId="121C2470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0.514</w:t>
            </w:r>
          </w:p>
        </w:tc>
      </w:tr>
      <w:tr w:rsidR="00374495" w:rsidRPr="00D97576" w14:paraId="1B720666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34CC45D6" w14:textId="2E69F73C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pT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BA00520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64F1630E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7CF07AFE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774B403B" w14:textId="4D2897A3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4</w:t>
            </w:r>
          </w:p>
        </w:tc>
        <w:tc>
          <w:tcPr>
            <w:tcW w:w="2410" w:type="dxa"/>
            <w:shd w:val="clear" w:color="auto" w:fill="auto"/>
          </w:tcPr>
          <w:p w14:paraId="1CEC18EA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288477B1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007036AD" w14:textId="77777777" w:rsidTr="00EF7C4C">
        <w:trPr>
          <w:trHeight w:val="312"/>
        </w:trPr>
        <w:tc>
          <w:tcPr>
            <w:tcW w:w="2486" w:type="dxa"/>
            <w:shd w:val="clear" w:color="auto" w:fill="auto"/>
          </w:tcPr>
          <w:p w14:paraId="39247D1F" w14:textId="2C14EAEC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3</w:t>
            </w:r>
          </w:p>
        </w:tc>
        <w:tc>
          <w:tcPr>
            <w:tcW w:w="2410" w:type="dxa"/>
            <w:shd w:val="clear" w:color="auto" w:fill="auto"/>
          </w:tcPr>
          <w:p w14:paraId="47E0DC30" w14:textId="171D3CB9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0.53 (0.19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1.48)</w:t>
            </w:r>
          </w:p>
        </w:tc>
        <w:tc>
          <w:tcPr>
            <w:tcW w:w="1009" w:type="dxa"/>
            <w:shd w:val="clear" w:color="auto" w:fill="auto"/>
          </w:tcPr>
          <w:p w14:paraId="186BF3AF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0.230</w:t>
            </w:r>
          </w:p>
        </w:tc>
      </w:tr>
      <w:tr w:rsidR="00374495" w:rsidRPr="00D97576" w14:paraId="15A289EE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2EAE7E42" w14:textId="016280AC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2</w:t>
            </w:r>
          </w:p>
        </w:tc>
        <w:tc>
          <w:tcPr>
            <w:tcW w:w="2410" w:type="dxa"/>
            <w:shd w:val="clear" w:color="auto" w:fill="auto"/>
          </w:tcPr>
          <w:p w14:paraId="772E6A7D" w14:textId="57AF3B4E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0.50 (0.17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1.43)</w:t>
            </w:r>
          </w:p>
        </w:tc>
        <w:tc>
          <w:tcPr>
            <w:tcW w:w="1009" w:type="dxa"/>
            <w:shd w:val="clear" w:color="auto" w:fill="auto"/>
          </w:tcPr>
          <w:p w14:paraId="4AB8264F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0.199</w:t>
            </w:r>
          </w:p>
        </w:tc>
      </w:tr>
      <w:tr w:rsidR="00374495" w:rsidRPr="00D97576" w14:paraId="423C2C9E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5E9AA89B" w14:textId="4EAF9921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0</w:t>
            </w:r>
          </w:p>
        </w:tc>
        <w:tc>
          <w:tcPr>
            <w:tcW w:w="2410" w:type="dxa"/>
            <w:shd w:val="clear" w:color="auto" w:fill="auto"/>
          </w:tcPr>
          <w:p w14:paraId="6E43231D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14:paraId="20A70374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0.999</w:t>
            </w:r>
          </w:p>
        </w:tc>
      </w:tr>
      <w:tr w:rsidR="00374495" w:rsidRPr="00D97576" w14:paraId="4492E15D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20D84F82" w14:textId="1D4E3B2F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Type of surgery</w:t>
            </w:r>
          </w:p>
        </w:tc>
        <w:tc>
          <w:tcPr>
            <w:tcW w:w="2410" w:type="dxa"/>
            <w:shd w:val="clear" w:color="auto" w:fill="auto"/>
          </w:tcPr>
          <w:p w14:paraId="256EE873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2AD83C6D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51394B47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23E63AEE" w14:textId="7882FEB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Simple total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laryngectomy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26F8AAF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1C284DB1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157E7184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77A4985D" w14:textId="5472BB73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Total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laryngectomy</w:t>
            </w:r>
            <w:proofErr w:type="spellEnd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+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pharyngectomy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07623CC" w14:textId="508E061D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2.55 (0.54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12.06)</w:t>
            </w:r>
          </w:p>
        </w:tc>
        <w:tc>
          <w:tcPr>
            <w:tcW w:w="1009" w:type="dxa"/>
            <w:shd w:val="clear" w:color="auto" w:fill="auto"/>
          </w:tcPr>
          <w:p w14:paraId="4F47EDE6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0.236</w:t>
            </w:r>
          </w:p>
        </w:tc>
      </w:tr>
      <w:tr w:rsidR="00374495" w:rsidRPr="00D97576" w14:paraId="7EE79457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4A6D6096" w14:textId="2346A8C8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Neck dissection</w:t>
            </w:r>
          </w:p>
        </w:tc>
        <w:tc>
          <w:tcPr>
            <w:tcW w:w="2410" w:type="dxa"/>
            <w:shd w:val="clear" w:color="auto" w:fill="auto"/>
          </w:tcPr>
          <w:p w14:paraId="611F2DA9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04279E11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63402C13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52D6BF00" w14:textId="5C77154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Bilateral</w:t>
            </w:r>
          </w:p>
        </w:tc>
        <w:tc>
          <w:tcPr>
            <w:tcW w:w="2410" w:type="dxa"/>
            <w:shd w:val="clear" w:color="auto" w:fill="auto"/>
          </w:tcPr>
          <w:p w14:paraId="136A441C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6EC3A93B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131FB853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69E1D5C2" w14:textId="7E6D277A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Unilateral</w:t>
            </w:r>
          </w:p>
        </w:tc>
        <w:tc>
          <w:tcPr>
            <w:tcW w:w="2410" w:type="dxa"/>
            <w:shd w:val="clear" w:color="auto" w:fill="auto"/>
          </w:tcPr>
          <w:p w14:paraId="17D259C2" w14:textId="738D707B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1.19 (0.49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2.91)</w:t>
            </w:r>
          </w:p>
        </w:tc>
        <w:tc>
          <w:tcPr>
            <w:tcW w:w="1009" w:type="dxa"/>
            <w:shd w:val="clear" w:color="auto" w:fill="auto"/>
          </w:tcPr>
          <w:p w14:paraId="7BCA18A0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0.694</w:t>
            </w:r>
          </w:p>
        </w:tc>
      </w:tr>
      <w:tr w:rsidR="00374495" w:rsidRPr="00D97576" w14:paraId="08577CA9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670F8BF3" w14:textId="211EB098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No</w:t>
            </w:r>
          </w:p>
        </w:tc>
        <w:tc>
          <w:tcPr>
            <w:tcW w:w="2410" w:type="dxa"/>
            <w:shd w:val="clear" w:color="auto" w:fill="auto"/>
          </w:tcPr>
          <w:p w14:paraId="5A78D15A" w14:textId="142118BF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0.44 (0.04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4.22)</w:t>
            </w:r>
          </w:p>
        </w:tc>
        <w:tc>
          <w:tcPr>
            <w:tcW w:w="1009" w:type="dxa"/>
            <w:shd w:val="clear" w:color="auto" w:fill="auto"/>
          </w:tcPr>
          <w:p w14:paraId="68044EFF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0.479</w:t>
            </w:r>
          </w:p>
        </w:tc>
      </w:tr>
      <w:tr w:rsidR="00374495" w:rsidRPr="00D97576" w14:paraId="695A63C3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4D4608CA" w14:textId="7FB41229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Type of radiotherapy</w:t>
            </w:r>
          </w:p>
        </w:tc>
        <w:tc>
          <w:tcPr>
            <w:tcW w:w="2410" w:type="dxa"/>
            <w:shd w:val="clear" w:color="auto" w:fill="auto"/>
          </w:tcPr>
          <w:p w14:paraId="12CBFEE8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36FED5BC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1CB0C842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418C844D" w14:textId="77FFD8B3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Radiotherapy</w:t>
            </w:r>
          </w:p>
        </w:tc>
        <w:tc>
          <w:tcPr>
            <w:tcW w:w="2410" w:type="dxa"/>
            <w:shd w:val="clear" w:color="auto" w:fill="auto"/>
          </w:tcPr>
          <w:p w14:paraId="46BC4800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40231386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20910AD8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12DB2CA8" w14:textId="3F7558F1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</w:t>
            </w:r>
            <w:proofErr w:type="spellStart"/>
            <w:r w:rsidR="00DD010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Chemo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radiotherapy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4CDB4E" w14:textId="13E1E74D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1.28 (0.43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3.84)</w:t>
            </w:r>
          </w:p>
        </w:tc>
        <w:tc>
          <w:tcPr>
            <w:tcW w:w="1009" w:type="dxa"/>
            <w:shd w:val="clear" w:color="auto" w:fill="auto"/>
          </w:tcPr>
          <w:p w14:paraId="08863AF9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0654</w:t>
            </w:r>
          </w:p>
        </w:tc>
      </w:tr>
      <w:tr w:rsidR="00374495" w:rsidRPr="00D97576" w14:paraId="6A6261D7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4A4C2D45" w14:textId="0A180520" w:rsidR="00374495" w:rsidRPr="00EF7C4C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Interval </w:t>
            </w:r>
            <w:r w:rsidR="00FB2A70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between 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radiotherapy</w:t>
            </w:r>
            <w:r w:rsidR="00FB2A70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&amp;</w:t>
            </w:r>
            <w:r w:rsidR="00BA6180"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total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laryngectomy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7718B67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09FDD85F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3A628301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4C8C00B5" w14:textId="5C732EF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lastRenderedPageBreak/>
              <w:t>– &lt;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 months</w:t>
            </w:r>
          </w:p>
        </w:tc>
        <w:tc>
          <w:tcPr>
            <w:tcW w:w="2410" w:type="dxa"/>
            <w:shd w:val="clear" w:color="auto" w:fill="auto"/>
          </w:tcPr>
          <w:p w14:paraId="32040356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5F00BD14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5E85C8C4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2BAC99C3" w14:textId="49DDAA33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6 months</w:t>
            </w:r>
            <w:r w:rsidR="00BA6180"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to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1 year</w:t>
            </w:r>
          </w:p>
        </w:tc>
        <w:tc>
          <w:tcPr>
            <w:tcW w:w="2410" w:type="dxa"/>
            <w:shd w:val="clear" w:color="auto" w:fill="auto"/>
          </w:tcPr>
          <w:p w14:paraId="1793A0A3" w14:textId="57D732A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1.06 (0.25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4.45)</w:t>
            </w:r>
          </w:p>
        </w:tc>
        <w:tc>
          <w:tcPr>
            <w:tcW w:w="1009" w:type="dxa"/>
            <w:shd w:val="clear" w:color="auto" w:fill="auto"/>
          </w:tcPr>
          <w:p w14:paraId="15865C0B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0.929</w:t>
            </w:r>
          </w:p>
        </w:tc>
      </w:tr>
      <w:tr w:rsidR="00374495" w:rsidRPr="00D97576" w14:paraId="7F0A21E7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76082110" w14:textId="75BF1F7C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1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5 years</w:t>
            </w:r>
          </w:p>
        </w:tc>
        <w:tc>
          <w:tcPr>
            <w:tcW w:w="2410" w:type="dxa"/>
            <w:shd w:val="clear" w:color="auto" w:fill="auto"/>
          </w:tcPr>
          <w:p w14:paraId="30E967E3" w14:textId="4027CAB0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1.80 (0.50</w:t>
            </w:r>
            <w:r w:rsidR="00BA6180"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6.48)</w:t>
            </w:r>
          </w:p>
        </w:tc>
        <w:tc>
          <w:tcPr>
            <w:tcW w:w="1009" w:type="dxa"/>
            <w:shd w:val="clear" w:color="auto" w:fill="auto"/>
          </w:tcPr>
          <w:p w14:paraId="054339B9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0.364</w:t>
            </w:r>
          </w:p>
        </w:tc>
      </w:tr>
      <w:tr w:rsidR="00374495" w:rsidRPr="00D97576" w14:paraId="1AEAC0F1" w14:textId="77777777" w:rsidTr="00EF7C4C">
        <w:trPr>
          <w:trHeight w:val="294"/>
        </w:trPr>
        <w:tc>
          <w:tcPr>
            <w:tcW w:w="2486" w:type="dxa"/>
            <w:shd w:val="clear" w:color="auto" w:fill="auto"/>
          </w:tcPr>
          <w:p w14:paraId="670B7005" w14:textId="5197987B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&gt;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5 years</w:t>
            </w:r>
          </w:p>
        </w:tc>
        <w:tc>
          <w:tcPr>
            <w:tcW w:w="2410" w:type="dxa"/>
            <w:shd w:val="clear" w:color="auto" w:fill="auto"/>
          </w:tcPr>
          <w:p w14:paraId="3CD56C7F" w14:textId="3FC178A8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1.68 (0.23</w:t>
            </w:r>
            <w:r w:rsidR="00BA6180"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11.91)</w:t>
            </w:r>
          </w:p>
        </w:tc>
        <w:tc>
          <w:tcPr>
            <w:tcW w:w="1009" w:type="dxa"/>
            <w:shd w:val="clear" w:color="auto" w:fill="auto"/>
          </w:tcPr>
          <w:p w14:paraId="62B02791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0.604</w:t>
            </w:r>
          </w:p>
        </w:tc>
      </w:tr>
      <w:tr w:rsidR="00374495" w:rsidRPr="00D97576" w14:paraId="580B7219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70FBE72F" w14:textId="1B4F0A2E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Indication of surgery</w:t>
            </w:r>
          </w:p>
        </w:tc>
        <w:tc>
          <w:tcPr>
            <w:tcW w:w="2410" w:type="dxa"/>
            <w:shd w:val="clear" w:color="auto" w:fill="auto"/>
          </w:tcPr>
          <w:p w14:paraId="0AE0D7B6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1009" w:type="dxa"/>
            <w:shd w:val="clear" w:color="auto" w:fill="auto"/>
          </w:tcPr>
          <w:p w14:paraId="6EC0084D" w14:textId="77777777" w:rsidR="00374495" w:rsidRPr="00D97576" w:rsidRDefault="0037449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3CA6094D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6E3F3B6F" w14:textId="3A08A47C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Salvage surgery</w:t>
            </w:r>
          </w:p>
        </w:tc>
        <w:tc>
          <w:tcPr>
            <w:tcW w:w="2410" w:type="dxa"/>
            <w:shd w:val="clear" w:color="auto" w:fill="auto"/>
          </w:tcPr>
          <w:p w14:paraId="0AD80D09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1D78C18D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374495" w:rsidRPr="00D97576" w14:paraId="30FD5F1F" w14:textId="77777777" w:rsidTr="00EF7C4C">
        <w:trPr>
          <w:trHeight w:val="312"/>
        </w:trPr>
        <w:tc>
          <w:tcPr>
            <w:tcW w:w="2486" w:type="dxa"/>
            <w:shd w:val="clear" w:color="auto" w:fill="auto"/>
          </w:tcPr>
          <w:p w14:paraId="7BC1C4F9" w14:textId="60BBB9D4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2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nd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neoplasm</w:t>
            </w:r>
          </w:p>
        </w:tc>
        <w:tc>
          <w:tcPr>
            <w:tcW w:w="2410" w:type="dxa"/>
            <w:shd w:val="clear" w:color="auto" w:fill="auto"/>
          </w:tcPr>
          <w:p w14:paraId="53AE7BF7" w14:textId="7C3E93ED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0.48 (0.10</w:t>
            </w:r>
            <w:r w:rsidR="00BA6180"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2.30)</w:t>
            </w:r>
          </w:p>
        </w:tc>
        <w:tc>
          <w:tcPr>
            <w:tcW w:w="1009" w:type="dxa"/>
            <w:shd w:val="clear" w:color="auto" w:fill="auto"/>
          </w:tcPr>
          <w:p w14:paraId="67D6A824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0.486</w:t>
            </w:r>
          </w:p>
        </w:tc>
      </w:tr>
      <w:tr w:rsidR="00374495" w:rsidRPr="00D97576" w14:paraId="731E13A3" w14:textId="77777777" w:rsidTr="00EF7C4C">
        <w:trPr>
          <w:trHeight w:val="275"/>
        </w:trPr>
        <w:tc>
          <w:tcPr>
            <w:tcW w:w="2486" w:type="dxa"/>
            <w:shd w:val="clear" w:color="auto" w:fill="auto"/>
          </w:tcPr>
          <w:p w14:paraId="6D395511" w14:textId="0B6502A4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t xml:space="preserve">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Chondronecrosis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B8167AF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14:paraId="3E7394BE" w14:textId="77777777" w:rsidR="00374495" w:rsidRPr="00D97576" w:rsidRDefault="00374495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0.999</w:t>
            </w:r>
          </w:p>
        </w:tc>
      </w:tr>
    </w:tbl>
    <w:p w14:paraId="0A7A2127" w14:textId="3040A51D" w:rsidR="0006749E" w:rsidRDefault="00BA6180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GB"/>
        </w:rPr>
      </w:pPr>
      <w:r w:rsidRPr="00D97576">
        <w:rPr>
          <w:rFonts w:ascii="Times New Roman" w:hAnsi="Times New Roman" w:cs="Times New Roman"/>
          <w:color w:val="000000"/>
          <w:szCs w:val="20"/>
          <w:lang w:val="en-GB"/>
        </w:rPr>
        <w:t>CI = confidence interval</w:t>
      </w:r>
      <w:r w:rsidR="00FB2A70">
        <w:rPr>
          <w:rFonts w:ascii="Times New Roman" w:hAnsi="Times New Roman" w:cs="Times New Roman"/>
          <w:color w:val="000000"/>
          <w:szCs w:val="20"/>
          <w:lang w:val="en-GB"/>
        </w:rPr>
        <w:t xml:space="preserve">; </w:t>
      </w:r>
      <w:proofErr w:type="spellStart"/>
      <w:r w:rsidR="00FB2A70" w:rsidRPr="00D97576">
        <w:rPr>
          <w:rFonts w:ascii="Times New Roman" w:hAnsi="Times New Roman" w:cs="Times New Roman"/>
          <w:color w:val="000000"/>
          <w:lang w:val="en-GB"/>
        </w:rPr>
        <w:t>pT</w:t>
      </w:r>
      <w:proofErr w:type="spellEnd"/>
      <w:r w:rsidR="00FB2A70" w:rsidRPr="00D97576">
        <w:rPr>
          <w:rFonts w:ascii="Times New Roman" w:hAnsi="Times New Roman" w:cs="Times New Roman"/>
          <w:color w:val="000000"/>
          <w:lang w:val="en-GB"/>
        </w:rPr>
        <w:t xml:space="preserve"> = pathological tumour size staging</w:t>
      </w:r>
    </w:p>
    <w:p w14:paraId="066432D0" w14:textId="77777777" w:rsidR="00FB2A70" w:rsidRPr="00D97576" w:rsidRDefault="00FB2A70" w:rsidP="00EF7C4C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0A567ED5" w14:textId="35A967ED" w:rsidR="0006749E" w:rsidRPr="00D97576" w:rsidRDefault="0006749E" w:rsidP="00EF7C4C">
      <w:pPr>
        <w:spacing w:after="0" w:line="360" w:lineRule="auto"/>
        <w:rPr>
          <w:rFonts w:ascii="Times New Roman" w:hAnsi="Times New Roman" w:cs="Times New Roman"/>
          <w:b/>
          <w:color w:val="000000"/>
          <w:szCs w:val="20"/>
          <w:lang w:val="en-GB"/>
        </w:rPr>
      </w:pPr>
      <w:proofErr w:type="gramStart"/>
      <w:r w:rsidRPr="00D97576">
        <w:rPr>
          <w:rFonts w:ascii="Times New Roman" w:hAnsi="Times New Roman" w:cs="Times New Roman"/>
          <w:b/>
          <w:color w:val="000000"/>
          <w:szCs w:val="20"/>
          <w:lang w:val="en-GB"/>
        </w:rPr>
        <w:t>Table 2.</w:t>
      </w:r>
      <w:proofErr w:type="gramEnd"/>
      <w:r w:rsidRPr="00D97576">
        <w:rPr>
          <w:rFonts w:ascii="Times New Roman" w:hAnsi="Times New Roman" w:cs="Times New Roman"/>
          <w:b/>
          <w:color w:val="000000"/>
          <w:szCs w:val="20"/>
          <w:lang w:val="en-GB"/>
        </w:rPr>
        <w:t xml:space="preserve"> </w:t>
      </w:r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Results of the multivariate </w:t>
      </w:r>
      <w:r w:rsidRPr="00EF7C4C">
        <w:rPr>
          <w:rFonts w:ascii="Times New Roman" w:hAnsi="Times New Roman" w:cs="Times New Roman"/>
          <w:color w:val="000000"/>
          <w:szCs w:val="20"/>
          <w:lang w:val="en-GB"/>
        </w:rPr>
        <w:t>analysis</w:t>
      </w:r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 considering the appearance of major </w:t>
      </w:r>
      <w:proofErr w:type="spellStart"/>
      <w:r w:rsidRPr="00D97576">
        <w:rPr>
          <w:rFonts w:ascii="Times New Roman" w:hAnsi="Times New Roman" w:cs="Times New Roman"/>
          <w:color w:val="000000"/>
          <w:szCs w:val="20"/>
          <w:lang w:val="en-GB"/>
        </w:rPr>
        <w:t>pharyngocutaneous</w:t>
      </w:r>
      <w:proofErr w:type="spellEnd"/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 </w:t>
      </w:r>
      <w:r w:rsidRPr="00EF7C4C">
        <w:rPr>
          <w:rFonts w:ascii="Times New Roman" w:hAnsi="Times New Roman" w:cs="Times New Roman"/>
          <w:color w:val="000000"/>
          <w:szCs w:val="20"/>
          <w:lang w:val="en-GB"/>
        </w:rPr>
        <w:t>fistula</w:t>
      </w:r>
      <w:r w:rsidRPr="00D97576">
        <w:rPr>
          <w:rFonts w:ascii="Times New Roman" w:hAnsi="Times New Roman" w:cs="Times New Roman"/>
          <w:color w:val="000000"/>
          <w:szCs w:val="20"/>
          <w:lang w:val="en-GB"/>
        </w:rPr>
        <w:t xml:space="preserve"> as the dependent variable</w:t>
      </w:r>
    </w:p>
    <w:tbl>
      <w:tblPr>
        <w:tblStyle w:val="TableGrid"/>
        <w:tblW w:w="4928" w:type="dxa"/>
        <w:tblBorders>
          <w:top w:val="single" w:sz="2" w:space="0" w:color="000000"/>
          <w:left w:val="none" w:sz="0" w:space="0" w:color="auto"/>
          <w:bottom w:val="single" w:sz="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698"/>
        <w:gridCol w:w="995"/>
      </w:tblGrid>
      <w:tr w:rsidR="00293F66" w:rsidRPr="00D97576" w14:paraId="34A36504" w14:textId="77777777" w:rsidTr="00EF7C4C">
        <w:trPr>
          <w:trHeight w:val="297"/>
        </w:trPr>
        <w:tc>
          <w:tcPr>
            <w:tcW w:w="2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4BA77C0" w14:textId="1E05D1D0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Parameter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090C442" w14:textId="3F04C830" w:rsidR="00293F66" w:rsidRPr="00EF7C4C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O</w:t>
            </w:r>
            <w:r w:rsidR="009B585B"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dds ratio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(CI 95%)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CC60B11" w14:textId="5AA2F5E4" w:rsidR="00293F66" w:rsidRPr="00EF7C4C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  <w:lang w:val="en-GB"/>
              </w:rPr>
              <w:t>P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-value</w:t>
            </w:r>
          </w:p>
        </w:tc>
      </w:tr>
      <w:tr w:rsidR="00293F66" w:rsidRPr="00D97576" w14:paraId="71CB7F57" w14:textId="77777777" w:rsidTr="00EF7C4C">
        <w:trPr>
          <w:trHeight w:val="279"/>
        </w:trPr>
        <w:tc>
          <w:tcPr>
            <w:tcW w:w="2235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64A58452" w14:textId="67D928F6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Gender</w:t>
            </w:r>
          </w:p>
        </w:tc>
        <w:tc>
          <w:tcPr>
            <w:tcW w:w="1698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3CD231A1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66C6C048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31CDD39A" w14:textId="77777777" w:rsidTr="00EF7C4C">
        <w:trPr>
          <w:trHeight w:val="279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14:paraId="3DAED104" w14:textId="3015A38B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Men</w:t>
            </w:r>
          </w:p>
        </w:tc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</w:tcPr>
          <w:p w14:paraId="769554C0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9E142D5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2DFA3267" w14:textId="77777777" w:rsidTr="00EF7C4C">
        <w:trPr>
          <w:trHeight w:val="316"/>
        </w:trPr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44248A1A" w14:textId="27E3A121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Women</w:t>
            </w:r>
          </w:p>
        </w:tc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48D2EED9" w14:textId="3580B22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0.32 (0.03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3.41)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5F21C7C8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0.347</w:t>
            </w:r>
          </w:p>
        </w:tc>
      </w:tr>
      <w:tr w:rsidR="00293F66" w:rsidRPr="00D97576" w14:paraId="06E8AB06" w14:textId="77777777" w:rsidTr="00EF7C4C">
        <w:trPr>
          <w:trHeight w:val="279"/>
        </w:trPr>
        <w:tc>
          <w:tcPr>
            <w:tcW w:w="2235" w:type="dxa"/>
            <w:shd w:val="clear" w:color="auto" w:fill="auto"/>
          </w:tcPr>
          <w:p w14:paraId="7805A9ED" w14:textId="5F5EB71B" w:rsidR="00293F66" w:rsidRPr="00EF7C4C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Age</w:t>
            </w:r>
          </w:p>
        </w:tc>
        <w:tc>
          <w:tcPr>
            <w:tcW w:w="1698" w:type="dxa"/>
            <w:shd w:val="clear" w:color="auto" w:fill="auto"/>
          </w:tcPr>
          <w:p w14:paraId="0C54F465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32306D95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4E5772A0" w14:textId="77777777" w:rsidTr="00EF7C4C">
        <w:trPr>
          <w:trHeight w:val="279"/>
        </w:trPr>
        <w:tc>
          <w:tcPr>
            <w:tcW w:w="2235" w:type="dxa"/>
            <w:shd w:val="clear" w:color="auto" w:fill="auto"/>
          </w:tcPr>
          <w:p w14:paraId="427AE015" w14:textId="253F5E68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&lt;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60 years</w:t>
            </w:r>
          </w:p>
        </w:tc>
        <w:tc>
          <w:tcPr>
            <w:tcW w:w="1698" w:type="dxa"/>
            <w:shd w:val="clear" w:color="auto" w:fill="auto"/>
          </w:tcPr>
          <w:p w14:paraId="7EF36FA6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5C0F3454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38637774" w14:textId="77777777" w:rsidTr="00EF7C4C">
        <w:trPr>
          <w:trHeight w:val="316"/>
        </w:trPr>
        <w:tc>
          <w:tcPr>
            <w:tcW w:w="2235" w:type="dxa"/>
            <w:shd w:val="clear" w:color="auto" w:fill="auto"/>
          </w:tcPr>
          <w:p w14:paraId="0FB11327" w14:textId="0B158643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60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70 years</w:t>
            </w:r>
          </w:p>
        </w:tc>
        <w:tc>
          <w:tcPr>
            <w:tcW w:w="1698" w:type="dxa"/>
            <w:shd w:val="clear" w:color="auto" w:fill="auto"/>
          </w:tcPr>
          <w:p w14:paraId="17388B4C" w14:textId="53CC80F2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1.17 (0.38–3.57)</w:t>
            </w:r>
          </w:p>
        </w:tc>
        <w:tc>
          <w:tcPr>
            <w:tcW w:w="995" w:type="dxa"/>
            <w:shd w:val="clear" w:color="auto" w:fill="auto"/>
          </w:tcPr>
          <w:p w14:paraId="6F44AB10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0.775</w:t>
            </w:r>
          </w:p>
        </w:tc>
      </w:tr>
      <w:tr w:rsidR="00293F66" w:rsidRPr="00D97576" w14:paraId="70DC4A3F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6F64D28B" w14:textId="677B9E20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&gt;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70 years</w:t>
            </w:r>
          </w:p>
        </w:tc>
        <w:tc>
          <w:tcPr>
            <w:tcW w:w="1698" w:type="dxa"/>
            <w:shd w:val="clear" w:color="auto" w:fill="auto"/>
          </w:tcPr>
          <w:p w14:paraId="09EE13C3" w14:textId="0C6E2624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1.00 (0.27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3.71)</w:t>
            </w:r>
          </w:p>
        </w:tc>
        <w:tc>
          <w:tcPr>
            <w:tcW w:w="995" w:type="dxa"/>
            <w:shd w:val="clear" w:color="auto" w:fill="auto"/>
          </w:tcPr>
          <w:p w14:paraId="0D78DDA9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0.998</w:t>
            </w:r>
          </w:p>
        </w:tc>
      </w:tr>
      <w:tr w:rsidR="00293F66" w:rsidRPr="00D97576" w14:paraId="54966CEE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714A2D2" w14:textId="3D524ECD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Tobacco &amp; alcohol</w:t>
            </w:r>
            <w:r w:rsidR="00FB2A70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use</w:t>
            </w:r>
          </w:p>
        </w:tc>
        <w:tc>
          <w:tcPr>
            <w:tcW w:w="1698" w:type="dxa"/>
            <w:shd w:val="clear" w:color="auto" w:fill="auto"/>
          </w:tcPr>
          <w:p w14:paraId="0DB71AE6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448F9D68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59E260BF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3D86E03D" w14:textId="2D602E3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Severe</w:t>
            </w:r>
          </w:p>
        </w:tc>
        <w:tc>
          <w:tcPr>
            <w:tcW w:w="1698" w:type="dxa"/>
            <w:shd w:val="clear" w:color="auto" w:fill="auto"/>
          </w:tcPr>
          <w:p w14:paraId="7A55639E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8DB8DF9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00F68F5E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783D8F43" w14:textId="2A9F472A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Moderate</w:t>
            </w:r>
          </w:p>
        </w:tc>
        <w:tc>
          <w:tcPr>
            <w:tcW w:w="1698" w:type="dxa"/>
            <w:shd w:val="clear" w:color="auto" w:fill="auto"/>
          </w:tcPr>
          <w:p w14:paraId="6CADE530" w14:textId="78B9F7DC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0.50 (0.09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2.58)</w:t>
            </w:r>
          </w:p>
        </w:tc>
        <w:tc>
          <w:tcPr>
            <w:tcW w:w="995" w:type="dxa"/>
            <w:shd w:val="clear" w:color="auto" w:fill="auto"/>
          </w:tcPr>
          <w:p w14:paraId="663E5959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0.504</w:t>
            </w:r>
          </w:p>
        </w:tc>
      </w:tr>
      <w:tr w:rsidR="00293F66" w:rsidRPr="00D97576" w14:paraId="10D4284D" w14:textId="77777777" w:rsidTr="00EF7C4C">
        <w:trPr>
          <w:trHeight w:val="316"/>
        </w:trPr>
        <w:tc>
          <w:tcPr>
            <w:tcW w:w="2235" w:type="dxa"/>
            <w:shd w:val="clear" w:color="auto" w:fill="auto"/>
          </w:tcPr>
          <w:p w14:paraId="64F0D98D" w14:textId="5D1DBC06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No</w:t>
            </w:r>
          </w:p>
        </w:tc>
        <w:tc>
          <w:tcPr>
            <w:tcW w:w="1698" w:type="dxa"/>
            <w:shd w:val="clear" w:color="auto" w:fill="auto"/>
          </w:tcPr>
          <w:p w14:paraId="06D6DC8B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14:paraId="7BD761E9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0.999</w:t>
            </w:r>
          </w:p>
        </w:tc>
      </w:tr>
      <w:tr w:rsidR="00293F66" w:rsidRPr="00D97576" w14:paraId="3B1623F7" w14:textId="77777777" w:rsidTr="00EF7C4C">
        <w:trPr>
          <w:trHeight w:val="279"/>
        </w:trPr>
        <w:tc>
          <w:tcPr>
            <w:tcW w:w="2235" w:type="dxa"/>
            <w:shd w:val="clear" w:color="auto" w:fill="auto"/>
          </w:tcPr>
          <w:p w14:paraId="4976599A" w14:textId="788BE33C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Location</w:t>
            </w:r>
          </w:p>
        </w:tc>
        <w:tc>
          <w:tcPr>
            <w:tcW w:w="1698" w:type="dxa"/>
            <w:shd w:val="clear" w:color="auto" w:fill="auto"/>
          </w:tcPr>
          <w:p w14:paraId="5C58530B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4376AEA1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7B90C002" w14:textId="77777777" w:rsidTr="00EF7C4C">
        <w:trPr>
          <w:trHeight w:val="279"/>
        </w:trPr>
        <w:tc>
          <w:tcPr>
            <w:tcW w:w="2235" w:type="dxa"/>
            <w:shd w:val="clear" w:color="auto" w:fill="auto"/>
          </w:tcPr>
          <w:p w14:paraId="6F5ED5F1" w14:textId="02BA464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Supraglottis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24428247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268C9DDC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519F1C06" w14:textId="77777777" w:rsidTr="00EF7C4C">
        <w:trPr>
          <w:trHeight w:val="316"/>
        </w:trPr>
        <w:tc>
          <w:tcPr>
            <w:tcW w:w="2235" w:type="dxa"/>
            <w:shd w:val="clear" w:color="auto" w:fill="auto"/>
          </w:tcPr>
          <w:p w14:paraId="0A5D9C17" w14:textId="207D6D40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Glottis</w:t>
            </w:r>
          </w:p>
        </w:tc>
        <w:tc>
          <w:tcPr>
            <w:tcW w:w="1698" w:type="dxa"/>
            <w:shd w:val="clear" w:color="auto" w:fill="auto"/>
          </w:tcPr>
          <w:p w14:paraId="4439E0F7" w14:textId="1166A963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1.53 (0.43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5.40)</w:t>
            </w:r>
          </w:p>
        </w:tc>
        <w:tc>
          <w:tcPr>
            <w:tcW w:w="995" w:type="dxa"/>
            <w:shd w:val="clear" w:color="auto" w:fill="auto"/>
          </w:tcPr>
          <w:p w14:paraId="7B784FEC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0.502</w:t>
            </w:r>
          </w:p>
        </w:tc>
      </w:tr>
      <w:tr w:rsidR="00293F66" w:rsidRPr="00D97576" w14:paraId="12F14897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6F0220FF" w14:textId="5B8A7453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Hypopharynx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3FB8D830" w14:textId="2A7CF530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0.93 (0.13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6.45)</w:t>
            </w:r>
          </w:p>
        </w:tc>
        <w:tc>
          <w:tcPr>
            <w:tcW w:w="995" w:type="dxa"/>
            <w:shd w:val="clear" w:color="auto" w:fill="auto"/>
          </w:tcPr>
          <w:p w14:paraId="314A8587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0.948</w:t>
            </w:r>
          </w:p>
        </w:tc>
      </w:tr>
      <w:tr w:rsidR="00293F66" w:rsidRPr="00D97576" w14:paraId="3DEF65AC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3E26892" w14:textId="59E6C02E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pT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6FD25E76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747EC242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3B17EEAF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6DA7AA11" w14:textId="62471103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4</w:t>
            </w:r>
          </w:p>
        </w:tc>
        <w:tc>
          <w:tcPr>
            <w:tcW w:w="1698" w:type="dxa"/>
            <w:shd w:val="clear" w:color="auto" w:fill="auto"/>
          </w:tcPr>
          <w:p w14:paraId="543449BB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74FD7900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6D336948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67897A36" w14:textId="07FC936E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3</w:t>
            </w:r>
          </w:p>
        </w:tc>
        <w:tc>
          <w:tcPr>
            <w:tcW w:w="1698" w:type="dxa"/>
            <w:shd w:val="clear" w:color="auto" w:fill="auto"/>
          </w:tcPr>
          <w:p w14:paraId="202263FA" w14:textId="16D6EB16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0.57 (0.18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1.79)</w:t>
            </w:r>
          </w:p>
        </w:tc>
        <w:tc>
          <w:tcPr>
            <w:tcW w:w="995" w:type="dxa"/>
            <w:shd w:val="clear" w:color="auto" w:fill="auto"/>
          </w:tcPr>
          <w:p w14:paraId="6262390C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0.575</w:t>
            </w:r>
          </w:p>
        </w:tc>
      </w:tr>
      <w:tr w:rsidR="00293F66" w:rsidRPr="00D97576" w14:paraId="4E3CB10A" w14:textId="77777777" w:rsidTr="00EF7C4C">
        <w:trPr>
          <w:trHeight w:val="316"/>
        </w:trPr>
        <w:tc>
          <w:tcPr>
            <w:tcW w:w="2235" w:type="dxa"/>
            <w:shd w:val="clear" w:color="auto" w:fill="auto"/>
          </w:tcPr>
          <w:p w14:paraId="033E9284" w14:textId="250BE8A8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2</w:t>
            </w:r>
          </w:p>
        </w:tc>
        <w:tc>
          <w:tcPr>
            <w:tcW w:w="1698" w:type="dxa"/>
            <w:shd w:val="clear" w:color="auto" w:fill="auto"/>
          </w:tcPr>
          <w:p w14:paraId="12878176" w14:textId="4E056AC1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0.86 (0.28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2.62)</w:t>
            </w:r>
          </w:p>
        </w:tc>
        <w:tc>
          <w:tcPr>
            <w:tcW w:w="995" w:type="dxa"/>
            <w:shd w:val="clear" w:color="auto" w:fill="auto"/>
          </w:tcPr>
          <w:p w14:paraId="737E457D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0.866</w:t>
            </w:r>
          </w:p>
        </w:tc>
      </w:tr>
      <w:tr w:rsidR="00293F66" w:rsidRPr="00D97576" w14:paraId="553F5826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5B8EC540" w14:textId="17EBB142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0</w:t>
            </w:r>
          </w:p>
        </w:tc>
        <w:tc>
          <w:tcPr>
            <w:tcW w:w="1698" w:type="dxa"/>
            <w:shd w:val="clear" w:color="auto" w:fill="auto"/>
          </w:tcPr>
          <w:p w14:paraId="0F3201F1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14:paraId="0C813E4A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0.999</w:t>
            </w:r>
          </w:p>
        </w:tc>
      </w:tr>
      <w:tr w:rsidR="00293F66" w:rsidRPr="00D97576" w14:paraId="285DE519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31ADC7F" w14:textId="31A0335B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Type of surgery</w:t>
            </w:r>
          </w:p>
        </w:tc>
        <w:tc>
          <w:tcPr>
            <w:tcW w:w="1698" w:type="dxa"/>
            <w:shd w:val="clear" w:color="auto" w:fill="auto"/>
          </w:tcPr>
          <w:p w14:paraId="0889A598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23A26733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1A568257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01D95BE" w14:textId="40DD5E0E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Simple total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laryngectomy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5A06428F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D344C0E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1F6E6A23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50ED4053" w14:textId="076E272A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lastRenderedPageBreak/>
              <w:t xml:space="preserve">– Total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laryngectomy</w:t>
            </w:r>
            <w:proofErr w:type="spellEnd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+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pharyngectomy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38C98C2A" w14:textId="27E13533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3.84 (0.72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20.50)</w:t>
            </w:r>
          </w:p>
        </w:tc>
        <w:tc>
          <w:tcPr>
            <w:tcW w:w="995" w:type="dxa"/>
            <w:shd w:val="clear" w:color="auto" w:fill="auto"/>
          </w:tcPr>
          <w:p w14:paraId="27130332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0.115</w:t>
            </w:r>
          </w:p>
        </w:tc>
      </w:tr>
      <w:tr w:rsidR="00293F66" w:rsidRPr="00D97576" w14:paraId="263491A4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00E5B716" w14:textId="4AFF939D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Neck dissection</w:t>
            </w:r>
          </w:p>
        </w:tc>
        <w:tc>
          <w:tcPr>
            <w:tcW w:w="1698" w:type="dxa"/>
            <w:shd w:val="clear" w:color="auto" w:fill="auto"/>
          </w:tcPr>
          <w:p w14:paraId="07AD72E7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241DCC55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61D47829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625B8EC4" w14:textId="61FE4860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Bilateral</w:t>
            </w:r>
          </w:p>
        </w:tc>
        <w:tc>
          <w:tcPr>
            <w:tcW w:w="1698" w:type="dxa"/>
            <w:shd w:val="clear" w:color="auto" w:fill="auto"/>
          </w:tcPr>
          <w:p w14:paraId="6D80D170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01EFA689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452EBFDB" w14:textId="77777777" w:rsidTr="00EF7C4C">
        <w:trPr>
          <w:trHeight w:val="316"/>
        </w:trPr>
        <w:tc>
          <w:tcPr>
            <w:tcW w:w="2235" w:type="dxa"/>
            <w:shd w:val="clear" w:color="auto" w:fill="auto"/>
          </w:tcPr>
          <w:p w14:paraId="79529A44" w14:textId="4FF6D8A8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Unilateral</w:t>
            </w:r>
          </w:p>
        </w:tc>
        <w:tc>
          <w:tcPr>
            <w:tcW w:w="1698" w:type="dxa"/>
            <w:shd w:val="clear" w:color="auto" w:fill="auto"/>
          </w:tcPr>
          <w:p w14:paraId="70F52BE5" w14:textId="05C2AF30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1.36 (0.53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3.45)</w:t>
            </w:r>
          </w:p>
        </w:tc>
        <w:tc>
          <w:tcPr>
            <w:tcW w:w="995" w:type="dxa"/>
            <w:shd w:val="clear" w:color="auto" w:fill="auto"/>
          </w:tcPr>
          <w:p w14:paraId="08A1E083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0.518</w:t>
            </w:r>
          </w:p>
        </w:tc>
      </w:tr>
      <w:tr w:rsidR="00293F66" w:rsidRPr="00D97576" w14:paraId="52A5B445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778D47B" w14:textId="0F60543C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No</w:t>
            </w:r>
          </w:p>
        </w:tc>
        <w:tc>
          <w:tcPr>
            <w:tcW w:w="1698" w:type="dxa"/>
            <w:shd w:val="clear" w:color="auto" w:fill="auto"/>
          </w:tcPr>
          <w:p w14:paraId="117C2A22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14:paraId="63691DB6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0.998</w:t>
            </w:r>
          </w:p>
        </w:tc>
      </w:tr>
      <w:tr w:rsidR="00293F66" w:rsidRPr="00D97576" w14:paraId="3F0EBEE6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2FC9829" w14:textId="69DD6D99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Type of radiotherapy</w:t>
            </w:r>
          </w:p>
        </w:tc>
        <w:tc>
          <w:tcPr>
            <w:tcW w:w="1698" w:type="dxa"/>
            <w:shd w:val="clear" w:color="auto" w:fill="auto"/>
          </w:tcPr>
          <w:p w14:paraId="7F66117E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09B9FC3F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48A7A290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6AF68BBA" w14:textId="5DAC403A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Radiotherapy</w:t>
            </w:r>
          </w:p>
        </w:tc>
        <w:tc>
          <w:tcPr>
            <w:tcW w:w="1698" w:type="dxa"/>
            <w:shd w:val="clear" w:color="auto" w:fill="auto"/>
          </w:tcPr>
          <w:p w14:paraId="0F5B3F02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3A8CDA83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10CC668F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41B5F418" w14:textId="18C766C2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Chemoradiotherapy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7C622158" w14:textId="34BDDB4C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1.32 (0.42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4.16)</w:t>
            </w:r>
          </w:p>
        </w:tc>
        <w:tc>
          <w:tcPr>
            <w:tcW w:w="995" w:type="dxa"/>
            <w:shd w:val="clear" w:color="auto" w:fill="auto"/>
          </w:tcPr>
          <w:p w14:paraId="5BA62AFF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0.632</w:t>
            </w:r>
          </w:p>
        </w:tc>
      </w:tr>
      <w:tr w:rsidR="00293F66" w:rsidRPr="00D97576" w14:paraId="4D99F91E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AC237D9" w14:textId="3ECCD81E" w:rsidR="00293F66" w:rsidRPr="00EF7C4C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Interval </w:t>
            </w:r>
            <w:r w:rsidR="00FB2A70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between 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radiotherapy</w:t>
            </w:r>
            <w:r w:rsidR="00FB2A70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&amp;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total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laryngectomy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27E54A76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22666769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4B0FF2F3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3BE23B5C" w14:textId="7292BCA3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&lt;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 months</w:t>
            </w:r>
          </w:p>
        </w:tc>
        <w:tc>
          <w:tcPr>
            <w:tcW w:w="1698" w:type="dxa"/>
            <w:shd w:val="clear" w:color="auto" w:fill="auto"/>
          </w:tcPr>
          <w:p w14:paraId="710C1E52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78F43130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39F334CC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11D8E892" w14:textId="025BA4BE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6 months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to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1 year</w:t>
            </w:r>
          </w:p>
        </w:tc>
        <w:tc>
          <w:tcPr>
            <w:tcW w:w="1698" w:type="dxa"/>
            <w:shd w:val="clear" w:color="auto" w:fill="auto"/>
          </w:tcPr>
          <w:p w14:paraId="495EDF10" w14:textId="10CBB351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0.82 (0.19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3.55)</w:t>
            </w:r>
          </w:p>
        </w:tc>
        <w:tc>
          <w:tcPr>
            <w:tcW w:w="995" w:type="dxa"/>
            <w:shd w:val="clear" w:color="auto" w:fill="auto"/>
          </w:tcPr>
          <w:p w14:paraId="57A0413A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0.798</w:t>
            </w:r>
          </w:p>
        </w:tc>
      </w:tr>
      <w:tr w:rsidR="00293F66" w:rsidRPr="00D97576" w14:paraId="02D9F7B3" w14:textId="77777777" w:rsidTr="00EF7C4C">
        <w:trPr>
          <w:trHeight w:val="316"/>
        </w:trPr>
        <w:tc>
          <w:tcPr>
            <w:tcW w:w="2235" w:type="dxa"/>
            <w:shd w:val="clear" w:color="auto" w:fill="auto"/>
          </w:tcPr>
          <w:p w14:paraId="455C0D02" w14:textId="71AAD6EF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1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5 years</w:t>
            </w:r>
          </w:p>
        </w:tc>
        <w:tc>
          <w:tcPr>
            <w:tcW w:w="1698" w:type="dxa"/>
            <w:shd w:val="clear" w:color="auto" w:fill="auto"/>
          </w:tcPr>
          <w:p w14:paraId="776BEE06" w14:textId="42047B9F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1.74 (0.47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6.41)</w:t>
            </w:r>
          </w:p>
        </w:tc>
        <w:tc>
          <w:tcPr>
            <w:tcW w:w="995" w:type="dxa"/>
            <w:shd w:val="clear" w:color="auto" w:fill="auto"/>
          </w:tcPr>
          <w:p w14:paraId="02975664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0.404</w:t>
            </w:r>
          </w:p>
        </w:tc>
      </w:tr>
      <w:tr w:rsidR="00293F66" w:rsidRPr="00D97576" w14:paraId="24ADED88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46820A2F" w14:textId="410752B6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&gt;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5 years</w:t>
            </w:r>
          </w:p>
        </w:tc>
        <w:tc>
          <w:tcPr>
            <w:tcW w:w="1698" w:type="dxa"/>
            <w:shd w:val="clear" w:color="auto" w:fill="auto"/>
          </w:tcPr>
          <w:p w14:paraId="05CD75D5" w14:textId="50FCE2B0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0.61 (0.06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6.14)</w:t>
            </w:r>
          </w:p>
        </w:tc>
        <w:tc>
          <w:tcPr>
            <w:tcW w:w="995" w:type="dxa"/>
            <w:shd w:val="clear" w:color="auto" w:fill="auto"/>
          </w:tcPr>
          <w:p w14:paraId="362E2E2B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0.677</w:t>
            </w:r>
          </w:p>
        </w:tc>
      </w:tr>
      <w:tr w:rsidR="00293F66" w:rsidRPr="00D97576" w14:paraId="6805BEFB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232E46A5" w14:textId="7A9E7789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Indication of surgery</w:t>
            </w:r>
          </w:p>
        </w:tc>
        <w:tc>
          <w:tcPr>
            <w:tcW w:w="1698" w:type="dxa"/>
            <w:shd w:val="clear" w:color="auto" w:fill="auto"/>
          </w:tcPr>
          <w:p w14:paraId="4159005B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0E6F89CA" w14:textId="77777777" w:rsidR="00293F66" w:rsidRPr="00D97576" w:rsidRDefault="00293F6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55787222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6967C99B" w14:textId="76CF9AFF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Salvage surgery</w:t>
            </w:r>
          </w:p>
        </w:tc>
        <w:tc>
          <w:tcPr>
            <w:tcW w:w="1698" w:type="dxa"/>
            <w:shd w:val="clear" w:color="auto" w:fill="auto"/>
          </w:tcPr>
          <w:p w14:paraId="4DAE1CF8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14:paraId="2B9A31E2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</w:p>
        </w:tc>
      </w:tr>
      <w:tr w:rsidR="00293F66" w:rsidRPr="00D97576" w14:paraId="101A6A9B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3160088B" w14:textId="575F3AA5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 2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nd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 neoplasm</w:t>
            </w:r>
          </w:p>
        </w:tc>
        <w:tc>
          <w:tcPr>
            <w:tcW w:w="1698" w:type="dxa"/>
            <w:shd w:val="clear" w:color="auto" w:fill="auto"/>
          </w:tcPr>
          <w:p w14:paraId="4C34796A" w14:textId="10915A39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0.47 (0.08</w:t>
            </w:r>
            <w:r w:rsidRPr="00EF7C4C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–</w:t>
            </w: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2.73)</w:t>
            </w:r>
          </w:p>
        </w:tc>
        <w:tc>
          <w:tcPr>
            <w:tcW w:w="995" w:type="dxa"/>
            <w:shd w:val="clear" w:color="auto" w:fill="auto"/>
          </w:tcPr>
          <w:p w14:paraId="1422A4D6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0.404</w:t>
            </w:r>
          </w:p>
        </w:tc>
      </w:tr>
      <w:tr w:rsidR="00293F66" w:rsidRPr="00D97576" w14:paraId="18025025" w14:textId="77777777" w:rsidTr="00EF7C4C">
        <w:trPr>
          <w:trHeight w:val="297"/>
        </w:trPr>
        <w:tc>
          <w:tcPr>
            <w:tcW w:w="2235" w:type="dxa"/>
            <w:shd w:val="clear" w:color="auto" w:fill="auto"/>
          </w:tcPr>
          <w:p w14:paraId="06FAE87B" w14:textId="17AE0EEE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 xml:space="preserve">– </w:t>
            </w:r>
            <w:proofErr w:type="spellStart"/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Chondronecrosis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62B568BC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14:paraId="647FDB06" w14:textId="77777777" w:rsidR="00293F66" w:rsidRPr="00D97576" w:rsidRDefault="00293F66" w:rsidP="00EF7C4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</w:pPr>
            <w:r w:rsidRPr="00D97576">
              <w:rPr>
                <w:rFonts w:ascii="Times New Roman" w:hAnsi="Times New Roman" w:cs="Times New Roman"/>
                <w:bCs/>
                <w:color w:val="000000"/>
                <w:szCs w:val="20"/>
                <w:lang w:val="en-GB"/>
              </w:rPr>
              <w:t>0.999</w:t>
            </w:r>
          </w:p>
        </w:tc>
      </w:tr>
    </w:tbl>
    <w:p w14:paraId="05859C98" w14:textId="7F5D6710" w:rsidR="009B585B" w:rsidRPr="00D97576" w:rsidRDefault="009B585B" w:rsidP="009B585B">
      <w:pPr>
        <w:spacing w:after="0" w:line="360" w:lineRule="auto"/>
        <w:rPr>
          <w:rFonts w:ascii="Times New Roman" w:hAnsi="Times New Roman" w:cs="Times New Roman"/>
          <w:color w:val="000000"/>
          <w:lang w:val="en-GB"/>
        </w:rPr>
      </w:pPr>
      <w:r w:rsidRPr="00D97576">
        <w:rPr>
          <w:rFonts w:ascii="Times New Roman" w:hAnsi="Times New Roman" w:cs="Times New Roman"/>
          <w:color w:val="000000"/>
          <w:szCs w:val="20"/>
          <w:lang w:val="en-GB"/>
        </w:rPr>
        <w:t>CI = confidence interval</w:t>
      </w:r>
      <w:r w:rsidR="00FB2A70">
        <w:rPr>
          <w:rFonts w:ascii="Times New Roman" w:hAnsi="Times New Roman" w:cs="Times New Roman"/>
          <w:color w:val="000000"/>
          <w:szCs w:val="20"/>
          <w:lang w:val="en-GB"/>
        </w:rPr>
        <w:t xml:space="preserve">; </w:t>
      </w:r>
      <w:proofErr w:type="spellStart"/>
      <w:r w:rsidR="00FB2A70" w:rsidRPr="00D97576">
        <w:rPr>
          <w:rFonts w:ascii="Times New Roman" w:hAnsi="Times New Roman" w:cs="Times New Roman"/>
          <w:color w:val="000000"/>
          <w:lang w:val="en-GB"/>
        </w:rPr>
        <w:t>pT</w:t>
      </w:r>
      <w:proofErr w:type="spellEnd"/>
      <w:r w:rsidR="00FB2A70" w:rsidRPr="00D97576">
        <w:rPr>
          <w:rFonts w:ascii="Times New Roman" w:hAnsi="Times New Roman" w:cs="Times New Roman"/>
          <w:color w:val="000000"/>
          <w:lang w:val="en-GB"/>
        </w:rPr>
        <w:t xml:space="preserve"> = pathological tumour size staging</w:t>
      </w:r>
    </w:p>
    <w:p w14:paraId="2411120D" w14:textId="77777777" w:rsidR="0006749E" w:rsidRPr="00FD3352" w:rsidRDefault="0006749E" w:rsidP="00EF7C4C">
      <w:pPr>
        <w:spacing w:after="0"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3DEE55AA" w14:textId="77777777" w:rsidR="00852676" w:rsidRPr="00FD3352" w:rsidRDefault="00852676" w:rsidP="00EF7C4C">
      <w:pPr>
        <w:spacing w:after="0" w:line="360" w:lineRule="auto"/>
        <w:rPr>
          <w:rFonts w:ascii="Times New Roman" w:hAnsi="Times New Roman" w:cs="Times New Roman"/>
          <w:color w:val="000000"/>
          <w:lang w:val="en-GB"/>
        </w:rPr>
      </w:pPr>
    </w:p>
    <w:sectPr w:rsidR="00852676" w:rsidRPr="00FD3352" w:rsidSect="00FD3352">
      <w:pgSz w:w="11906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FED83" w14:textId="77777777" w:rsidR="00D446F1" w:rsidRDefault="00D446F1" w:rsidP="00176CA2">
      <w:pPr>
        <w:spacing w:after="0" w:line="240" w:lineRule="auto"/>
      </w:pPr>
      <w:r>
        <w:separator/>
      </w:r>
    </w:p>
  </w:endnote>
  <w:endnote w:type="continuationSeparator" w:id="0">
    <w:p w14:paraId="69B817F4" w14:textId="77777777" w:rsidR="00D446F1" w:rsidRDefault="00D446F1" w:rsidP="001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8CC60" w14:textId="77777777" w:rsidR="00D446F1" w:rsidRDefault="00D446F1" w:rsidP="00176CA2">
      <w:pPr>
        <w:spacing w:after="0" w:line="240" w:lineRule="auto"/>
      </w:pPr>
      <w:r>
        <w:separator/>
      </w:r>
    </w:p>
  </w:footnote>
  <w:footnote w:type="continuationSeparator" w:id="0">
    <w:p w14:paraId="187C0BA0" w14:textId="77777777" w:rsidR="00D446F1" w:rsidRDefault="00D446F1" w:rsidP="0017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79"/>
    <w:multiLevelType w:val="hybridMultilevel"/>
    <w:tmpl w:val="5A528EBC"/>
    <w:lvl w:ilvl="0" w:tplc="898423B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A71A5"/>
    <w:multiLevelType w:val="hybridMultilevel"/>
    <w:tmpl w:val="1814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76"/>
    <w:rsid w:val="00006CE5"/>
    <w:rsid w:val="00054E9F"/>
    <w:rsid w:val="0006749E"/>
    <w:rsid w:val="000B147A"/>
    <w:rsid w:val="000E5E6E"/>
    <w:rsid w:val="000F2CE3"/>
    <w:rsid w:val="00110144"/>
    <w:rsid w:val="0011749A"/>
    <w:rsid w:val="0013286A"/>
    <w:rsid w:val="00136CC6"/>
    <w:rsid w:val="00136E03"/>
    <w:rsid w:val="00176CA2"/>
    <w:rsid w:val="001F5EBF"/>
    <w:rsid w:val="00225CC1"/>
    <w:rsid w:val="00293F66"/>
    <w:rsid w:val="002B4D63"/>
    <w:rsid w:val="002C6E84"/>
    <w:rsid w:val="002D6B91"/>
    <w:rsid w:val="002E360A"/>
    <w:rsid w:val="002F4275"/>
    <w:rsid w:val="00304CC2"/>
    <w:rsid w:val="00307689"/>
    <w:rsid w:val="00320BAB"/>
    <w:rsid w:val="00326420"/>
    <w:rsid w:val="00354899"/>
    <w:rsid w:val="00373F78"/>
    <w:rsid w:val="00374495"/>
    <w:rsid w:val="00387986"/>
    <w:rsid w:val="004F3419"/>
    <w:rsid w:val="00532A97"/>
    <w:rsid w:val="0057763D"/>
    <w:rsid w:val="005843D4"/>
    <w:rsid w:val="00586E62"/>
    <w:rsid w:val="005C258A"/>
    <w:rsid w:val="005F68EA"/>
    <w:rsid w:val="00651AE8"/>
    <w:rsid w:val="0069605D"/>
    <w:rsid w:val="006A1973"/>
    <w:rsid w:val="006A1BBF"/>
    <w:rsid w:val="006C687F"/>
    <w:rsid w:val="006C71A4"/>
    <w:rsid w:val="006D51CC"/>
    <w:rsid w:val="006D7B7C"/>
    <w:rsid w:val="006E0CA4"/>
    <w:rsid w:val="0070087A"/>
    <w:rsid w:val="007537BC"/>
    <w:rsid w:val="00785A1D"/>
    <w:rsid w:val="007D4F7E"/>
    <w:rsid w:val="0084009D"/>
    <w:rsid w:val="00852676"/>
    <w:rsid w:val="008560E4"/>
    <w:rsid w:val="008772A9"/>
    <w:rsid w:val="008A5104"/>
    <w:rsid w:val="008D682A"/>
    <w:rsid w:val="008D71A2"/>
    <w:rsid w:val="008D72D9"/>
    <w:rsid w:val="00932D38"/>
    <w:rsid w:val="009349DE"/>
    <w:rsid w:val="00970933"/>
    <w:rsid w:val="00977291"/>
    <w:rsid w:val="00977AB1"/>
    <w:rsid w:val="009B585B"/>
    <w:rsid w:val="00A21B3C"/>
    <w:rsid w:val="00A43BFB"/>
    <w:rsid w:val="00A6755E"/>
    <w:rsid w:val="00A75659"/>
    <w:rsid w:val="00A76772"/>
    <w:rsid w:val="00B23CD3"/>
    <w:rsid w:val="00B75D4D"/>
    <w:rsid w:val="00BA183F"/>
    <w:rsid w:val="00BA6180"/>
    <w:rsid w:val="00BB5587"/>
    <w:rsid w:val="00BC7B12"/>
    <w:rsid w:val="00BD4D3D"/>
    <w:rsid w:val="00C107E1"/>
    <w:rsid w:val="00C30BC7"/>
    <w:rsid w:val="00C46987"/>
    <w:rsid w:val="00C70AEE"/>
    <w:rsid w:val="00CA59D3"/>
    <w:rsid w:val="00CA6A38"/>
    <w:rsid w:val="00CD524C"/>
    <w:rsid w:val="00CE64BD"/>
    <w:rsid w:val="00D446F1"/>
    <w:rsid w:val="00D45169"/>
    <w:rsid w:val="00D97576"/>
    <w:rsid w:val="00DA2D2F"/>
    <w:rsid w:val="00DB3E08"/>
    <w:rsid w:val="00DC6E82"/>
    <w:rsid w:val="00DD0106"/>
    <w:rsid w:val="00E01833"/>
    <w:rsid w:val="00E20B73"/>
    <w:rsid w:val="00E41035"/>
    <w:rsid w:val="00E4573B"/>
    <w:rsid w:val="00E4646A"/>
    <w:rsid w:val="00E752BC"/>
    <w:rsid w:val="00E86834"/>
    <w:rsid w:val="00E868AB"/>
    <w:rsid w:val="00E9161A"/>
    <w:rsid w:val="00EA793D"/>
    <w:rsid w:val="00EC6620"/>
    <w:rsid w:val="00ED311A"/>
    <w:rsid w:val="00EF7C4C"/>
    <w:rsid w:val="00F42D66"/>
    <w:rsid w:val="00FB2A70"/>
    <w:rsid w:val="00FD3352"/>
    <w:rsid w:val="00FD50FA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5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76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676"/>
    <w:pPr>
      <w:spacing w:after="200" w:line="276" w:lineRule="auto"/>
      <w:ind w:left="720"/>
      <w:contextualSpacing/>
    </w:pPr>
    <w:rPr>
      <w:lang w:val="ca-ES"/>
    </w:rPr>
  </w:style>
  <w:style w:type="table" w:styleId="TableGrid">
    <w:name w:val="Table Grid"/>
    <w:basedOn w:val="TableNormal"/>
    <w:uiPriority w:val="39"/>
    <w:rsid w:val="0085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E0CA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0CA4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FD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A75659"/>
    <w:pPr>
      <w:spacing w:after="0" w:line="240" w:lineRule="auto"/>
    </w:pPr>
    <w:rPr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4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98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987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87"/>
    <w:rPr>
      <w:rFonts w:ascii="Segoe UI" w:hAnsi="Segoe UI" w:cs="Segoe UI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17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CA2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17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CA2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76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676"/>
    <w:pPr>
      <w:spacing w:after="200" w:line="276" w:lineRule="auto"/>
      <w:ind w:left="720"/>
      <w:contextualSpacing/>
    </w:pPr>
    <w:rPr>
      <w:lang w:val="ca-ES"/>
    </w:rPr>
  </w:style>
  <w:style w:type="table" w:styleId="TableGrid">
    <w:name w:val="Table Grid"/>
    <w:basedOn w:val="TableNormal"/>
    <w:uiPriority w:val="39"/>
    <w:rsid w:val="0085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E0CA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0CA4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FD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A75659"/>
    <w:pPr>
      <w:spacing w:after="0" w:line="240" w:lineRule="auto"/>
    </w:pPr>
    <w:rPr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4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98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987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87"/>
    <w:rPr>
      <w:rFonts w:ascii="Segoe UI" w:hAnsi="Segoe UI" w:cs="Segoe UI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17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CA2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17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CA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Casasayas Plass</dc:creator>
  <cp:lastModifiedBy>RAJESWARI K.</cp:lastModifiedBy>
  <cp:revision>4</cp:revision>
  <dcterms:created xsi:type="dcterms:W3CDTF">2022-06-22T08:19:00Z</dcterms:created>
  <dcterms:modified xsi:type="dcterms:W3CDTF">2022-06-25T07:17:00Z</dcterms:modified>
</cp:coreProperties>
</file>