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B1F5" w14:textId="77777777" w:rsidR="0063657F" w:rsidRDefault="0024673E" w:rsidP="0063657F">
      <w:pPr>
        <w:spacing w:after="0" w:line="360" w:lineRule="auto"/>
        <w:rPr>
          <w:rFonts w:ascii="Times New Roman" w:hAnsi="Times New Roman"/>
        </w:rPr>
      </w:pPr>
      <w:bookmarkStart w:id="0" w:name="_Hlk102515478"/>
      <w:r w:rsidRPr="004A0CCE">
        <w:rPr>
          <w:rFonts w:ascii="Times New Roman" w:hAnsi="Times New Roman"/>
          <w:color w:val="000000"/>
          <w:u w:val="single"/>
          <w:lang w:val="en-GB"/>
        </w:rPr>
        <w:br w:type="page"/>
      </w:r>
      <w:r w:rsidR="0063657F" w:rsidRPr="00022B05">
        <w:rPr>
          <w:rFonts w:ascii="Times New Roman" w:hAnsi="Times New Roman"/>
        </w:rPr>
        <w:t xml:space="preserve">&lt;JLO </w:t>
      </w:r>
      <w:r w:rsidR="0063657F">
        <w:rPr>
          <w:rFonts w:ascii="Times New Roman" w:hAnsi="Times New Roman"/>
        </w:rPr>
        <w:t>22-0255.R1</w:t>
      </w:r>
      <w:r w:rsidR="0063657F" w:rsidRPr="00022B05">
        <w:rPr>
          <w:rFonts w:ascii="Times New Roman" w:hAnsi="Times New Roman"/>
        </w:rPr>
        <w:t>; supplementary material&gt;</w:t>
      </w:r>
    </w:p>
    <w:p w14:paraId="6A21DA8B" w14:textId="77777777" w:rsidR="0063657F" w:rsidRPr="00022B05" w:rsidRDefault="0063657F" w:rsidP="0063657F">
      <w:pPr>
        <w:spacing w:after="0" w:line="360" w:lineRule="auto"/>
        <w:rPr>
          <w:rFonts w:ascii="Times New Roman" w:hAnsi="Times New Roman"/>
        </w:rPr>
      </w:pPr>
    </w:p>
    <w:p w14:paraId="2FC9FED5" w14:textId="77777777" w:rsidR="00BD48AA" w:rsidRPr="004A0CCE" w:rsidDel="00705734" w:rsidRDefault="0063657F" w:rsidP="00705734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 w:rsidRPr="00022B05">
        <w:rPr>
          <w:rFonts w:ascii="Times New Roman" w:hAnsi="Times New Roman"/>
          <w:b/>
        </w:rPr>
        <w:t>Table 1.</w:t>
      </w:r>
      <w:r w:rsidR="004645BF">
        <w:rPr>
          <w:rFonts w:ascii="Times New Roman" w:hAnsi="Times New Roman"/>
          <w:b/>
        </w:rPr>
        <w:t xml:space="preserve"> </w:t>
      </w:r>
      <w:r w:rsidR="004645BF" w:rsidRPr="004A0CCE">
        <w:rPr>
          <w:rFonts w:ascii="Times New Roman" w:hAnsi="Times New Roman"/>
          <w:bCs/>
        </w:rPr>
        <w:t>CONSORT</w:t>
      </w:r>
      <w:r w:rsidR="004645BF">
        <w:rPr>
          <w:rFonts w:ascii="Times New Roman" w:hAnsi="Times New Roman"/>
          <w:bCs/>
        </w:rPr>
        <w:t xml:space="preserve"> 2010 checklist of information to include when reporting a randomised trial*</w:t>
      </w:r>
    </w:p>
    <w:tbl>
      <w:tblPr>
        <w:tblW w:w="10031" w:type="dxa"/>
        <w:tblBorders>
          <w:top w:val="single" w:sz="2" w:space="0" w:color="000000"/>
          <w:bottom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936"/>
        <w:gridCol w:w="937"/>
        <w:gridCol w:w="4110"/>
        <w:gridCol w:w="1418"/>
      </w:tblGrid>
      <w:tr w:rsidR="002F15DA" w:rsidRPr="00BA60D7" w14:paraId="1F7B4F83" w14:textId="77777777" w:rsidTr="00BA60D7"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420047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Section</w:t>
            </w:r>
          </w:p>
        </w:tc>
        <w:tc>
          <w:tcPr>
            <w:tcW w:w="1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61187E6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Topic</w:t>
            </w:r>
          </w:p>
        </w:tc>
        <w:tc>
          <w:tcPr>
            <w:tcW w:w="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9974FCF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lang w:val="en-GB" w:eastAsia="en-GB"/>
              </w:rPr>
              <w:t>Item number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DD7617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lang w:val="en-GB" w:eastAsia="en-GB"/>
              </w:rPr>
              <w:t>Checklist item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7082B8B" w14:textId="77777777" w:rsidR="00403441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lang w:val="en-GB" w:eastAsia="en-GB"/>
              </w:rPr>
              <w:t>Reported on page number</w:t>
            </w:r>
          </w:p>
        </w:tc>
      </w:tr>
      <w:tr w:rsidR="002F15DA" w:rsidRPr="00BA60D7" w14:paraId="030483E3" w14:textId="77777777" w:rsidTr="00BA60D7">
        <w:tc>
          <w:tcPr>
            <w:tcW w:w="1630" w:type="dxa"/>
            <w:tcBorders>
              <w:top w:val="single" w:sz="2" w:space="0" w:color="000000"/>
            </w:tcBorders>
            <w:shd w:val="clear" w:color="auto" w:fill="auto"/>
          </w:tcPr>
          <w:p w14:paraId="58A60A2A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Title and abstract</w:t>
            </w:r>
          </w:p>
        </w:tc>
        <w:tc>
          <w:tcPr>
            <w:tcW w:w="1936" w:type="dxa"/>
            <w:tcBorders>
              <w:top w:val="single" w:sz="2" w:space="0" w:color="000000"/>
            </w:tcBorders>
            <w:shd w:val="clear" w:color="auto" w:fill="auto"/>
          </w:tcPr>
          <w:p w14:paraId="74E0C239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tcBorders>
              <w:top w:val="single" w:sz="2" w:space="0" w:color="000000"/>
            </w:tcBorders>
            <w:shd w:val="clear" w:color="auto" w:fill="auto"/>
          </w:tcPr>
          <w:p w14:paraId="6D880428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1a </w:t>
            </w:r>
          </w:p>
        </w:tc>
        <w:tc>
          <w:tcPr>
            <w:tcW w:w="4110" w:type="dxa"/>
            <w:tcBorders>
              <w:top w:val="single" w:sz="2" w:space="0" w:color="000000"/>
            </w:tcBorders>
            <w:shd w:val="clear" w:color="auto" w:fill="auto"/>
          </w:tcPr>
          <w:p w14:paraId="161471B0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Identification as a randomised trial in the title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</w:tcPr>
          <w:p w14:paraId="295A29DB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</w:t>
            </w:r>
          </w:p>
        </w:tc>
      </w:tr>
      <w:tr w:rsidR="00C46877" w:rsidRPr="00FA57C2" w14:paraId="2390D6D0" w14:textId="77777777" w:rsidTr="00BA60D7">
        <w:tc>
          <w:tcPr>
            <w:tcW w:w="1630" w:type="dxa"/>
            <w:shd w:val="clear" w:color="auto" w:fill="auto"/>
          </w:tcPr>
          <w:p w14:paraId="5F446053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5D302738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1B5D82BC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1b </w:t>
            </w:r>
          </w:p>
        </w:tc>
        <w:tc>
          <w:tcPr>
            <w:tcW w:w="4110" w:type="dxa"/>
            <w:shd w:val="clear" w:color="auto" w:fill="auto"/>
          </w:tcPr>
          <w:p w14:paraId="6D6D35A5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Structured summary of trial design, methods, results, and conclusions (for specific guidance see CONSORT for abstracts)</w:t>
            </w:r>
          </w:p>
        </w:tc>
        <w:tc>
          <w:tcPr>
            <w:tcW w:w="1418" w:type="dxa"/>
            <w:shd w:val="clear" w:color="auto" w:fill="auto"/>
          </w:tcPr>
          <w:p w14:paraId="11AFE27F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</w:t>
            </w:r>
          </w:p>
        </w:tc>
      </w:tr>
      <w:tr w:rsidR="00C46877" w:rsidRPr="00FA57C2" w14:paraId="1A64770D" w14:textId="77777777" w:rsidTr="00BA60D7">
        <w:tc>
          <w:tcPr>
            <w:tcW w:w="1630" w:type="dxa"/>
            <w:shd w:val="clear" w:color="auto" w:fill="auto"/>
          </w:tcPr>
          <w:p w14:paraId="068DB7A4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Introduction</w:t>
            </w:r>
          </w:p>
        </w:tc>
        <w:tc>
          <w:tcPr>
            <w:tcW w:w="1936" w:type="dxa"/>
            <w:shd w:val="clear" w:color="auto" w:fill="auto"/>
          </w:tcPr>
          <w:p w14:paraId="05CACC66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501012E9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110" w:type="dxa"/>
            <w:shd w:val="clear" w:color="auto" w:fill="auto"/>
          </w:tcPr>
          <w:p w14:paraId="13B254C8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3B6B31DB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</w:tr>
      <w:tr w:rsidR="00C46877" w:rsidRPr="00FA57C2" w14:paraId="473B5F28" w14:textId="77777777" w:rsidTr="00BA60D7">
        <w:tc>
          <w:tcPr>
            <w:tcW w:w="1630" w:type="dxa"/>
            <w:shd w:val="clear" w:color="auto" w:fill="auto"/>
          </w:tcPr>
          <w:p w14:paraId="1B37F50F" w14:textId="77777777" w:rsidR="00403441" w:rsidRPr="00FA57C2" w:rsidRDefault="00403441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36" w:type="dxa"/>
            <w:shd w:val="clear" w:color="auto" w:fill="auto"/>
          </w:tcPr>
          <w:p w14:paraId="4CC0F0ED" w14:textId="77777777" w:rsidR="00403441" w:rsidRPr="00FA57C2" w:rsidRDefault="00403441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Background</w:t>
            </w:r>
            <w:r w:rsidR="004645BF" w:rsidRPr="00BA60D7">
              <w:rPr>
                <w:rFonts w:ascii="Times New Roman" w:hAnsi="Times New Roman"/>
                <w:lang w:val="en-GB" w:eastAsia="en-GB"/>
              </w:rPr>
              <w:t xml:space="preserve"> &amp;</w:t>
            </w:r>
          </w:p>
          <w:p w14:paraId="20E7A1F2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objectives</w:t>
            </w:r>
          </w:p>
        </w:tc>
        <w:tc>
          <w:tcPr>
            <w:tcW w:w="937" w:type="dxa"/>
            <w:shd w:val="clear" w:color="auto" w:fill="auto"/>
          </w:tcPr>
          <w:p w14:paraId="713C7F54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2a </w:t>
            </w:r>
          </w:p>
        </w:tc>
        <w:tc>
          <w:tcPr>
            <w:tcW w:w="4110" w:type="dxa"/>
            <w:shd w:val="clear" w:color="auto" w:fill="auto"/>
          </w:tcPr>
          <w:p w14:paraId="38ED9F1F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Scientific background and explanation of rationale</w:t>
            </w:r>
          </w:p>
        </w:tc>
        <w:tc>
          <w:tcPr>
            <w:tcW w:w="1418" w:type="dxa"/>
            <w:shd w:val="clear" w:color="auto" w:fill="auto"/>
          </w:tcPr>
          <w:p w14:paraId="0EFE276E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2–3</w:t>
            </w:r>
          </w:p>
        </w:tc>
      </w:tr>
      <w:tr w:rsidR="00C46877" w:rsidRPr="00FA57C2" w14:paraId="606526EA" w14:textId="77777777" w:rsidTr="00BA60D7">
        <w:tc>
          <w:tcPr>
            <w:tcW w:w="1630" w:type="dxa"/>
            <w:shd w:val="clear" w:color="auto" w:fill="auto"/>
          </w:tcPr>
          <w:p w14:paraId="4BBE6436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62174DEC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33153C90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2b </w:t>
            </w:r>
          </w:p>
        </w:tc>
        <w:tc>
          <w:tcPr>
            <w:tcW w:w="4110" w:type="dxa"/>
            <w:shd w:val="clear" w:color="auto" w:fill="auto"/>
          </w:tcPr>
          <w:p w14:paraId="50C13462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Specific objectives or hypotheses</w:t>
            </w:r>
          </w:p>
        </w:tc>
        <w:tc>
          <w:tcPr>
            <w:tcW w:w="1418" w:type="dxa"/>
            <w:shd w:val="clear" w:color="auto" w:fill="auto"/>
          </w:tcPr>
          <w:p w14:paraId="1F0365CD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2–3</w:t>
            </w:r>
          </w:p>
        </w:tc>
      </w:tr>
      <w:tr w:rsidR="00C46877" w:rsidRPr="00FA57C2" w14:paraId="5D3F2084" w14:textId="77777777" w:rsidTr="00BA60D7">
        <w:tc>
          <w:tcPr>
            <w:tcW w:w="1630" w:type="dxa"/>
            <w:shd w:val="clear" w:color="auto" w:fill="auto"/>
          </w:tcPr>
          <w:p w14:paraId="2392B6C0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Methods</w:t>
            </w:r>
          </w:p>
        </w:tc>
        <w:tc>
          <w:tcPr>
            <w:tcW w:w="1936" w:type="dxa"/>
            <w:shd w:val="clear" w:color="auto" w:fill="auto"/>
          </w:tcPr>
          <w:p w14:paraId="4E79B220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Trial design</w:t>
            </w:r>
          </w:p>
        </w:tc>
        <w:tc>
          <w:tcPr>
            <w:tcW w:w="937" w:type="dxa"/>
            <w:shd w:val="clear" w:color="auto" w:fill="auto"/>
          </w:tcPr>
          <w:p w14:paraId="2DB34F51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3a </w:t>
            </w:r>
          </w:p>
        </w:tc>
        <w:tc>
          <w:tcPr>
            <w:tcW w:w="4110" w:type="dxa"/>
            <w:shd w:val="clear" w:color="auto" w:fill="auto"/>
          </w:tcPr>
          <w:p w14:paraId="52F69A29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Description of trial design (such as parallel, factorial) including allocation ratio</w:t>
            </w:r>
          </w:p>
        </w:tc>
        <w:tc>
          <w:tcPr>
            <w:tcW w:w="1418" w:type="dxa"/>
            <w:shd w:val="clear" w:color="auto" w:fill="auto"/>
          </w:tcPr>
          <w:p w14:paraId="5984F886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3</w:t>
            </w:r>
          </w:p>
        </w:tc>
      </w:tr>
      <w:tr w:rsidR="00C46877" w:rsidRPr="00FA57C2" w14:paraId="3085F093" w14:textId="77777777" w:rsidTr="00BA60D7">
        <w:tc>
          <w:tcPr>
            <w:tcW w:w="1630" w:type="dxa"/>
            <w:shd w:val="clear" w:color="auto" w:fill="auto"/>
          </w:tcPr>
          <w:p w14:paraId="59CF611C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936" w:type="dxa"/>
            <w:shd w:val="clear" w:color="auto" w:fill="auto"/>
          </w:tcPr>
          <w:p w14:paraId="03CD645D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798FFA8E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3b </w:t>
            </w:r>
          </w:p>
        </w:tc>
        <w:tc>
          <w:tcPr>
            <w:tcW w:w="4110" w:type="dxa"/>
            <w:shd w:val="clear" w:color="auto" w:fill="auto"/>
          </w:tcPr>
          <w:p w14:paraId="238C1153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Important changes to methods after trial commencement (such as eligibility criteria), with reasons</w:t>
            </w:r>
          </w:p>
        </w:tc>
        <w:tc>
          <w:tcPr>
            <w:tcW w:w="1418" w:type="dxa"/>
            <w:shd w:val="clear" w:color="auto" w:fill="auto"/>
          </w:tcPr>
          <w:p w14:paraId="4F815AD1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/</w:t>
            </w:r>
          </w:p>
        </w:tc>
      </w:tr>
      <w:tr w:rsidR="00C46877" w:rsidRPr="00FA57C2" w14:paraId="41415728" w14:textId="77777777" w:rsidTr="00BA60D7">
        <w:tc>
          <w:tcPr>
            <w:tcW w:w="1630" w:type="dxa"/>
            <w:shd w:val="clear" w:color="auto" w:fill="auto"/>
          </w:tcPr>
          <w:p w14:paraId="1D6AF96B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2BEF3253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Participants</w:t>
            </w:r>
          </w:p>
        </w:tc>
        <w:tc>
          <w:tcPr>
            <w:tcW w:w="937" w:type="dxa"/>
            <w:shd w:val="clear" w:color="auto" w:fill="auto"/>
          </w:tcPr>
          <w:p w14:paraId="126A5353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4a </w:t>
            </w:r>
          </w:p>
        </w:tc>
        <w:tc>
          <w:tcPr>
            <w:tcW w:w="4110" w:type="dxa"/>
            <w:shd w:val="clear" w:color="auto" w:fill="auto"/>
          </w:tcPr>
          <w:p w14:paraId="140B6156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Eligibility criteria for participants</w:t>
            </w:r>
          </w:p>
        </w:tc>
        <w:tc>
          <w:tcPr>
            <w:tcW w:w="1418" w:type="dxa"/>
            <w:shd w:val="clear" w:color="auto" w:fill="auto"/>
          </w:tcPr>
          <w:p w14:paraId="13A1CCFA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3–4</w:t>
            </w:r>
          </w:p>
        </w:tc>
      </w:tr>
      <w:tr w:rsidR="00C46877" w:rsidRPr="00FA57C2" w14:paraId="157A9BDA" w14:textId="77777777" w:rsidTr="00BA60D7">
        <w:tc>
          <w:tcPr>
            <w:tcW w:w="1630" w:type="dxa"/>
            <w:shd w:val="clear" w:color="auto" w:fill="auto"/>
          </w:tcPr>
          <w:p w14:paraId="02B96630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1D91EBF3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021578B7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4b </w:t>
            </w:r>
          </w:p>
        </w:tc>
        <w:tc>
          <w:tcPr>
            <w:tcW w:w="4110" w:type="dxa"/>
            <w:shd w:val="clear" w:color="auto" w:fill="auto"/>
          </w:tcPr>
          <w:p w14:paraId="0CC4A7C6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Settings and locations where the data were collected</w:t>
            </w:r>
          </w:p>
        </w:tc>
        <w:tc>
          <w:tcPr>
            <w:tcW w:w="1418" w:type="dxa"/>
            <w:shd w:val="clear" w:color="auto" w:fill="auto"/>
          </w:tcPr>
          <w:p w14:paraId="6F651F9C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3</w:t>
            </w:r>
          </w:p>
        </w:tc>
      </w:tr>
      <w:tr w:rsidR="00C46877" w:rsidRPr="00FA57C2" w14:paraId="74A43AA4" w14:textId="77777777" w:rsidTr="00BA60D7">
        <w:tc>
          <w:tcPr>
            <w:tcW w:w="1630" w:type="dxa"/>
            <w:shd w:val="clear" w:color="auto" w:fill="auto"/>
          </w:tcPr>
          <w:p w14:paraId="1BB9AC06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3D093400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Interventions</w:t>
            </w:r>
          </w:p>
        </w:tc>
        <w:tc>
          <w:tcPr>
            <w:tcW w:w="937" w:type="dxa"/>
            <w:shd w:val="clear" w:color="auto" w:fill="auto"/>
          </w:tcPr>
          <w:p w14:paraId="251CCB54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5CB11B7F" w14:textId="77777777" w:rsidR="00403441" w:rsidRPr="00FA57C2" w:rsidRDefault="00403441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The interventions for each group with sufficient details to allow replication, including how and when they were</w:t>
            </w:r>
          </w:p>
          <w:p w14:paraId="1178CA01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proofErr w:type="gramStart"/>
            <w:r w:rsidRPr="00FA57C2">
              <w:rPr>
                <w:rFonts w:ascii="Times New Roman" w:hAnsi="Times New Roman"/>
                <w:lang w:val="en-GB" w:eastAsia="en-GB"/>
              </w:rPr>
              <w:t>actually administered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61EA4D4C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4–5</w:t>
            </w:r>
          </w:p>
        </w:tc>
      </w:tr>
      <w:tr w:rsidR="00C46877" w:rsidRPr="00FA57C2" w14:paraId="63A480DD" w14:textId="77777777" w:rsidTr="00BA60D7">
        <w:tc>
          <w:tcPr>
            <w:tcW w:w="1630" w:type="dxa"/>
            <w:shd w:val="clear" w:color="auto" w:fill="auto"/>
          </w:tcPr>
          <w:p w14:paraId="5B6AA435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252A5E32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Outcomes</w:t>
            </w:r>
          </w:p>
        </w:tc>
        <w:tc>
          <w:tcPr>
            <w:tcW w:w="937" w:type="dxa"/>
            <w:shd w:val="clear" w:color="auto" w:fill="auto"/>
          </w:tcPr>
          <w:p w14:paraId="656C6EF1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6a </w:t>
            </w:r>
          </w:p>
        </w:tc>
        <w:tc>
          <w:tcPr>
            <w:tcW w:w="4110" w:type="dxa"/>
            <w:shd w:val="clear" w:color="auto" w:fill="auto"/>
          </w:tcPr>
          <w:p w14:paraId="0BE8F808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Completely defined pre-specified primary and secondary outcome measures, including how and when they were assessed</w:t>
            </w:r>
          </w:p>
        </w:tc>
        <w:tc>
          <w:tcPr>
            <w:tcW w:w="1418" w:type="dxa"/>
            <w:shd w:val="clear" w:color="auto" w:fill="auto"/>
          </w:tcPr>
          <w:p w14:paraId="038014A4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5</w:t>
            </w:r>
          </w:p>
        </w:tc>
      </w:tr>
      <w:tr w:rsidR="00C46877" w:rsidRPr="00FA57C2" w14:paraId="1B1FE79C" w14:textId="77777777" w:rsidTr="00BA60D7">
        <w:tc>
          <w:tcPr>
            <w:tcW w:w="1630" w:type="dxa"/>
            <w:shd w:val="clear" w:color="auto" w:fill="auto"/>
          </w:tcPr>
          <w:p w14:paraId="38F07B59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7CB8CFBC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5906474C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6b</w:t>
            </w:r>
          </w:p>
        </w:tc>
        <w:tc>
          <w:tcPr>
            <w:tcW w:w="4110" w:type="dxa"/>
            <w:shd w:val="clear" w:color="auto" w:fill="auto"/>
          </w:tcPr>
          <w:p w14:paraId="60EA0CF1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Any changes to trial outcomes after the trial commenced, with reasons</w:t>
            </w:r>
          </w:p>
        </w:tc>
        <w:tc>
          <w:tcPr>
            <w:tcW w:w="1418" w:type="dxa"/>
            <w:shd w:val="clear" w:color="auto" w:fill="auto"/>
          </w:tcPr>
          <w:p w14:paraId="0DFF6DB1" w14:textId="77777777" w:rsidR="00403441" w:rsidRPr="00FA57C2" w:rsidRDefault="00297A25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/</w:t>
            </w:r>
          </w:p>
        </w:tc>
      </w:tr>
      <w:tr w:rsidR="00C46877" w:rsidRPr="00FA57C2" w14:paraId="6B1BF89E" w14:textId="77777777" w:rsidTr="00BA60D7">
        <w:tc>
          <w:tcPr>
            <w:tcW w:w="1630" w:type="dxa"/>
            <w:shd w:val="clear" w:color="auto" w:fill="auto"/>
          </w:tcPr>
          <w:p w14:paraId="32050A03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065DF3BA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Sample size</w:t>
            </w:r>
          </w:p>
        </w:tc>
        <w:tc>
          <w:tcPr>
            <w:tcW w:w="937" w:type="dxa"/>
            <w:shd w:val="clear" w:color="auto" w:fill="auto"/>
          </w:tcPr>
          <w:p w14:paraId="5D5BE9DB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7a</w:t>
            </w:r>
          </w:p>
        </w:tc>
        <w:tc>
          <w:tcPr>
            <w:tcW w:w="4110" w:type="dxa"/>
            <w:shd w:val="clear" w:color="auto" w:fill="auto"/>
          </w:tcPr>
          <w:p w14:paraId="2A2754BF" w14:textId="77777777" w:rsidR="00403441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How sample size was determined</w:t>
            </w:r>
          </w:p>
        </w:tc>
        <w:tc>
          <w:tcPr>
            <w:tcW w:w="1418" w:type="dxa"/>
            <w:shd w:val="clear" w:color="auto" w:fill="auto"/>
          </w:tcPr>
          <w:p w14:paraId="41EAE33A" w14:textId="77777777" w:rsidR="00403441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4</w:t>
            </w:r>
          </w:p>
        </w:tc>
      </w:tr>
      <w:tr w:rsidR="00C46877" w:rsidRPr="00FA57C2" w14:paraId="7C5E2395" w14:textId="77777777" w:rsidTr="00BA60D7">
        <w:tc>
          <w:tcPr>
            <w:tcW w:w="1630" w:type="dxa"/>
            <w:shd w:val="clear" w:color="auto" w:fill="auto"/>
          </w:tcPr>
          <w:p w14:paraId="2B1DA95B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2BF6C786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355133C0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7b</w:t>
            </w:r>
          </w:p>
        </w:tc>
        <w:tc>
          <w:tcPr>
            <w:tcW w:w="4110" w:type="dxa"/>
            <w:shd w:val="clear" w:color="auto" w:fill="auto"/>
          </w:tcPr>
          <w:p w14:paraId="073B1EF3" w14:textId="77777777" w:rsidR="00403441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When applicable, explanation of any interim analyses and stopping guidelines</w:t>
            </w:r>
          </w:p>
        </w:tc>
        <w:tc>
          <w:tcPr>
            <w:tcW w:w="1418" w:type="dxa"/>
            <w:shd w:val="clear" w:color="auto" w:fill="auto"/>
          </w:tcPr>
          <w:p w14:paraId="021F0DB9" w14:textId="77777777" w:rsidR="00403441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/</w:t>
            </w:r>
          </w:p>
        </w:tc>
      </w:tr>
      <w:tr w:rsidR="00C46877" w:rsidRPr="00FA57C2" w14:paraId="5ACBFFCF" w14:textId="77777777" w:rsidTr="00BA60D7">
        <w:tc>
          <w:tcPr>
            <w:tcW w:w="1630" w:type="dxa"/>
            <w:shd w:val="clear" w:color="auto" w:fill="auto"/>
          </w:tcPr>
          <w:p w14:paraId="4287FFDF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766FD86A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Randomisation</w:t>
            </w:r>
          </w:p>
        </w:tc>
        <w:tc>
          <w:tcPr>
            <w:tcW w:w="937" w:type="dxa"/>
            <w:shd w:val="clear" w:color="auto" w:fill="auto"/>
          </w:tcPr>
          <w:p w14:paraId="3BCE4282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4110" w:type="dxa"/>
            <w:shd w:val="clear" w:color="auto" w:fill="auto"/>
          </w:tcPr>
          <w:p w14:paraId="72DA538F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CC48917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</w:tr>
      <w:tr w:rsidR="00C46877" w:rsidRPr="00FA57C2" w14:paraId="13E5324C" w14:textId="77777777" w:rsidTr="00BA60D7">
        <w:tc>
          <w:tcPr>
            <w:tcW w:w="1630" w:type="dxa"/>
            <w:shd w:val="clear" w:color="auto" w:fill="auto"/>
          </w:tcPr>
          <w:p w14:paraId="5F219AD7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273E0080" w14:textId="77777777" w:rsidR="00403441" w:rsidRPr="00FA57C2" w:rsidRDefault="00403441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– Sequence generation</w:t>
            </w:r>
          </w:p>
        </w:tc>
        <w:tc>
          <w:tcPr>
            <w:tcW w:w="937" w:type="dxa"/>
            <w:shd w:val="clear" w:color="auto" w:fill="auto"/>
          </w:tcPr>
          <w:p w14:paraId="10A5F28A" w14:textId="77777777" w:rsidR="00403441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8a</w:t>
            </w:r>
          </w:p>
        </w:tc>
        <w:tc>
          <w:tcPr>
            <w:tcW w:w="4110" w:type="dxa"/>
            <w:shd w:val="clear" w:color="auto" w:fill="auto"/>
          </w:tcPr>
          <w:p w14:paraId="495648E9" w14:textId="77777777" w:rsidR="00403441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Method used to generate the random allocation sequence</w:t>
            </w:r>
          </w:p>
        </w:tc>
        <w:tc>
          <w:tcPr>
            <w:tcW w:w="1418" w:type="dxa"/>
            <w:shd w:val="clear" w:color="auto" w:fill="auto"/>
          </w:tcPr>
          <w:p w14:paraId="0E37F601" w14:textId="77777777" w:rsidR="00403441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4</w:t>
            </w:r>
          </w:p>
        </w:tc>
      </w:tr>
      <w:tr w:rsidR="00C46877" w:rsidRPr="00FA57C2" w14:paraId="1D4A80AF" w14:textId="77777777" w:rsidTr="00BA60D7">
        <w:tc>
          <w:tcPr>
            <w:tcW w:w="1630" w:type="dxa"/>
            <w:shd w:val="clear" w:color="auto" w:fill="auto"/>
          </w:tcPr>
          <w:p w14:paraId="5AC74E59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2B1583C6" w14:textId="77777777" w:rsidR="00C46877" w:rsidRPr="00BA60D7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736D1BCB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8b</w:t>
            </w:r>
          </w:p>
        </w:tc>
        <w:tc>
          <w:tcPr>
            <w:tcW w:w="4110" w:type="dxa"/>
            <w:shd w:val="clear" w:color="auto" w:fill="auto"/>
          </w:tcPr>
          <w:p w14:paraId="3BD024EC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Type of randomisation; details of any restriction (such as blocking and block size)</w:t>
            </w:r>
          </w:p>
        </w:tc>
        <w:tc>
          <w:tcPr>
            <w:tcW w:w="1418" w:type="dxa"/>
            <w:shd w:val="clear" w:color="auto" w:fill="auto"/>
          </w:tcPr>
          <w:p w14:paraId="3B25340C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4</w:t>
            </w:r>
          </w:p>
        </w:tc>
      </w:tr>
      <w:tr w:rsidR="00C46877" w:rsidRPr="00FA57C2" w14:paraId="7997A39B" w14:textId="77777777" w:rsidTr="00BA60D7">
        <w:tc>
          <w:tcPr>
            <w:tcW w:w="1630" w:type="dxa"/>
            <w:shd w:val="clear" w:color="auto" w:fill="auto"/>
          </w:tcPr>
          <w:p w14:paraId="4E37889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43812DCD" w14:textId="77777777" w:rsidR="00C46877" w:rsidRPr="00FA57C2" w:rsidRDefault="004645BF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 xml:space="preserve">– </w:t>
            </w:r>
            <w:r w:rsidR="00C46877"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Allocation</w:t>
            </w: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: concealment mechanism</w:t>
            </w:r>
          </w:p>
        </w:tc>
        <w:tc>
          <w:tcPr>
            <w:tcW w:w="937" w:type="dxa"/>
            <w:shd w:val="clear" w:color="auto" w:fill="auto"/>
          </w:tcPr>
          <w:p w14:paraId="4DC6FCD8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14:paraId="65DECF78" w14:textId="77777777" w:rsidR="00C46877" w:rsidRPr="00FA57C2" w:rsidRDefault="00C46877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Mechanism used to implement the random allocation sequence (such as sequentially numbered containers),</w:t>
            </w:r>
            <w:r w:rsidR="004645BF" w:rsidRPr="00BA60D7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FA57C2">
              <w:rPr>
                <w:rFonts w:ascii="Times New Roman" w:hAnsi="Times New Roman"/>
                <w:lang w:val="en-GB" w:eastAsia="en-GB"/>
              </w:rPr>
              <w:t>describing any steps taken to conceal the sequence until interventions were assigned</w:t>
            </w:r>
          </w:p>
        </w:tc>
        <w:tc>
          <w:tcPr>
            <w:tcW w:w="1418" w:type="dxa"/>
            <w:shd w:val="clear" w:color="auto" w:fill="auto"/>
          </w:tcPr>
          <w:p w14:paraId="2FCA291A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4</w:t>
            </w:r>
          </w:p>
        </w:tc>
      </w:tr>
      <w:tr w:rsidR="00C46877" w:rsidRPr="00FA57C2" w14:paraId="196C5D12" w14:textId="77777777" w:rsidTr="00BA60D7">
        <w:tc>
          <w:tcPr>
            <w:tcW w:w="1630" w:type="dxa"/>
            <w:shd w:val="clear" w:color="auto" w:fill="auto"/>
          </w:tcPr>
          <w:p w14:paraId="496C775B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612BB63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Implementation</w:t>
            </w:r>
          </w:p>
        </w:tc>
        <w:tc>
          <w:tcPr>
            <w:tcW w:w="937" w:type="dxa"/>
            <w:shd w:val="clear" w:color="auto" w:fill="auto"/>
          </w:tcPr>
          <w:p w14:paraId="64FB8712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14:paraId="2079A4DE" w14:textId="77777777" w:rsidR="00C46877" w:rsidRPr="00FA57C2" w:rsidRDefault="00C46877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Who generated the random allocation sequence, who enrolled participants, and who assigned participants to</w:t>
            </w:r>
          </w:p>
          <w:p w14:paraId="75B69EA1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interventions</w:t>
            </w:r>
          </w:p>
        </w:tc>
        <w:tc>
          <w:tcPr>
            <w:tcW w:w="1418" w:type="dxa"/>
            <w:shd w:val="clear" w:color="auto" w:fill="auto"/>
          </w:tcPr>
          <w:p w14:paraId="79F0795A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4</w:t>
            </w:r>
          </w:p>
        </w:tc>
      </w:tr>
      <w:tr w:rsidR="00C46877" w:rsidRPr="00FA57C2" w14:paraId="58509FAC" w14:textId="77777777" w:rsidTr="00BA60D7">
        <w:tc>
          <w:tcPr>
            <w:tcW w:w="1630" w:type="dxa"/>
            <w:shd w:val="clear" w:color="auto" w:fill="auto"/>
          </w:tcPr>
          <w:p w14:paraId="6D3B3A40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1436AABB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Blinding</w:t>
            </w:r>
          </w:p>
        </w:tc>
        <w:tc>
          <w:tcPr>
            <w:tcW w:w="937" w:type="dxa"/>
            <w:shd w:val="clear" w:color="auto" w:fill="auto"/>
          </w:tcPr>
          <w:p w14:paraId="1040769E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11a</w:t>
            </w:r>
          </w:p>
        </w:tc>
        <w:tc>
          <w:tcPr>
            <w:tcW w:w="4110" w:type="dxa"/>
            <w:shd w:val="clear" w:color="auto" w:fill="auto"/>
          </w:tcPr>
          <w:p w14:paraId="14134519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1418" w:type="dxa"/>
            <w:shd w:val="clear" w:color="auto" w:fill="auto"/>
          </w:tcPr>
          <w:p w14:paraId="424E7E50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4</w:t>
            </w:r>
          </w:p>
        </w:tc>
      </w:tr>
      <w:tr w:rsidR="00C46877" w:rsidRPr="00FA57C2" w14:paraId="2D30D085" w14:textId="77777777" w:rsidTr="00BA60D7">
        <w:tc>
          <w:tcPr>
            <w:tcW w:w="1630" w:type="dxa"/>
            <w:shd w:val="clear" w:color="auto" w:fill="auto"/>
          </w:tcPr>
          <w:p w14:paraId="280A76CE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347C9733" w14:textId="77777777" w:rsidR="00C46877" w:rsidRPr="00BA60D7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2AC15B9E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11b</w:t>
            </w:r>
          </w:p>
        </w:tc>
        <w:tc>
          <w:tcPr>
            <w:tcW w:w="4110" w:type="dxa"/>
            <w:shd w:val="clear" w:color="auto" w:fill="auto"/>
          </w:tcPr>
          <w:p w14:paraId="56E478F0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If relevant, description of the similarity of interventions</w:t>
            </w:r>
          </w:p>
        </w:tc>
        <w:tc>
          <w:tcPr>
            <w:tcW w:w="1418" w:type="dxa"/>
            <w:shd w:val="clear" w:color="auto" w:fill="auto"/>
          </w:tcPr>
          <w:p w14:paraId="16008667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/</w:t>
            </w:r>
          </w:p>
        </w:tc>
      </w:tr>
      <w:tr w:rsidR="00C46877" w:rsidRPr="00FA57C2" w14:paraId="5AE2BDD6" w14:textId="77777777" w:rsidTr="00BA60D7">
        <w:tc>
          <w:tcPr>
            <w:tcW w:w="1630" w:type="dxa"/>
            <w:shd w:val="clear" w:color="auto" w:fill="auto"/>
          </w:tcPr>
          <w:p w14:paraId="44BC5383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07DC903A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Statistical methods</w:t>
            </w:r>
          </w:p>
        </w:tc>
        <w:tc>
          <w:tcPr>
            <w:tcW w:w="937" w:type="dxa"/>
            <w:shd w:val="clear" w:color="auto" w:fill="auto"/>
          </w:tcPr>
          <w:p w14:paraId="3395A70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12a</w:t>
            </w:r>
          </w:p>
        </w:tc>
        <w:tc>
          <w:tcPr>
            <w:tcW w:w="4110" w:type="dxa"/>
            <w:shd w:val="clear" w:color="auto" w:fill="auto"/>
          </w:tcPr>
          <w:p w14:paraId="0F36C7D0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Statistical methods used to compare groups for primary and secondary outcomes</w:t>
            </w:r>
          </w:p>
        </w:tc>
        <w:tc>
          <w:tcPr>
            <w:tcW w:w="1418" w:type="dxa"/>
            <w:shd w:val="clear" w:color="auto" w:fill="auto"/>
          </w:tcPr>
          <w:p w14:paraId="439C367A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5–6</w:t>
            </w:r>
          </w:p>
        </w:tc>
      </w:tr>
      <w:tr w:rsidR="00C46877" w:rsidRPr="00FA57C2" w14:paraId="5029415A" w14:textId="77777777" w:rsidTr="00BA60D7">
        <w:tc>
          <w:tcPr>
            <w:tcW w:w="1630" w:type="dxa"/>
            <w:shd w:val="clear" w:color="auto" w:fill="auto"/>
          </w:tcPr>
          <w:p w14:paraId="47999A93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6ACBDF74" w14:textId="77777777" w:rsidR="00C46877" w:rsidRPr="00BA60D7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2A484E1E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12b</w:t>
            </w:r>
          </w:p>
        </w:tc>
        <w:tc>
          <w:tcPr>
            <w:tcW w:w="4110" w:type="dxa"/>
            <w:shd w:val="clear" w:color="auto" w:fill="auto"/>
          </w:tcPr>
          <w:p w14:paraId="32E99AC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Methods for additional analyses, such as subgroup analyses and adjusted analyses</w:t>
            </w:r>
          </w:p>
        </w:tc>
        <w:tc>
          <w:tcPr>
            <w:tcW w:w="1418" w:type="dxa"/>
            <w:shd w:val="clear" w:color="auto" w:fill="auto"/>
          </w:tcPr>
          <w:p w14:paraId="46E4BCBC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/</w:t>
            </w:r>
          </w:p>
        </w:tc>
      </w:tr>
      <w:tr w:rsidR="00C46877" w:rsidRPr="00FA57C2" w14:paraId="32A95A18" w14:textId="77777777" w:rsidTr="00BA60D7">
        <w:tc>
          <w:tcPr>
            <w:tcW w:w="1630" w:type="dxa"/>
            <w:shd w:val="clear" w:color="auto" w:fill="auto"/>
          </w:tcPr>
          <w:p w14:paraId="59BCF75B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Results</w:t>
            </w:r>
          </w:p>
        </w:tc>
        <w:tc>
          <w:tcPr>
            <w:tcW w:w="1936" w:type="dxa"/>
            <w:shd w:val="clear" w:color="auto" w:fill="auto"/>
          </w:tcPr>
          <w:p w14:paraId="416A39D9" w14:textId="77777777" w:rsidR="00C46877" w:rsidRPr="00FA57C2" w:rsidRDefault="00C46877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Participant flow (a</w:t>
            </w:r>
          </w:p>
          <w:p w14:paraId="233A00DE" w14:textId="77777777" w:rsidR="00C46877" w:rsidRPr="00FA57C2" w:rsidRDefault="00C46877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diagram is strongly</w:t>
            </w:r>
          </w:p>
          <w:p w14:paraId="033FFF9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recommended)</w:t>
            </w:r>
          </w:p>
        </w:tc>
        <w:tc>
          <w:tcPr>
            <w:tcW w:w="937" w:type="dxa"/>
            <w:shd w:val="clear" w:color="auto" w:fill="auto"/>
          </w:tcPr>
          <w:p w14:paraId="493E285D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13a</w:t>
            </w:r>
          </w:p>
        </w:tc>
        <w:tc>
          <w:tcPr>
            <w:tcW w:w="4110" w:type="dxa"/>
            <w:shd w:val="clear" w:color="auto" w:fill="auto"/>
          </w:tcPr>
          <w:p w14:paraId="709F5B11" w14:textId="77777777" w:rsidR="00C46877" w:rsidRPr="00FA57C2" w:rsidRDefault="00C46877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For each group, the numbers of participants who were randomly assigned, received intended treatment</w:t>
            </w:r>
            <w:r w:rsidR="004645BF" w:rsidRPr="00BA60D7">
              <w:rPr>
                <w:rFonts w:ascii="Times New Roman" w:hAnsi="Times New Roman"/>
                <w:lang w:val="en-GB" w:eastAsia="en-GB"/>
              </w:rPr>
              <w:t xml:space="preserve">, &amp; </w:t>
            </w:r>
            <w:r w:rsidRPr="00FA57C2">
              <w:rPr>
                <w:rFonts w:ascii="Times New Roman" w:hAnsi="Times New Roman"/>
                <w:lang w:val="en-GB" w:eastAsia="en-GB"/>
              </w:rPr>
              <w:t>were analysed for the primary outcome</w:t>
            </w:r>
          </w:p>
        </w:tc>
        <w:tc>
          <w:tcPr>
            <w:tcW w:w="1418" w:type="dxa"/>
            <w:shd w:val="clear" w:color="auto" w:fill="auto"/>
          </w:tcPr>
          <w:p w14:paraId="2C757F82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6</w:t>
            </w:r>
          </w:p>
        </w:tc>
      </w:tr>
      <w:tr w:rsidR="00C46877" w:rsidRPr="00FA57C2" w14:paraId="6C565445" w14:textId="77777777" w:rsidTr="00BA60D7">
        <w:tc>
          <w:tcPr>
            <w:tcW w:w="1630" w:type="dxa"/>
            <w:shd w:val="clear" w:color="auto" w:fill="auto"/>
          </w:tcPr>
          <w:p w14:paraId="25F22994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5631EAF5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540F8AD3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13b</w:t>
            </w:r>
          </w:p>
        </w:tc>
        <w:tc>
          <w:tcPr>
            <w:tcW w:w="4110" w:type="dxa"/>
            <w:shd w:val="clear" w:color="auto" w:fill="auto"/>
          </w:tcPr>
          <w:p w14:paraId="734DA7FA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For each group, </w:t>
            </w:r>
            <w:proofErr w:type="gramStart"/>
            <w:r w:rsidRPr="00FA57C2">
              <w:rPr>
                <w:rFonts w:ascii="Times New Roman" w:hAnsi="Times New Roman"/>
                <w:lang w:val="en-GB" w:eastAsia="en-GB"/>
              </w:rPr>
              <w:t>losses</w:t>
            </w:r>
            <w:proofErr w:type="gramEnd"/>
            <w:r w:rsidRPr="00FA57C2">
              <w:rPr>
                <w:rFonts w:ascii="Times New Roman" w:hAnsi="Times New Roman"/>
                <w:lang w:val="en-GB" w:eastAsia="en-GB"/>
              </w:rPr>
              <w:t xml:space="preserve"> and exclusions after randomisation, together with reasons</w:t>
            </w:r>
          </w:p>
        </w:tc>
        <w:tc>
          <w:tcPr>
            <w:tcW w:w="1418" w:type="dxa"/>
            <w:shd w:val="clear" w:color="auto" w:fill="auto"/>
          </w:tcPr>
          <w:p w14:paraId="05320E2C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6</w:t>
            </w:r>
          </w:p>
        </w:tc>
      </w:tr>
      <w:tr w:rsidR="00C46877" w:rsidRPr="00FA57C2" w14:paraId="08BE0054" w14:textId="77777777" w:rsidTr="00BA60D7">
        <w:tc>
          <w:tcPr>
            <w:tcW w:w="1630" w:type="dxa"/>
            <w:shd w:val="clear" w:color="auto" w:fill="auto"/>
          </w:tcPr>
          <w:p w14:paraId="46EBD44D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603C63EA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Recruitment</w:t>
            </w:r>
          </w:p>
        </w:tc>
        <w:tc>
          <w:tcPr>
            <w:tcW w:w="937" w:type="dxa"/>
            <w:shd w:val="clear" w:color="auto" w:fill="auto"/>
          </w:tcPr>
          <w:p w14:paraId="07D1EEF7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14</w:t>
            </w: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a</w:t>
            </w:r>
          </w:p>
        </w:tc>
        <w:tc>
          <w:tcPr>
            <w:tcW w:w="4110" w:type="dxa"/>
            <w:shd w:val="clear" w:color="auto" w:fill="auto"/>
          </w:tcPr>
          <w:p w14:paraId="1BC91CE0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Dates defining the periods of recruitment and follow</w:t>
            </w:r>
            <w:r w:rsidR="004645BF" w:rsidRPr="00BA60D7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FA57C2">
              <w:rPr>
                <w:rFonts w:ascii="Times New Roman" w:hAnsi="Times New Roman"/>
                <w:lang w:val="en-GB" w:eastAsia="en-GB"/>
              </w:rPr>
              <w:t>up</w:t>
            </w:r>
          </w:p>
        </w:tc>
        <w:tc>
          <w:tcPr>
            <w:tcW w:w="1418" w:type="dxa"/>
            <w:shd w:val="clear" w:color="auto" w:fill="auto"/>
          </w:tcPr>
          <w:p w14:paraId="0D65781F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6</w:t>
            </w:r>
          </w:p>
        </w:tc>
      </w:tr>
      <w:tr w:rsidR="00C46877" w:rsidRPr="00FA57C2" w14:paraId="0C528B09" w14:textId="77777777" w:rsidTr="00BA60D7">
        <w:tc>
          <w:tcPr>
            <w:tcW w:w="1630" w:type="dxa"/>
            <w:shd w:val="clear" w:color="auto" w:fill="auto"/>
          </w:tcPr>
          <w:p w14:paraId="7C1F396E" w14:textId="77777777" w:rsidR="00C46877" w:rsidRPr="00BA60D7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54EB2386" w14:textId="77777777" w:rsidR="00C46877" w:rsidRPr="00BA60D7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5BBEC18A" w14:textId="77777777" w:rsidR="00C46877" w:rsidRPr="00BA60D7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14b</w:t>
            </w:r>
          </w:p>
        </w:tc>
        <w:tc>
          <w:tcPr>
            <w:tcW w:w="4110" w:type="dxa"/>
            <w:shd w:val="clear" w:color="auto" w:fill="auto"/>
          </w:tcPr>
          <w:p w14:paraId="4013C09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Why the trial ended or was stopped</w:t>
            </w:r>
          </w:p>
        </w:tc>
        <w:tc>
          <w:tcPr>
            <w:tcW w:w="1418" w:type="dxa"/>
            <w:shd w:val="clear" w:color="auto" w:fill="auto"/>
          </w:tcPr>
          <w:p w14:paraId="50D16668" w14:textId="77777777" w:rsidR="00C46877" w:rsidRPr="00BA60D7" w:rsidRDefault="004645BF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/</w:t>
            </w:r>
          </w:p>
        </w:tc>
      </w:tr>
      <w:tr w:rsidR="00C46877" w:rsidRPr="00FA57C2" w14:paraId="6D0FD87E" w14:textId="77777777" w:rsidTr="00BA60D7">
        <w:tc>
          <w:tcPr>
            <w:tcW w:w="1630" w:type="dxa"/>
            <w:shd w:val="clear" w:color="auto" w:fill="auto"/>
          </w:tcPr>
          <w:p w14:paraId="55AC9749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59349C24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Baseline data</w:t>
            </w:r>
          </w:p>
        </w:tc>
        <w:tc>
          <w:tcPr>
            <w:tcW w:w="937" w:type="dxa"/>
            <w:shd w:val="clear" w:color="auto" w:fill="auto"/>
          </w:tcPr>
          <w:p w14:paraId="5256FC00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6E0E6D8E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A table showing baseline demographic and clinical characteristics for each group</w:t>
            </w:r>
          </w:p>
        </w:tc>
        <w:tc>
          <w:tcPr>
            <w:tcW w:w="1418" w:type="dxa"/>
            <w:shd w:val="clear" w:color="auto" w:fill="auto"/>
          </w:tcPr>
          <w:p w14:paraId="3A8DCD75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14</w:t>
            </w:r>
          </w:p>
        </w:tc>
      </w:tr>
      <w:tr w:rsidR="00C46877" w:rsidRPr="00FA57C2" w14:paraId="043A6DF9" w14:textId="77777777" w:rsidTr="00BA60D7">
        <w:tc>
          <w:tcPr>
            <w:tcW w:w="1630" w:type="dxa"/>
            <w:shd w:val="clear" w:color="auto" w:fill="auto"/>
          </w:tcPr>
          <w:p w14:paraId="13F1558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2C6C0520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Numbers analysed</w:t>
            </w:r>
          </w:p>
        </w:tc>
        <w:tc>
          <w:tcPr>
            <w:tcW w:w="937" w:type="dxa"/>
            <w:shd w:val="clear" w:color="auto" w:fill="auto"/>
          </w:tcPr>
          <w:p w14:paraId="470D5C9D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14:paraId="66A6D185" w14:textId="77777777" w:rsidR="00C46877" w:rsidRPr="00FA57C2" w:rsidRDefault="00C46877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For each group, number of participants (denominator) included in each analysis and whether the analysis was</w:t>
            </w:r>
            <w:r w:rsidR="004645BF" w:rsidRPr="00BA60D7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FA57C2">
              <w:rPr>
                <w:rFonts w:ascii="Times New Roman" w:hAnsi="Times New Roman"/>
                <w:lang w:val="en-GB" w:eastAsia="en-GB"/>
              </w:rPr>
              <w:t>by original assigned groups</w:t>
            </w:r>
          </w:p>
        </w:tc>
        <w:tc>
          <w:tcPr>
            <w:tcW w:w="1418" w:type="dxa"/>
            <w:shd w:val="clear" w:color="auto" w:fill="auto"/>
          </w:tcPr>
          <w:p w14:paraId="28C0B708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6</w:t>
            </w:r>
          </w:p>
        </w:tc>
      </w:tr>
      <w:tr w:rsidR="00C46877" w:rsidRPr="00FA57C2" w14:paraId="5C16A344" w14:textId="77777777" w:rsidTr="00BA60D7">
        <w:tc>
          <w:tcPr>
            <w:tcW w:w="1630" w:type="dxa"/>
            <w:shd w:val="clear" w:color="auto" w:fill="auto"/>
          </w:tcPr>
          <w:p w14:paraId="5099A88C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31E3DA74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Outcomes &amp; estimation</w:t>
            </w:r>
          </w:p>
        </w:tc>
        <w:tc>
          <w:tcPr>
            <w:tcW w:w="937" w:type="dxa"/>
            <w:shd w:val="clear" w:color="auto" w:fill="auto"/>
          </w:tcPr>
          <w:p w14:paraId="0D405495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17a</w:t>
            </w:r>
          </w:p>
        </w:tc>
        <w:tc>
          <w:tcPr>
            <w:tcW w:w="4110" w:type="dxa"/>
            <w:shd w:val="clear" w:color="auto" w:fill="auto"/>
          </w:tcPr>
          <w:p w14:paraId="77F993B2" w14:textId="77777777" w:rsidR="00C46877" w:rsidRPr="00FA57C2" w:rsidRDefault="00C46877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en-GB" w:eastAsia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For each primary and secondary outcome, results for each group,</w:t>
            </w:r>
            <w:r w:rsidR="004645BF" w:rsidRPr="00BA60D7">
              <w:rPr>
                <w:rFonts w:ascii="Times New Roman" w:hAnsi="Times New Roman"/>
                <w:lang w:val="en-GB" w:eastAsia="en-GB"/>
              </w:rPr>
              <w:t xml:space="preserve"> &amp;</w:t>
            </w:r>
            <w:r w:rsidRPr="00FA57C2">
              <w:rPr>
                <w:rFonts w:ascii="Times New Roman" w:hAnsi="Times New Roman"/>
                <w:lang w:val="en-GB" w:eastAsia="en-GB"/>
              </w:rPr>
              <w:t xml:space="preserve"> the estimated effect size and its</w:t>
            </w:r>
          </w:p>
          <w:p w14:paraId="3CA3FD04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precision (such as 95% confidence interval)</w:t>
            </w:r>
          </w:p>
        </w:tc>
        <w:tc>
          <w:tcPr>
            <w:tcW w:w="1418" w:type="dxa"/>
            <w:shd w:val="clear" w:color="auto" w:fill="auto"/>
          </w:tcPr>
          <w:p w14:paraId="7A2E44E9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6</w:t>
            </w:r>
          </w:p>
        </w:tc>
      </w:tr>
      <w:tr w:rsidR="00C46877" w:rsidRPr="00FA57C2" w14:paraId="76756716" w14:textId="77777777" w:rsidTr="00BA60D7">
        <w:tc>
          <w:tcPr>
            <w:tcW w:w="1630" w:type="dxa"/>
            <w:shd w:val="clear" w:color="auto" w:fill="auto"/>
          </w:tcPr>
          <w:p w14:paraId="6B825505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0204A18C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06B62DBD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17b</w:t>
            </w:r>
          </w:p>
        </w:tc>
        <w:tc>
          <w:tcPr>
            <w:tcW w:w="4110" w:type="dxa"/>
            <w:shd w:val="clear" w:color="auto" w:fill="auto"/>
          </w:tcPr>
          <w:p w14:paraId="16054FC8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For binary outcomes, presentation of both absolute and relative effect sizes is recommended</w:t>
            </w:r>
          </w:p>
        </w:tc>
        <w:tc>
          <w:tcPr>
            <w:tcW w:w="1418" w:type="dxa"/>
            <w:shd w:val="clear" w:color="auto" w:fill="auto"/>
          </w:tcPr>
          <w:p w14:paraId="64D264E4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6</w:t>
            </w:r>
          </w:p>
        </w:tc>
      </w:tr>
      <w:tr w:rsidR="00C46877" w:rsidRPr="00FA57C2" w14:paraId="5314DD18" w14:textId="77777777" w:rsidTr="00BA60D7">
        <w:tc>
          <w:tcPr>
            <w:tcW w:w="1630" w:type="dxa"/>
            <w:shd w:val="clear" w:color="auto" w:fill="auto"/>
          </w:tcPr>
          <w:p w14:paraId="1100C0DD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64F39A27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706DA906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14:paraId="39FA49BC" w14:textId="77777777" w:rsidR="00C46877" w:rsidRPr="00FA57C2" w:rsidRDefault="00C46877" w:rsidP="00BA60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Results of any other analyses performed, including subgroup analyses and adjusted analyses, distinguishing</w:t>
            </w:r>
            <w:r w:rsidR="004645BF" w:rsidRPr="00BA60D7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FA57C2">
              <w:rPr>
                <w:rFonts w:ascii="Times New Roman" w:hAnsi="Times New Roman"/>
                <w:lang w:val="en-GB" w:eastAsia="en-GB"/>
              </w:rPr>
              <w:t>pre-specified from exploratory</w:t>
            </w:r>
          </w:p>
        </w:tc>
        <w:tc>
          <w:tcPr>
            <w:tcW w:w="1418" w:type="dxa"/>
            <w:shd w:val="clear" w:color="auto" w:fill="auto"/>
          </w:tcPr>
          <w:p w14:paraId="51EB8331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/</w:t>
            </w:r>
          </w:p>
        </w:tc>
      </w:tr>
      <w:tr w:rsidR="00C46877" w:rsidRPr="00FA57C2" w14:paraId="5A34CA6D" w14:textId="77777777" w:rsidTr="00BA60D7">
        <w:tc>
          <w:tcPr>
            <w:tcW w:w="1630" w:type="dxa"/>
            <w:shd w:val="clear" w:color="auto" w:fill="auto"/>
          </w:tcPr>
          <w:p w14:paraId="6272C9F1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68BA15CA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937" w:type="dxa"/>
            <w:shd w:val="clear" w:color="auto" w:fill="auto"/>
          </w:tcPr>
          <w:p w14:paraId="45E2CE29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14:paraId="290BC453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proofErr w:type="spellStart"/>
            <w:r w:rsidRPr="00FA57C2">
              <w:rPr>
                <w:rFonts w:ascii="Times New Roman" w:hAnsi="Times New Roman"/>
                <w:lang w:val="en-GB" w:eastAsia="en-GB"/>
              </w:rPr>
              <w:t>All important</w:t>
            </w:r>
            <w:proofErr w:type="spellEnd"/>
            <w:r w:rsidRPr="00FA57C2">
              <w:rPr>
                <w:rFonts w:ascii="Times New Roman" w:hAnsi="Times New Roman"/>
                <w:lang w:val="en-GB" w:eastAsia="en-GB"/>
              </w:rPr>
              <w:t xml:space="preserve"> harms or unintended effects in each group (for specific guidance see CONSORT for harms)</w:t>
            </w:r>
          </w:p>
        </w:tc>
        <w:tc>
          <w:tcPr>
            <w:tcW w:w="1418" w:type="dxa"/>
            <w:shd w:val="clear" w:color="auto" w:fill="auto"/>
          </w:tcPr>
          <w:p w14:paraId="43777E4B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/</w:t>
            </w:r>
          </w:p>
        </w:tc>
      </w:tr>
      <w:tr w:rsidR="00C46877" w:rsidRPr="00FA57C2" w14:paraId="1BE358AE" w14:textId="77777777" w:rsidTr="00BA60D7">
        <w:tc>
          <w:tcPr>
            <w:tcW w:w="1630" w:type="dxa"/>
            <w:shd w:val="clear" w:color="auto" w:fill="auto"/>
          </w:tcPr>
          <w:p w14:paraId="3646A6DE" w14:textId="77777777" w:rsidR="00C46877" w:rsidRPr="00FA57C2" w:rsidRDefault="004645BF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Discussion</w:t>
            </w:r>
          </w:p>
        </w:tc>
        <w:tc>
          <w:tcPr>
            <w:tcW w:w="1936" w:type="dxa"/>
            <w:shd w:val="clear" w:color="auto" w:fill="auto"/>
          </w:tcPr>
          <w:p w14:paraId="4F7C625F" w14:textId="77777777" w:rsidR="00C46877" w:rsidRPr="00FA57C2" w:rsidRDefault="004645BF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Limitations</w:t>
            </w:r>
          </w:p>
        </w:tc>
        <w:tc>
          <w:tcPr>
            <w:tcW w:w="937" w:type="dxa"/>
            <w:shd w:val="clear" w:color="auto" w:fill="auto"/>
          </w:tcPr>
          <w:p w14:paraId="71D6BA8A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14:paraId="55BF2CC7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Trial limitations, addressing sources of potential bias, imprecision, and, if relevant, multiplicity of analyses</w:t>
            </w:r>
          </w:p>
        </w:tc>
        <w:tc>
          <w:tcPr>
            <w:tcW w:w="1418" w:type="dxa"/>
            <w:shd w:val="clear" w:color="auto" w:fill="auto"/>
          </w:tcPr>
          <w:p w14:paraId="2225B6D2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7–9</w:t>
            </w:r>
          </w:p>
        </w:tc>
      </w:tr>
      <w:tr w:rsidR="00C46877" w:rsidRPr="00FA57C2" w14:paraId="40E9E996" w14:textId="77777777" w:rsidTr="00BA60D7">
        <w:tc>
          <w:tcPr>
            <w:tcW w:w="1630" w:type="dxa"/>
            <w:shd w:val="clear" w:color="auto" w:fill="auto"/>
          </w:tcPr>
          <w:p w14:paraId="7BCDBC23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1EB77C02" w14:textId="77777777" w:rsidR="00C46877" w:rsidRPr="00FA57C2" w:rsidRDefault="004645BF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Generalisability</w:t>
            </w:r>
          </w:p>
        </w:tc>
        <w:tc>
          <w:tcPr>
            <w:tcW w:w="937" w:type="dxa"/>
            <w:shd w:val="clear" w:color="auto" w:fill="auto"/>
          </w:tcPr>
          <w:p w14:paraId="001D24C8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14:paraId="7918CE24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Generalisability (external validity, applicability) of the trial findings</w:t>
            </w:r>
          </w:p>
        </w:tc>
        <w:tc>
          <w:tcPr>
            <w:tcW w:w="1418" w:type="dxa"/>
            <w:shd w:val="clear" w:color="auto" w:fill="auto"/>
          </w:tcPr>
          <w:p w14:paraId="47A931D7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7–9</w:t>
            </w:r>
          </w:p>
        </w:tc>
      </w:tr>
      <w:tr w:rsidR="00C46877" w:rsidRPr="00FA57C2" w14:paraId="790B03CF" w14:textId="77777777" w:rsidTr="00BA60D7">
        <w:tc>
          <w:tcPr>
            <w:tcW w:w="1630" w:type="dxa"/>
            <w:shd w:val="clear" w:color="auto" w:fill="auto"/>
          </w:tcPr>
          <w:p w14:paraId="68B2E938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32A9FF5B" w14:textId="77777777" w:rsidR="00C46877" w:rsidRPr="00FA57C2" w:rsidRDefault="004645BF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Interpretation</w:t>
            </w:r>
          </w:p>
        </w:tc>
        <w:tc>
          <w:tcPr>
            <w:tcW w:w="937" w:type="dxa"/>
            <w:shd w:val="clear" w:color="auto" w:fill="auto"/>
          </w:tcPr>
          <w:p w14:paraId="3EB6231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14:paraId="6C6E26AA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 xml:space="preserve">Interpretation consistent with results, balancing </w:t>
            </w:r>
            <w:proofErr w:type="gramStart"/>
            <w:r w:rsidRPr="00FA57C2">
              <w:rPr>
                <w:rFonts w:ascii="Times New Roman" w:hAnsi="Times New Roman"/>
                <w:lang w:val="en-GB" w:eastAsia="en-GB"/>
              </w:rPr>
              <w:t>benefits</w:t>
            </w:r>
            <w:proofErr w:type="gramEnd"/>
            <w:r w:rsidRPr="00FA57C2">
              <w:rPr>
                <w:rFonts w:ascii="Times New Roman" w:hAnsi="Times New Roman"/>
                <w:lang w:val="en-GB" w:eastAsia="en-GB"/>
              </w:rPr>
              <w:t xml:space="preserve"> and harms, and considering other relevant evidence</w:t>
            </w:r>
          </w:p>
        </w:tc>
        <w:tc>
          <w:tcPr>
            <w:tcW w:w="1418" w:type="dxa"/>
            <w:shd w:val="clear" w:color="auto" w:fill="auto"/>
          </w:tcPr>
          <w:p w14:paraId="58CE2FC2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7–9</w:t>
            </w:r>
          </w:p>
        </w:tc>
      </w:tr>
      <w:tr w:rsidR="00C46877" w:rsidRPr="00FA57C2" w14:paraId="048B7F2A" w14:textId="77777777" w:rsidTr="00BA60D7">
        <w:tc>
          <w:tcPr>
            <w:tcW w:w="1630" w:type="dxa"/>
            <w:shd w:val="clear" w:color="auto" w:fill="auto"/>
          </w:tcPr>
          <w:p w14:paraId="369E1057" w14:textId="77777777" w:rsidR="00C46877" w:rsidRPr="00FA57C2" w:rsidRDefault="004645BF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Other information</w:t>
            </w:r>
          </w:p>
        </w:tc>
        <w:tc>
          <w:tcPr>
            <w:tcW w:w="1936" w:type="dxa"/>
            <w:shd w:val="clear" w:color="auto" w:fill="auto"/>
          </w:tcPr>
          <w:p w14:paraId="68E5A20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Registration</w:t>
            </w:r>
          </w:p>
        </w:tc>
        <w:tc>
          <w:tcPr>
            <w:tcW w:w="937" w:type="dxa"/>
            <w:shd w:val="clear" w:color="auto" w:fill="auto"/>
          </w:tcPr>
          <w:p w14:paraId="4C870C17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14:paraId="73E7A4B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Registration number and name of trial registry</w:t>
            </w:r>
          </w:p>
        </w:tc>
        <w:tc>
          <w:tcPr>
            <w:tcW w:w="1418" w:type="dxa"/>
            <w:shd w:val="clear" w:color="auto" w:fill="auto"/>
          </w:tcPr>
          <w:p w14:paraId="18A81DCA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5</w:t>
            </w:r>
          </w:p>
        </w:tc>
      </w:tr>
      <w:tr w:rsidR="00C46877" w:rsidRPr="00FA57C2" w14:paraId="72A2C15F" w14:textId="77777777" w:rsidTr="00BA60D7">
        <w:tc>
          <w:tcPr>
            <w:tcW w:w="1630" w:type="dxa"/>
            <w:shd w:val="clear" w:color="auto" w:fill="auto"/>
          </w:tcPr>
          <w:p w14:paraId="769A2B3F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137A0A8C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Protocol</w:t>
            </w:r>
          </w:p>
        </w:tc>
        <w:tc>
          <w:tcPr>
            <w:tcW w:w="937" w:type="dxa"/>
            <w:shd w:val="clear" w:color="auto" w:fill="auto"/>
          </w:tcPr>
          <w:p w14:paraId="4BF35DAC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14:paraId="525D6DE5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Where the full trial protocol can be accessed, if available</w:t>
            </w:r>
          </w:p>
        </w:tc>
        <w:tc>
          <w:tcPr>
            <w:tcW w:w="1418" w:type="dxa"/>
            <w:shd w:val="clear" w:color="auto" w:fill="auto"/>
          </w:tcPr>
          <w:p w14:paraId="654DBEEF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/</w:t>
            </w:r>
          </w:p>
        </w:tc>
      </w:tr>
      <w:tr w:rsidR="00C46877" w:rsidRPr="00FA57C2" w14:paraId="0B46A2AA" w14:textId="77777777" w:rsidTr="00BA60D7">
        <w:tc>
          <w:tcPr>
            <w:tcW w:w="1630" w:type="dxa"/>
            <w:shd w:val="clear" w:color="auto" w:fill="auto"/>
          </w:tcPr>
          <w:p w14:paraId="68E13E96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6" w:type="dxa"/>
            <w:shd w:val="clear" w:color="auto" w:fill="auto"/>
          </w:tcPr>
          <w:p w14:paraId="242B020C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BA60D7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Funding</w:t>
            </w:r>
          </w:p>
        </w:tc>
        <w:tc>
          <w:tcPr>
            <w:tcW w:w="937" w:type="dxa"/>
            <w:shd w:val="clear" w:color="auto" w:fill="auto"/>
          </w:tcPr>
          <w:p w14:paraId="20FA3C03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14:paraId="3ADCF4AA" w14:textId="77777777" w:rsidR="00C46877" w:rsidRPr="00FA57C2" w:rsidRDefault="00C46877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lang w:val="en-GB" w:eastAsia="en-GB"/>
              </w:rPr>
              <w:t>Sources of funding and other support (such as supply of drugs), role of fund</w:t>
            </w:r>
            <w:r w:rsidR="004645BF" w:rsidRPr="00BA60D7">
              <w:rPr>
                <w:rFonts w:ascii="Times New Roman" w:hAnsi="Times New Roman"/>
                <w:lang w:val="en-GB" w:eastAsia="en-GB"/>
              </w:rPr>
              <w:t>ers</w:t>
            </w:r>
          </w:p>
        </w:tc>
        <w:tc>
          <w:tcPr>
            <w:tcW w:w="1418" w:type="dxa"/>
            <w:shd w:val="clear" w:color="auto" w:fill="auto"/>
          </w:tcPr>
          <w:p w14:paraId="49A2F2BA" w14:textId="77777777" w:rsidR="00C46877" w:rsidRPr="00FA57C2" w:rsidRDefault="00AA461A" w:rsidP="00BA60D7">
            <w:pPr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</w:pPr>
            <w:r w:rsidRPr="00FA57C2">
              <w:rPr>
                <w:rFonts w:ascii="Times New Roman" w:hAnsi="Times New Roman"/>
                <w:color w:val="000000"/>
                <w:shd w:val="clear" w:color="auto" w:fill="FFFFFF"/>
                <w:lang w:val="en-GB"/>
              </w:rPr>
              <w:t>10</w:t>
            </w:r>
          </w:p>
        </w:tc>
      </w:tr>
    </w:tbl>
    <w:p w14:paraId="2FDB061C" w14:textId="7DF3CA2B" w:rsidR="002F15DA" w:rsidRDefault="00297A25" w:rsidP="00DA188B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*</w:t>
      </w:r>
      <w:r w:rsidR="0032219A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It is</w:t>
      </w: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strongly </w:t>
      </w:r>
      <w:r w:rsidR="0032219A" w:rsidRPr="0032219A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recommended</w:t>
      </w: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</w:t>
      </w:r>
      <w:r w:rsidR="0032219A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to read</w:t>
      </w: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this statement in conjunction with the CONSORT 2010 Explanation and Elaboration for important clarifications on all the items. If relevant, </w:t>
      </w:r>
      <w:r w:rsidR="0032219A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it is</w:t>
      </w: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also</w:t>
      </w:r>
      <w:r w:rsidR="00DA188B" w:rsidRPr="002F15DA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</w:t>
      </w:r>
      <w:proofErr w:type="gramStart"/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recommend</w:t>
      </w:r>
      <w:proofErr w:type="gramEnd"/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</w:t>
      </w:r>
      <w:r w:rsidR="0032219A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to read the</w:t>
      </w: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CONSORT extensions for cluster randomised trials, non-inferiority and equivalence trials, non-pharmacological treatments, herbal interventions and pragmatic trials.</w:t>
      </w:r>
      <w:r w:rsidR="00DA188B" w:rsidRPr="002F15DA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</w:t>
      </w: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Additional extensions are forthcoming: for those and for </w:t>
      </w:r>
      <w:r w:rsidR="0032219A" w:rsidRPr="0032219A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up-to-date</w:t>
      </w: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references relevant to this checklist, see </w:t>
      </w:r>
      <w:r w:rsidR="0063657F"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www.consort-statement.org</w:t>
      </w: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.</w:t>
      </w:r>
      <w:r w:rsidR="004645BF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CONSORT = </w:t>
      </w:r>
      <w:r w:rsidR="004645BF" w:rsidRPr="002F15DA">
        <w:rPr>
          <w:rFonts w:ascii="Times New Roman" w:hAnsi="Times New Roman"/>
          <w:color w:val="000000"/>
          <w:szCs w:val="24"/>
          <w:lang w:val="en-GB"/>
        </w:rPr>
        <w:t>Consolidated Standards of Reporting Trials</w:t>
      </w:r>
    </w:p>
    <w:p w14:paraId="00863C6A" w14:textId="77777777" w:rsidR="0063657F" w:rsidRDefault="0063657F" w:rsidP="00DA188B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</w:p>
    <w:p w14:paraId="38C852A0" w14:textId="77777777" w:rsidR="0063657F" w:rsidRPr="0063657F" w:rsidRDefault="0063657F" w:rsidP="0063657F">
      <w:pPr>
        <w:spacing w:after="0" w:line="240" w:lineRule="auto"/>
        <w:rPr>
          <w:rFonts w:ascii="Times New Roman" w:hAnsi="Times New Roman"/>
          <w:b/>
          <w:bCs/>
          <w:color w:val="000000"/>
          <w:szCs w:val="24"/>
          <w:shd w:val="clear" w:color="auto" w:fill="FFFFFF"/>
          <w:lang w:val="en-GB"/>
        </w:rPr>
      </w:pPr>
      <w:r w:rsidRPr="004A0CCE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val="en-GB"/>
        </w:rPr>
        <w:t>Table 2</w:t>
      </w:r>
      <w:r>
        <w:rPr>
          <w:rFonts w:ascii="Times New Roman" w:hAnsi="Times New Roman"/>
          <w:b/>
          <w:bCs/>
          <w:color w:val="000000"/>
          <w:szCs w:val="24"/>
          <w:shd w:val="clear" w:color="auto" w:fill="FFFFFF"/>
          <w:lang w:val="en-GB"/>
        </w:rPr>
        <w:t xml:space="preserve">. </w:t>
      </w:r>
      <w:r w:rsidRPr="00FB154D">
        <w:rPr>
          <w:rFonts w:ascii="Times New Roman" w:eastAsia="Times New Roman" w:hAnsi="Times New Roman"/>
          <w:lang w:val="en-GB" w:eastAsia="en-GB"/>
        </w:rPr>
        <w:t xml:space="preserve">Allergen schedule </w:t>
      </w:r>
      <w:r w:rsidR="004645BF">
        <w:rPr>
          <w:rFonts w:ascii="Times New Roman" w:eastAsia="Times New Roman" w:hAnsi="Times New Roman"/>
          <w:lang w:val="en-GB" w:eastAsia="en-GB"/>
        </w:rPr>
        <w:t>for</w:t>
      </w:r>
      <w:r w:rsidRPr="00FB154D">
        <w:rPr>
          <w:rFonts w:ascii="Times New Roman" w:eastAsia="Times New Roman" w:hAnsi="Times New Roman"/>
          <w:lang w:val="en-GB" w:eastAsia="en-GB"/>
        </w:rPr>
        <w:t xml:space="preserve"> Southern Italy (average 2013</w:t>
      </w:r>
      <w:r>
        <w:rPr>
          <w:rFonts w:ascii="Times New Roman" w:eastAsia="Times New Roman" w:hAnsi="Times New Roman"/>
          <w:lang w:val="en-GB" w:eastAsia="en-GB"/>
        </w:rPr>
        <w:t>–</w:t>
      </w:r>
      <w:r w:rsidRPr="00FB154D">
        <w:rPr>
          <w:rFonts w:ascii="Times New Roman" w:eastAsia="Times New Roman" w:hAnsi="Times New Roman"/>
          <w:lang w:val="en-GB" w:eastAsia="en-GB"/>
        </w:rPr>
        <w:t>2019)</w:t>
      </w:r>
    </w:p>
    <w:tbl>
      <w:tblPr>
        <w:tblW w:w="10455" w:type="dxa"/>
        <w:tblInd w:w="-601" w:type="dxa"/>
        <w:tblLook w:val="04A0" w:firstRow="1" w:lastRow="0" w:firstColumn="1" w:lastColumn="0" w:noHBand="0" w:noVBand="1"/>
      </w:tblPr>
      <w:tblGrid>
        <w:gridCol w:w="2305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4645BF" w:rsidRPr="004645BF" w14:paraId="5A243F59" w14:textId="77777777" w:rsidTr="004645BF">
        <w:trPr>
          <w:trHeight w:val="27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1C79D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Allergen list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983E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63E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806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81D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55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19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28A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6CE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AD4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FC7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521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919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A44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F24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01E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F3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D8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E6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A0D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F30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755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5E3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7FB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DB1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BC2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AE4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EE1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3AA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D3C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AB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57C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50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AB8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C7C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777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A77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4645BF" w:rsidRPr="004645BF" w14:paraId="4C104FA6" w14:textId="77777777" w:rsidTr="004A0CCE">
        <w:trPr>
          <w:trHeight w:val="27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F2A7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D486F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Jan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0BA6B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Feb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C6A86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Mar</w:t>
            </w:r>
          </w:p>
        </w:tc>
        <w:tc>
          <w:tcPr>
            <w:tcW w:w="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F4D60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Apr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84CA5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May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117A7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June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546F9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Jul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0881D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Aug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28937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Sep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6E429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Oct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BE949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Nov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1810B" w14:textId="77777777" w:rsidR="0063657F" w:rsidRPr="004A0CCE" w:rsidRDefault="0063657F" w:rsidP="0063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Dec</w:t>
            </w:r>
          </w:p>
        </w:tc>
      </w:tr>
      <w:tr w:rsidR="004645BF" w:rsidRPr="004645BF" w14:paraId="1839AC01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C662D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Pollens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A22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181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6227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0F9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DF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6F29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9A7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8F6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79FB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C6D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6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7DB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CB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449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B981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784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386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D7D8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1EB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7D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0EC2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F9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737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5F5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FF5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39F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1DF3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586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91A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1A7E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86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3B7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6D68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45B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6D6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5B05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3CF62073" w14:textId="77777777" w:rsidTr="004645BF">
        <w:trPr>
          <w:trHeight w:val="255"/>
        </w:trPr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886C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Aceraceae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4C47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31D7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E5C8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1BD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54DC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4F6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9081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85D1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8AD4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2A4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C92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EB14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3697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424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7C3E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269C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C5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08B7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3A97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853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8506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0FC2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0B6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335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C1DF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C3A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A065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BFD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9C0E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AF67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760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41E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F369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B3F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EE4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64D7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701546E8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7B64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4A0CCE">
              <w:rPr>
                <w:rFonts w:ascii="Times New Roman" w:eastAsia="Times New Roman" w:hAnsi="Times New Roman"/>
                <w:lang w:val="en-GB" w:eastAsia="en-GB"/>
              </w:rPr>
              <w:t>Amaranthaceae</w:t>
            </w:r>
            <w:proofErr w:type="spellEnd"/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91EE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84F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0098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9B90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1B7A6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4F18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2B5F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AB8A1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5DE5C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E7CEB5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95DDD1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F7D62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EDFA0B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253A5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33BD56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759F7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72642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F7A000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607CD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A20BA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9A63E2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AACC9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766FD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2ADD93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73A0E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EF6F3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4897F0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DAC2F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75BFD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4D739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587BF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9976B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C5A9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B51D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141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2DF8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0326014F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E139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Betulaceae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461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4313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14E5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5B667F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BE85A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51B4B1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1C73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96D70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C51D2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FB948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7D6CC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426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D02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3D3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09D9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A2E3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490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E283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91A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937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234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254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4DD2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12E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51E0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AA2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31E7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4BC2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421B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DCCF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BBED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46E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A05D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179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53B0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6EA4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3467E283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CD591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Alnus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F96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2AE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4C02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CB6E2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4DC8E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A21191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CC52A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8BFCE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C7300A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EC66A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2BBF2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3AB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DB7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6712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4B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0480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8A76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4F3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CD68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FD19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7793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164F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BC7B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9FC9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D0F4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F83B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C49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0A90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F7F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1B69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670D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7B3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AACA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F053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15A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0AAD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26C833B9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98999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Betula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05A1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C33D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C93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D17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10E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5A3D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C16F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19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EFC3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E45E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DC32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4AD9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3A44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2743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21B5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572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6E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0038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530E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30C3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7F66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4297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719C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51B4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40B7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7E50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A75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EBA5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21E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7E6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71DB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AC99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4B23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50A2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403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7F2B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681D0464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750BC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Compositae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2E8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451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0974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98E6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39F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495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16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301F9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8B9D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3F8DE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34CF4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900E5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754D1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91B46D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6799DF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AEE4B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898A0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816CA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53193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EA09C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287401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B174F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DFEDD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4B3EBA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6364D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21694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9D066F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0BD97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A2971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88B975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3A993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915737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6FB0F1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FD3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F1353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4235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66B29577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E6238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Ambrosia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DBC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4E8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7D78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4364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217C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7280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5C6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0964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34C0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9C2D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F2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643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4AB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A5BE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4709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B86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3259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4B1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5BD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D26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0835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B91F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1CBD07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309BC0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7800F8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DF64A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324637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859C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995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A063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056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03F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9CB4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87DF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573D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952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0407DA47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CE6EC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Artemisia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3CCC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5DB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FC9A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86CF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9941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2944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EB5B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06F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6D3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9293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E640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0BDA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98B0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BF6E6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FB928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E3028F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7E4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9F91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6764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144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6E8D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A204BA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03897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6BD190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76255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8367D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633E99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095261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E2165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0025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E68B5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7B4F6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A1474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59F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D68B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81F5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44BC0712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D7EB4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Other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29FF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F27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5A55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841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8BBF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F141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CD1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396B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8F73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81D19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51DC4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7B7A0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049B1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BF48B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F55F36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672BC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07531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80ADB5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38C7CF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378C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C809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2F9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68EF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66F0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DB6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2DEA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53C6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C40E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1E2717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728187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F10C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2843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641F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D65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6894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E847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4495DCBD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8087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4A0CCE">
              <w:rPr>
                <w:rFonts w:ascii="Times New Roman" w:eastAsia="Times New Roman" w:hAnsi="Times New Roman"/>
                <w:lang w:val="en-GB" w:eastAsia="en-GB"/>
              </w:rPr>
              <w:t>Corylaceae</w:t>
            </w:r>
            <w:proofErr w:type="spellEnd"/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19AFA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434D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D00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966B8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6E3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D6D2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7EF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41D8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BE972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BA2AA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03474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D3078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D5770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431F7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B7B6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A612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E189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2499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F40C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4572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1271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6BEE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7953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52AD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9403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23E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856A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089F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AF34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878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FDC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D67C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2620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79DC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CE9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0D91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511738B9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22922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Carpinus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0DB7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01D1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9431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0931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A8B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E0F0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3B05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B0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4266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8359F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F83A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A10C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2993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C43D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39B2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3C6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3BFA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B402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A037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4F05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5CF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09B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F612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695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9FE3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26E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311C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D0EE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7C1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1BBA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9817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9DCB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57B2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247D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86D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441A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35350BD9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7ECA0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Corylus avellana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66D5A5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EA50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CDE1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612A8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9D89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ADE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9F0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4CD0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6EE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C36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2F6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219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98D0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33AB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FCEF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208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03DB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DA16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5BE2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31B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8246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83F0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6ECA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2695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D75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4A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1648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975A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3DB9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B17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E5D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0D7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CAB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70F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E98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DA6C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030DF086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44399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 xml:space="preserve">Ostrya </w:t>
            </w:r>
            <w:proofErr w:type="spellStart"/>
            <w:r w:rsidRPr="004A0CCE">
              <w:rPr>
                <w:rFonts w:ascii="Times New Roman" w:eastAsia="Times New Roman" w:hAnsi="Times New Roman"/>
                <w:lang w:val="en-GB" w:eastAsia="en-GB"/>
              </w:rPr>
              <w:t>carpinifolia</w:t>
            </w:r>
            <w:proofErr w:type="spellEnd"/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219A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5F1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F77A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F19E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104D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6AB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2F58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3B9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742FB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57A45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647CF0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DD44C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A5A52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590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97B4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AD2D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86F7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8A90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A57D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910E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A251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CB0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9A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4046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8D82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2A2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4FA0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971D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0B9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D6B4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AB4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DBCC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133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AD96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4307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5425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2F96328F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109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Cupressaceae/Taxaceae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3AB1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814A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9E4A4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19545D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6A40E3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EC2ED2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71218A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C48FD8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732569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2FD98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BA177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2C3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EB3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15D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F5A6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65A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4AD0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DEA6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93D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E9D8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F284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0D0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856A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021D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F66F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B3A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DF86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FB49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F62D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F9A1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8135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BC5E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4171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5D37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DA85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ECE1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0BA2886C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E73B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Fagaceae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AE0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AC7A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969D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D5A3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709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C8F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468F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DC1B3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A0C98A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7049BED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82B65C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3ED0A5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B3880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D7619C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6C7F21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F9E129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3B652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7A525A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5A3056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A13636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4D8A96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E899F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14C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264B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ED0C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CF7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15EF7C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354129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E6E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90B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A6A8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37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199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80C7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3EFA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E98A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17360965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85D97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Castanea sativa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593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9D06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B93F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95C0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D52C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DD0B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0BA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7D7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ABF4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F57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D949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983A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473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A16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9F4D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23933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D338B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832890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5BF001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7387E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31E4C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1F4F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7A2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C229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83B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2544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9171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7B6A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203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DF29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1195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63A8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04D1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A7BD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CE28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C556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51D6D230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33698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Fagus sylvatica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222F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4049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205B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92B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3C17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1A82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DBE2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4EF6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036D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42DA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E97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50C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AEAB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B529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C11B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18A5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580E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FE2F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2A93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1B4F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90ED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C6D7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0EC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768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042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D42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0F9B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0DB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2D61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C59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50E6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5F8A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209B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ACD6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C24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BE96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5EC12C43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A623D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Quercus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7A01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57BB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7913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AC93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7165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0874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9FA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011EE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A0BCE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20D29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E0EDAF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AF31C7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978F7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067B5B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5B27C5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B58765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C18B1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01481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B36B12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37247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00B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C10C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C6C0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8F1D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22F1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4DCA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0C2741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EDA79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3665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A9FB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E874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671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6BA8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FE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685D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873D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59C6BEFF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CBFDC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4A0CCE">
              <w:rPr>
                <w:rFonts w:ascii="Times New Roman" w:eastAsia="Times New Roman" w:hAnsi="Times New Roman"/>
                <w:lang w:val="en-GB" w:eastAsia="en-GB"/>
              </w:rPr>
              <w:t>Graminaceae</w:t>
            </w:r>
            <w:proofErr w:type="spellEnd"/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3834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0E9C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64C9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5250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83A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BC9B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793C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BE238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649A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A983D2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D6DFC5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F75ADC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097A86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523F80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FEE9CA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FFD6FE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8BB406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A23B1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C2618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0249FB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810B66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3275C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DDC78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3D987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0F97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295F5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23A78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352F7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69AF4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077387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8BD69F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5963E6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FE4FF4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75C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25A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E89B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382FC6DE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A245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Oleaceae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E01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0CA6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F17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7619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B5A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C8336B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0D7A25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B7BA77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D555F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50436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37336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ABC57A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67B7BF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A4F3B3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C9EDB2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754A803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4626CE5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C60D1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F1C58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33F4D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745587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9E1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3EB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8B3612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A1F6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1DDF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DE5C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536B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2185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CFBC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4CFC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B2C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E399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3F94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AF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1D0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578EE8FB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D1721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Fraxinus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16B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D607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B9EE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C220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1D75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1DEB69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80F977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33B86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363C6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B743D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0B2201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86DB4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978F2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5BD33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39F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CC0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731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A2FC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72B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20C5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F3F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33C3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8CAE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D45C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BBEA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368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ED0C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C462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CE4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E4A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F37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CF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B9DF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71C4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41DE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B8EB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1AA46D4F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CD19B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Olea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1FAC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8B7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9590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501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6065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EB62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E37D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0950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3408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8FD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E047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5332FE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77C07EB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ECAF4C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B1C26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41F8BBF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7E4FC81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BB567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F1243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073E0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4E3698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482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347F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D01C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FB40A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D555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097D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D0E4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8D1F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AEDD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2D1B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3D19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D569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ECD0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D0D3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0D83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7A236835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23EA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Pinaceae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B378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F321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10D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E1D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B7C5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6BD805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F0D9E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E34B8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D55C4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41C84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AD971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A8985B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DBF18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CDDAC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C4DEAC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34341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BE92D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7144F6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7ABE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A128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4E66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8144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DA76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AFCB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D04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67F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772F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AB6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0B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D84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BCAE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33DE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AC6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0639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A66A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0449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7BB3401A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1AA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Plantaginaceae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E85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C2BD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E57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E4D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EB5D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2D99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341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51A7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B892C5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8760DD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3FEF3D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6DC373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93E61B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93685B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BB3883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17E0A5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B605DD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AFCC29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DC211C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930703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4E742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6CAEB8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B9D76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A84C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5B7C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7A76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D1CF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ED5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6E9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94E2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6E3D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05EA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B8CB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36D0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B7AB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EB28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134E8D85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F10A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Platanaceae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F474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DB8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58F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8961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3614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6AD1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C1BB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FD75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095876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378C0A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849E8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1F67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9C64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8FD8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29BB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D024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CC07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1A12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026E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BF5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7434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E0B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9A17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4B80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50EA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F1CC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62B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0CA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22E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E168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3255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59F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6FB6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83BF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17BD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91D1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32219A" w:rsidRPr="004645BF" w14:paraId="5F4D30B6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7F2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4A0CCE">
              <w:rPr>
                <w:rFonts w:ascii="Times New Roman" w:eastAsia="Times New Roman" w:hAnsi="Times New Roman"/>
                <w:lang w:val="en-GB" w:eastAsia="en-GB"/>
              </w:rPr>
              <w:t>Polygonaceae</w:t>
            </w:r>
            <w:proofErr w:type="spellEnd"/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662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A286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C0A3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FA2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5F61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BEC75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F23F8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67BFF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E097D7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D1EA20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B3BE7E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43C433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EB549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D192D3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8D40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CED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CB2D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6B60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314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57EE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2BC3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32E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5B8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5408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A2F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F9B0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F7D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F12A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C331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0D4B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743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48E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CAFA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AB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16C6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4B5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63EA0525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28E9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Salicaceae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5BE0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7033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2CFB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8441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8728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DA46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86EE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2DD2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BAB6B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1A33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F491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529D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EA0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500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CF0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702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492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E896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B0B2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375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23D6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B430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6775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D601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DBC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F6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557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AFF0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5CE9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328A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C936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710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F92C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8EF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CD1C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7B7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1DB3719E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43C34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Populus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64F9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900C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F4B0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E0DA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DBB6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BE14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EE9E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F9C0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1AE6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C9A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88E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D35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CE2D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F07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815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CAF1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EB2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C3E3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C39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B11C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5F9A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746F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A86F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96B2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AFC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363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EE28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463F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C43F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9166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50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64FF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6959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9A0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3902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F1C0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411D6CC1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A86E7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Salix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10D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159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904C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8FFC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8C1E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347C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68CF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C57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6F34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8E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86F5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45AD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E91B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497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6E7A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16C1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D0A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B80D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C6F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C2D5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382D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F936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7993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D739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A8C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434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C50C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4263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B7E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012C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C176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9D6F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82BF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CE26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552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98B2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01F33E81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20A6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proofErr w:type="spellStart"/>
            <w:r w:rsidRPr="004A0CCE">
              <w:rPr>
                <w:rFonts w:ascii="Times New Roman" w:eastAsia="Times New Roman" w:hAnsi="Times New Roman"/>
                <w:lang w:val="en-GB" w:eastAsia="en-GB"/>
              </w:rPr>
              <w:t>Ulmaceae</w:t>
            </w:r>
            <w:proofErr w:type="spellEnd"/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690B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9F71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94C4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0239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027C5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684A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02D69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B7E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BAD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B4D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CC94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206C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AC84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2FAC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C799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17E0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D8A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2AAD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30A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8366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B502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DC57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E8C3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666E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CA6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F3EB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4B00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2621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2E1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3A7F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25A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0BA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B8C5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B67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FD9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F837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A0CCE" w:rsidRPr="004645BF" w14:paraId="25B89B3B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19F4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Urticaceae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838140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A661C8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A62214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1A40C7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D7E2EE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CDB3F2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213453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8540F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BD8E44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7ABA918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26E773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2E013E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967809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02BD299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DF1BF6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E47BC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10B67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D7BB54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DE75BA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FB432A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F07AC0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5F322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12EE8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856C43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B2F50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6E24F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38C1BE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16308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B51525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D0812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F7EC8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396FF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E8A86F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6993C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56A9B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966F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787F0B17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3DD7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Fungal spores</w:t>
            </w:r>
          </w:p>
        </w:tc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552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3A5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E449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194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F6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BB84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1FF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1C5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433D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5B4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BE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2252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60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25A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B0FD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AB2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2DB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6F19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107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5A3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C66D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19C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A3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60D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3AB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52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9918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EDD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20D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36F2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7C0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5BC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D54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31F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54C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04EE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A0CCE" w:rsidRPr="004645BF" w14:paraId="759F5026" w14:textId="77777777" w:rsidTr="004645BF">
        <w:trPr>
          <w:trHeight w:val="255"/>
        </w:trPr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96D23" w14:textId="77777777" w:rsidR="0063657F" w:rsidRPr="004A0CCE" w:rsidRDefault="0063657F" w:rsidP="004A0CCE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645BF">
              <w:rPr>
                <w:rFonts w:ascii="Times New Roman" w:eastAsia="Times New Roman" w:hAnsi="Times New Roman"/>
                <w:lang w:val="en-GB" w:eastAsia="en-GB"/>
              </w:rPr>
              <w:t xml:space="preserve">– </w:t>
            </w:r>
            <w:r w:rsidRPr="004A0CCE">
              <w:rPr>
                <w:rFonts w:ascii="Times New Roman" w:eastAsia="Times New Roman" w:hAnsi="Times New Roman"/>
                <w:lang w:val="en-GB" w:eastAsia="en-GB"/>
              </w:rPr>
              <w:t>Alternaria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3CB43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DBE19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16AAF9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DEAA6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3C82D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574663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83473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04F078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DFBE8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9BF7D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680981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E56F32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8BA3E3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BF175C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941580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ADA9F2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018146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6D4661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D5DB87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F7A1F2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B09A29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BAF2DA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A7765B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185F59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B2BB96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775C2C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BBDEB8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001DD2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28E211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1978BB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DD73B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521D9A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A768C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6B925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D979E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68782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A0CCE">
              <w:rPr>
                <w:rFonts w:ascii="Times New Roman" w:eastAsia="Times New Roman" w:hAnsi="Times New Roman"/>
                <w:lang w:val="en-GB" w:eastAsia="en-GB"/>
              </w:rPr>
              <w:t> </w:t>
            </w:r>
          </w:p>
        </w:tc>
      </w:tr>
      <w:tr w:rsidR="004645BF" w:rsidRPr="004645BF" w14:paraId="0973EA99" w14:textId="77777777" w:rsidTr="004645BF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D62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3ED" w14:textId="77777777" w:rsidR="0063657F" w:rsidRPr="004A0CCE" w:rsidRDefault="0063657F" w:rsidP="0063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3DA1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1DD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8A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1BC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AD7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885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459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F02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FE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550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5F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22D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7A5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DBD4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42C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F84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640F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753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33D8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66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638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B3A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2EAB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44B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E3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66BC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2393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9B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68D5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8220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227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E2D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1F6E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7296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C419" w14:textId="77777777" w:rsidR="0063657F" w:rsidRPr="004A0CCE" w:rsidRDefault="0063657F" w:rsidP="0063657F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</w:tbl>
    <w:p w14:paraId="3EFB9845" w14:textId="4C76F2FD" w:rsidR="00FA57C2" w:rsidRDefault="00EB73F0" w:rsidP="002F15DA">
      <w:pPr>
        <w:spacing w:after="0" w:line="360" w:lineRule="auto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aink">
            <w:drawing>
              <wp:anchor distT="0" distB="0" distL="114300" distR="114300" simplePos="0" relativeHeight="251652608" behindDoc="0" locked="0" layoutInCell="1" allowOverlap="1" wp14:anchorId="6C76827D" wp14:editId="3F339960">
                <wp:simplePos x="0" y="0"/>
                <wp:positionH relativeFrom="column">
                  <wp:posOffset>1974215</wp:posOffset>
                </wp:positionH>
                <wp:positionV relativeFrom="paragraph">
                  <wp:posOffset>78740</wp:posOffset>
                </wp:positionV>
                <wp:extent cx="0" cy="0"/>
                <wp:effectExtent l="57150" t="38100" r="19050" b="38100"/>
                <wp:wrapNone/>
                <wp:docPr id="2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drawing/>
          </mc:Fallback>
        </mc:AlternateContent>
      </w:r>
      <w:r w:rsidR="00E17CB0"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98B806" wp14:editId="3EB55C2B">
                <wp:simplePos x="0" y="0"/>
                <wp:positionH relativeFrom="column">
                  <wp:posOffset>1994535</wp:posOffset>
                </wp:positionH>
                <wp:positionV relativeFrom="paragraph">
                  <wp:posOffset>31750</wp:posOffset>
                </wp:positionV>
                <wp:extent cx="9525" cy="150495"/>
                <wp:effectExtent l="9525" t="0" r="0" b="190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773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57.05pt;margin-top:2.5pt;width:.75pt;height:1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"/>
            </w:pict>
          </mc:Fallback>
        </mc:AlternateContent>
      </w:r>
      <w:r w:rsidR="00E17CB0"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D8AEBA" wp14:editId="0B482AEF">
                <wp:simplePos x="0" y="0"/>
                <wp:positionH relativeFrom="column">
                  <wp:posOffset>1823085</wp:posOffset>
                </wp:positionH>
                <wp:positionV relativeFrom="paragraph">
                  <wp:posOffset>20320</wp:posOffset>
                </wp:positionV>
                <wp:extent cx="161925" cy="161925"/>
                <wp:effectExtent l="9525" t="7620" r="0" b="190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A81E" id="Rectangle 4" o:spid="_x0000_s1026" style="position:absolute;margin-left:143.55pt;margin-top:1.6pt;width:12.7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LahVrTcAAAACAEAAA8AAAAA&#10;AAAAAAAAAAAAXAQAAGRycy9kb3ducmV2LnhtbFBLBQYAAAAABAAEAPMAAABlBQAAAAA=&#10;"/>
            </w:pict>
          </mc:Fallback>
        </mc:AlternateContent>
      </w:r>
      <w:r w:rsidR="0063657F" w:rsidRPr="00FB154D">
        <w:rPr>
          <w:rFonts w:ascii="Times New Roman" w:eastAsia="Times New Roman" w:hAnsi="Times New Roman"/>
          <w:lang w:val="en-GB" w:eastAsia="en-GB"/>
        </w:rPr>
        <w:t>Very low-to-nil concentration</w:t>
      </w:r>
      <w:r w:rsidR="0063657F">
        <w:rPr>
          <w:rFonts w:ascii="Times New Roman" w:eastAsia="Times New Roman" w:hAnsi="Times New Roman"/>
          <w:lang w:val="en-GB" w:eastAsia="en-GB"/>
        </w:rPr>
        <w:t xml:space="preserve"> =</w:t>
      </w:r>
    </w:p>
    <w:p w14:paraId="550D5ABE" w14:textId="71922054" w:rsidR="00FA57C2" w:rsidRDefault="00E17CB0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31EEAC" wp14:editId="699AC55B">
                <wp:simplePos x="0" y="0"/>
                <wp:positionH relativeFrom="column">
                  <wp:posOffset>1365885</wp:posOffset>
                </wp:positionH>
                <wp:positionV relativeFrom="paragraph">
                  <wp:posOffset>17780</wp:posOffset>
                </wp:positionV>
                <wp:extent cx="0" cy="161925"/>
                <wp:effectExtent l="9525" t="7620" r="9525" b="19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9B7D" id="AutoShape 9" o:spid="_x0000_s1026" type="#_x0000_t32" style="position:absolute;margin-left:107.55pt;margin-top:1.4pt;width:0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"/>
            </w:pict>
          </mc:Fallback>
        </mc:AlternateContent>
      </w:r>
      <w:r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9E0923" wp14:editId="3C1B9CC6">
                <wp:simplePos x="0" y="0"/>
                <wp:positionH relativeFrom="column">
                  <wp:posOffset>1213485</wp:posOffset>
                </wp:positionH>
                <wp:positionV relativeFrom="paragraph">
                  <wp:posOffset>17780</wp:posOffset>
                </wp:positionV>
                <wp:extent cx="161925" cy="161925"/>
                <wp:effectExtent l="9525" t="7620" r="0" b="190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BF85B" id="Rectangle 5" o:spid="_x0000_s1026" style="position:absolute;margin-left:95.55pt;margin-top:1.4pt;width:12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" fillcolor="yellow"/>
            </w:pict>
          </mc:Fallback>
        </mc:AlternateContent>
      </w:r>
      <w:r w:rsidR="0063657F" w:rsidRPr="00FB154D">
        <w:rPr>
          <w:rFonts w:ascii="Times New Roman" w:eastAsia="Times New Roman" w:hAnsi="Times New Roman"/>
          <w:lang w:val="en-GB" w:eastAsia="en-GB"/>
        </w:rPr>
        <w:t>Low concentration</w:t>
      </w:r>
      <w:r w:rsidR="004645BF">
        <w:rPr>
          <w:rFonts w:ascii="Times New Roman" w:eastAsia="Times New Roman" w:hAnsi="Times New Roman"/>
          <w:lang w:val="en-GB" w:eastAsia="en-GB"/>
        </w:rPr>
        <w:t xml:space="preserve"> =</w:t>
      </w:r>
    </w:p>
    <w:p w14:paraId="7C5F1664" w14:textId="3035656C" w:rsidR="00FA57C2" w:rsidRDefault="00E17CB0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D15695" wp14:editId="1FF90B5B">
                <wp:simplePos x="0" y="0"/>
                <wp:positionH relativeFrom="column">
                  <wp:posOffset>1584960</wp:posOffset>
                </wp:positionH>
                <wp:positionV relativeFrom="paragraph">
                  <wp:posOffset>14605</wp:posOffset>
                </wp:positionV>
                <wp:extent cx="9525" cy="161925"/>
                <wp:effectExtent l="0" t="7620" r="9525" b="190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5BC2" id="AutoShape 14" o:spid="_x0000_s1026" type="#_x0000_t32" style="position:absolute;margin-left:124.8pt;margin-top:1.15pt;width: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"/>
            </w:pict>
          </mc:Fallback>
        </mc:AlternateContent>
      </w:r>
      <w:r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F38E4A" wp14:editId="71834EE1">
                <wp:simplePos x="0" y="0"/>
                <wp:positionH relativeFrom="column">
                  <wp:posOffset>1584960</wp:posOffset>
                </wp:positionH>
                <wp:positionV relativeFrom="paragraph">
                  <wp:posOffset>5080</wp:posOffset>
                </wp:positionV>
                <wp:extent cx="0" cy="152400"/>
                <wp:effectExtent l="0" t="0" r="0" b="190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D7B8" id="AutoShape 12" o:spid="_x0000_s1026" type="#_x0000_t32" style="position:absolute;margin-left:124.8pt;margin-top:.4pt;width:0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"/>
            </w:pict>
          </mc:Fallback>
        </mc:AlternateContent>
      </w:r>
      <w:r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A65F89" wp14:editId="4AE68FD4">
                <wp:simplePos x="0" y="0"/>
                <wp:positionH relativeFrom="column">
                  <wp:posOffset>1584960</wp:posOffset>
                </wp:positionH>
                <wp:positionV relativeFrom="paragraph">
                  <wp:posOffset>24130</wp:posOffset>
                </wp:positionV>
                <wp:extent cx="0" cy="161925"/>
                <wp:effectExtent l="0" t="0" r="0" b="190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2B5B" id="AutoShape 10" o:spid="_x0000_s1026" type="#_x0000_t32" style="position:absolute;margin-left:124.8pt;margin-top:1.9pt;width:0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"/>
            </w:pict>
          </mc:Fallback>
        </mc:AlternateContent>
      </w:r>
      <w:r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ABDC83" wp14:editId="1B5C5D27">
                <wp:simplePos x="0" y="0"/>
                <wp:positionH relativeFrom="column">
                  <wp:posOffset>1232535</wp:posOffset>
                </wp:positionH>
                <wp:positionV relativeFrom="paragraph">
                  <wp:posOffset>243205</wp:posOffset>
                </wp:positionV>
                <wp:extent cx="161925" cy="161925"/>
                <wp:effectExtent l="9525" t="7620" r="0" b="190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442C" id="Rectangle 7" o:spid="_x0000_s1026" style="position:absolute;margin-left:97.05pt;margin-top:19.1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Id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" fillcolor="red"/>
            </w:pict>
          </mc:Fallback>
        </mc:AlternateContent>
      </w:r>
      <w:r>
        <w:rPr>
          <w:rFonts w:ascii="Times New Roman" w:eastAsia="Times New Roman" w:hAnsi="Times New Roman"/>
          <w:noProof/>
          <w:color w:val="FFFF0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379450" wp14:editId="0730539A">
                <wp:simplePos x="0" y="0"/>
                <wp:positionH relativeFrom="column">
                  <wp:posOffset>1423035</wp:posOffset>
                </wp:positionH>
                <wp:positionV relativeFrom="paragraph">
                  <wp:posOffset>14605</wp:posOffset>
                </wp:positionV>
                <wp:extent cx="161925" cy="161925"/>
                <wp:effectExtent l="9525" t="7620" r="0" b="19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5AF55" id="Rectangle 6" o:spid="_x0000_s1026" style="position:absolute;margin-left:112.05pt;margin-top:1.15pt;width:12.7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" fillcolor="#ffc000"/>
            </w:pict>
          </mc:Fallback>
        </mc:AlternateContent>
      </w:r>
      <w:r w:rsidR="0063657F">
        <w:rPr>
          <w:rFonts w:ascii="Times New Roman" w:eastAsia="Times New Roman" w:hAnsi="Times New Roman"/>
          <w:lang w:val="en-GB" w:eastAsia="en-GB"/>
        </w:rPr>
        <w:t>Average</w:t>
      </w:r>
      <w:r w:rsidR="0063657F" w:rsidRPr="00FB154D">
        <w:rPr>
          <w:rFonts w:ascii="Times New Roman" w:eastAsia="Times New Roman" w:hAnsi="Times New Roman"/>
          <w:lang w:val="en-GB" w:eastAsia="en-GB"/>
        </w:rPr>
        <w:t xml:space="preserve"> concentration</w:t>
      </w:r>
      <w:r w:rsidR="0063657F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</w:t>
      </w:r>
      <w:r w:rsidR="004645BF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=</w:t>
      </w:r>
    </w:p>
    <w:p w14:paraId="66EB05B1" w14:textId="77777777" w:rsidR="004645BF" w:rsidRDefault="00EB73F0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High concentration =</w:t>
      </w:r>
    </w:p>
    <w:p w14:paraId="614651CF" w14:textId="77777777" w:rsidR="004645BF" w:rsidRDefault="004645BF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</w:p>
    <w:p w14:paraId="61BD4B5D" w14:textId="77777777" w:rsidR="004645BF" w:rsidRDefault="004645BF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</w:p>
    <w:p w14:paraId="36010E78" w14:textId="77777777" w:rsidR="004645BF" w:rsidRDefault="004645BF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</w:p>
    <w:p w14:paraId="6194E9B5" w14:textId="77777777" w:rsidR="004645BF" w:rsidRDefault="004645BF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</w:p>
    <w:p w14:paraId="28D6B5F9" w14:textId="77777777" w:rsidR="004645BF" w:rsidRDefault="004645BF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</w:p>
    <w:p w14:paraId="500FD68A" w14:textId="77777777" w:rsidR="004645BF" w:rsidRDefault="004645BF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</w:p>
    <w:p w14:paraId="0AA6581C" w14:textId="77777777" w:rsidR="004645BF" w:rsidRDefault="004645BF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</w:p>
    <w:p w14:paraId="2A8ED3D5" w14:textId="77777777" w:rsidR="004645BF" w:rsidRDefault="004645BF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</w:p>
    <w:p w14:paraId="44616BEB" w14:textId="77777777" w:rsidR="004645BF" w:rsidRDefault="004645BF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 w:rsidRPr="004A0CCE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val="en-GB"/>
        </w:rPr>
        <w:t>Fig. 3.</w:t>
      </w:r>
      <w:r>
        <w:rPr>
          <w:rFonts w:ascii="Times New Roman" w:hAnsi="Times New Roman"/>
          <w:b/>
          <w:bCs/>
          <w:color w:val="000000"/>
          <w:szCs w:val="24"/>
          <w:shd w:val="clear" w:color="auto" w:fill="FFFFFF"/>
          <w:lang w:val="en-GB"/>
        </w:rPr>
        <w:t xml:space="preserve"> </w:t>
      </w:r>
      <w:r w:rsidRPr="004A0CCE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A Consolidated Standards of Reporting Trials compliant diagram with patient allocation and analysis</w:t>
      </w:r>
    </w:p>
    <w:p w14:paraId="6875F288" w14:textId="77777777" w:rsidR="004645BF" w:rsidRPr="004A0CCE" w:rsidRDefault="004645BF" w:rsidP="002F15DA">
      <w:pPr>
        <w:spacing w:after="0" w:line="360" w:lineRule="auto"/>
        <w:rPr>
          <w:rFonts w:ascii="Times New Roman" w:hAnsi="Times New Roman"/>
          <w:b/>
          <w:bCs/>
          <w:color w:val="000000"/>
          <w:szCs w:val="24"/>
          <w:shd w:val="clear" w:color="auto" w:fill="FFFFFF"/>
          <w:lang w:val="en-GB"/>
        </w:rPr>
      </w:pPr>
    </w:p>
    <w:p w14:paraId="0FE63548" w14:textId="07762FE4" w:rsidR="002F15DA" w:rsidRPr="004A0CCE" w:rsidRDefault="00E17CB0" w:rsidP="002F15DA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noProof/>
          <w:color w:val="000000"/>
          <w:szCs w:val="24"/>
          <w:shd w:val="clear" w:color="auto" w:fill="FFFFFF"/>
          <w:lang w:val="en-GB"/>
        </w:rPr>
        <w:drawing>
          <wp:inline distT="0" distB="0" distL="0" distR="0" wp14:anchorId="0B02CEBA" wp14:editId="6B250D25">
            <wp:extent cx="6115050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EE4D2F0" w14:textId="7544510D" w:rsidR="0063657F" w:rsidRDefault="0063657F" w:rsidP="00DA188B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– Please move the </w:t>
      </w:r>
      <w:r w:rsidR="004645BF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right-hand</w:t>
      </w:r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 xml:space="preserve"> part of the figure closer to the left side to remove the blank space in the middle</w:t>
      </w:r>
      <w:r w:rsidR="0032219A"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.</w:t>
      </w:r>
    </w:p>
    <w:p w14:paraId="5B7D3939" w14:textId="77777777" w:rsidR="0063657F" w:rsidRDefault="0063657F" w:rsidP="00DA188B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– Change all ‘n=’ to ‘</w:t>
      </w:r>
      <w:r>
        <w:rPr>
          <w:rFonts w:ascii="Times New Roman" w:hAnsi="Times New Roman"/>
          <w:i/>
          <w:iCs/>
          <w:color w:val="000000"/>
          <w:szCs w:val="24"/>
          <w:shd w:val="clear" w:color="auto" w:fill="FFFFFF"/>
          <w:lang w:val="en-GB"/>
        </w:rPr>
        <w:t xml:space="preserve">n 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= ’</w:t>
      </w:r>
      <w:proofErr w:type="gramEnd"/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.</w:t>
      </w:r>
    </w:p>
    <w:p w14:paraId="6E09193E" w14:textId="77777777" w:rsidR="0063657F" w:rsidRDefault="0063657F" w:rsidP="0063657F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– Show all text non-bold.</w:t>
      </w:r>
    </w:p>
    <w:p w14:paraId="6E1A620C" w14:textId="77777777" w:rsidR="0063657F" w:rsidRPr="0063657F" w:rsidRDefault="0063657F" w:rsidP="0063657F">
      <w:pPr>
        <w:spacing w:after="0" w:line="360" w:lineRule="auto"/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– Change ‘randomization’ to ‘randomisation’, ‘follow-up’ to ‘follow up’ and ‘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Analyzed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  <w:lang w:val="en-GB"/>
        </w:rPr>
        <w:t>’ to ‘Analysed’</w:t>
      </w:r>
    </w:p>
    <w:p w14:paraId="427A64B6" w14:textId="77777777" w:rsidR="006C32D4" w:rsidRPr="002F15DA" w:rsidRDefault="006C32D4" w:rsidP="00DA188B">
      <w:pPr>
        <w:spacing w:after="0" w:line="360" w:lineRule="auto"/>
        <w:rPr>
          <w:rFonts w:ascii="Times New Roman" w:hAnsi="Times New Roman"/>
          <w:color w:val="000000"/>
          <w:szCs w:val="24"/>
          <w:lang w:val="en-GB"/>
        </w:rPr>
      </w:pPr>
    </w:p>
    <w:sectPr w:rsidR="006C32D4" w:rsidRPr="002F15DA" w:rsidSect="004D7F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91"/>
    <w:rsid w:val="00002A02"/>
    <w:rsid w:val="0000365F"/>
    <w:rsid w:val="000114D3"/>
    <w:rsid w:val="000236A6"/>
    <w:rsid w:val="00063CFA"/>
    <w:rsid w:val="000A1C42"/>
    <w:rsid w:val="000C4B4A"/>
    <w:rsid w:val="000D3933"/>
    <w:rsid w:val="000F2F02"/>
    <w:rsid w:val="000F6FB7"/>
    <w:rsid w:val="00101ABF"/>
    <w:rsid w:val="00114F15"/>
    <w:rsid w:val="00175CF3"/>
    <w:rsid w:val="001A4544"/>
    <w:rsid w:val="001A544B"/>
    <w:rsid w:val="001B3E46"/>
    <w:rsid w:val="001D0B2C"/>
    <w:rsid w:val="00206191"/>
    <w:rsid w:val="0024673E"/>
    <w:rsid w:val="00247FAA"/>
    <w:rsid w:val="0025117D"/>
    <w:rsid w:val="00257F39"/>
    <w:rsid w:val="0026270C"/>
    <w:rsid w:val="00271955"/>
    <w:rsid w:val="002752A6"/>
    <w:rsid w:val="00295C29"/>
    <w:rsid w:val="00297A25"/>
    <w:rsid w:val="002B3FAD"/>
    <w:rsid w:val="002B623B"/>
    <w:rsid w:val="002C60BB"/>
    <w:rsid w:val="002E3A06"/>
    <w:rsid w:val="002F15DA"/>
    <w:rsid w:val="002F419C"/>
    <w:rsid w:val="00303D2B"/>
    <w:rsid w:val="00305C88"/>
    <w:rsid w:val="00315743"/>
    <w:rsid w:val="00320DA7"/>
    <w:rsid w:val="0032219A"/>
    <w:rsid w:val="003312DC"/>
    <w:rsid w:val="003358A5"/>
    <w:rsid w:val="00340077"/>
    <w:rsid w:val="0035389F"/>
    <w:rsid w:val="0035406F"/>
    <w:rsid w:val="003665BE"/>
    <w:rsid w:val="00394BBB"/>
    <w:rsid w:val="003B5F84"/>
    <w:rsid w:val="003B74EA"/>
    <w:rsid w:val="003F04B4"/>
    <w:rsid w:val="003F2670"/>
    <w:rsid w:val="00401C52"/>
    <w:rsid w:val="00403441"/>
    <w:rsid w:val="00404B0A"/>
    <w:rsid w:val="00410DEC"/>
    <w:rsid w:val="00411388"/>
    <w:rsid w:val="0041604B"/>
    <w:rsid w:val="00437E15"/>
    <w:rsid w:val="004518D0"/>
    <w:rsid w:val="004645BF"/>
    <w:rsid w:val="004914FF"/>
    <w:rsid w:val="004A0CCE"/>
    <w:rsid w:val="004B230A"/>
    <w:rsid w:val="004D3EC5"/>
    <w:rsid w:val="004D7F66"/>
    <w:rsid w:val="00532868"/>
    <w:rsid w:val="0054773F"/>
    <w:rsid w:val="00555516"/>
    <w:rsid w:val="00566F2C"/>
    <w:rsid w:val="005778D5"/>
    <w:rsid w:val="005805DC"/>
    <w:rsid w:val="00592350"/>
    <w:rsid w:val="00607195"/>
    <w:rsid w:val="0062599D"/>
    <w:rsid w:val="00630F52"/>
    <w:rsid w:val="006337F6"/>
    <w:rsid w:val="0063657F"/>
    <w:rsid w:val="00657526"/>
    <w:rsid w:val="00657AE5"/>
    <w:rsid w:val="00673493"/>
    <w:rsid w:val="006801CC"/>
    <w:rsid w:val="006B0F41"/>
    <w:rsid w:val="006C32D4"/>
    <w:rsid w:val="006C6BB6"/>
    <w:rsid w:val="006D3B35"/>
    <w:rsid w:val="006E3DFD"/>
    <w:rsid w:val="006E4200"/>
    <w:rsid w:val="006E7FE4"/>
    <w:rsid w:val="00705734"/>
    <w:rsid w:val="007140CE"/>
    <w:rsid w:val="007315F4"/>
    <w:rsid w:val="00737639"/>
    <w:rsid w:val="00737B9C"/>
    <w:rsid w:val="00745789"/>
    <w:rsid w:val="0075129F"/>
    <w:rsid w:val="00766C5E"/>
    <w:rsid w:val="00767DEC"/>
    <w:rsid w:val="007713A1"/>
    <w:rsid w:val="00775164"/>
    <w:rsid w:val="00780B90"/>
    <w:rsid w:val="007C7425"/>
    <w:rsid w:val="0082519A"/>
    <w:rsid w:val="008318D9"/>
    <w:rsid w:val="00837F09"/>
    <w:rsid w:val="00860BDB"/>
    <w:rsid w:val="0086389A"/>
    <w:rsid w:val="008639C4"/>
    <w:rsid w:val="00884D9D"/>
    <w:rsid w:val="00886206"/>
    <w:rsid w:val="008A1C06"/>
    <w:rsid w:val="008A62B3"/>
    <w:rsid w:val="008B53A6"/>
    <w:rsid w:val="008B6162"/>
    <w:rsid w:val="008C570C"/>
    <w:rsid w:val="008C5990"/>
    <w:rsid w:val="008D5EFD"/>
    <w:rsid w:val="008E2CFE"/>
    <w:rsid w:val="008E4409"/>
    <w:rsid w:val="008E4687"/>
    <w:rsid w:val="00912429"/>
    <w:rsid w:val="009166F4"/>
    <w:rsid w:val="009258FB"/>
    <w:rsid w:val="00930C10"/>
    <w:rsid w:val="00932413"/>
    <w:rsid w:val="00937898"/>
    <w:rsid w:val="00943D6E"/>
    <w:rsid w:val="009620B7"/>
    <w:rsid w:val="00962441"/>
    <w:rsid w:val="00966F41"/>
    <w:rsid w:val="00980537"/>
    <w:rsid w:val="0099382B"/>
    <w:rsid w:val="009B2D1C"/>
    <w:rsid w:val="009D344B"/>
    <w:rsid w:val="009D561F"/>
    <w:rsid w:val="009D76D9"/>
    <w:rsid w:val="009E4242"/>
    <w:rsid w:val="00A316FD"/>
    <w:rsid w:val="00A31DB5"/>
    <w:rsid w:val="00A3604F"/>
    <w:rsid w:val="00A36D3E"/>
    <w:rsid w:val="00A449E5"/>
    <w:rsid w:val="00A6747C"/>
    <w:rsid w:val="00A917CC"/>
    <w:rsid w:val="00AA06A1"/>
    <w:rsid w:val="00AA461A"/>
    <w:rsid w:val="00AB4CC8"/>
    <w:rsid w:val="00AD1875"/>
    <w:rsid w:val="00AE1D50"/>
    <w:rsid w:val="00AE47E5"/>
    <w:rsid w:val="00B04C48"/>
    <w:rsid w:val="00B15375"/>
    <w:rsid w:val="00B36210"/>
    <w:rsid w:val="00B407CB"/>
    <w:rsid w:val="00B4227B"/>
    <w:rsid w:val="00B42794"/>
    <w:rsid w:val="00B80F51"/>
    <w:rsid w:val="00B83832"/>
    <w:rsid w:val="00B8647F"/>
    <w:rsid w:val="00B97780"/>
    <w:rsid w:val="00BA1655"/>
    <w:rsid w:val="00BA60D7"/>
    <w:rsid w:val="00BB0A2C"/>
    <w:rsid w:val="00BB16BE"/>
    <w:rsid w:val="00BB32DB"/>
    <w:rsid w:val="00BB48DD"/>
    <w:rsid w:val="00BC5666"/>
    <w:rsid w:val="00BD48AA"/>
    <w:rsid w:val="00BD547E"/>
    <w:rsid w:val="00BE21E4"/>
    <w:rsid w:val="00BE6D87"/>
    <w:rsid w:val="00BF1C60"/>
    <w:rsid w:val="00BF645D"/>
    <w:rsid w:val="00C000D8"/>
    <w:rsid w:val="00C05859"/>
    <w:rsid w:val="00C075B3"/>
    <w:rsid w:val="00C36925"/>
    <w:rsid w:val="00C37A6F"/>
    <w:rsid w:val="00C46877"/>
    <w:rsid w:val="00C54782"/>
    <w:rsid w:val="00C816BB"/>
    <w:rsid w:val="00C915E9"/>
    <w:rsid w:val="00C9241B"/>
    <w:rsid w:val="00C93D55"/>
    <w:rsid w:val="00CA0857"/>
    <w:rsid w:val="00CB1211"/>
    <w:rsid w:val="00CB270D"/>
    <w:rsid w:val="00CC21C3"/>
    <w:rsid w:val="00CC2FEC"/>
    <w:rsid w:val="00CE76F2"/>
    <w:rsid w:val="00D203B3"/>
    <w:rsid w:val="00D30F01"/>
    <w:rsid w:val="00D327E7"/>
    <w:rsid w:val="00D45749"/>
    <w:rsid w:val="00D54B79"/>
    <w:rsid w:val="00D563D1"/>
    <w:rsid w:val="00D61B71"/>
    <w:rsid w:val="00D643E2"/>
    <w:rsid w:val="00D835E8"/>
    <w:rsid w:val="00D97BB7"/>
    <w:rsid w:val="00DA188B"/>
    <w:rsid w:val="00DE3CF7"/>
    <w:rsid w:val="00DE3D71"/>
    <w:rsid w:val="00E17CB0"/>
    <w:rsid w:val="00E34AF8"/>
    <w:rsid w:val="00E40915"/>
    <w:rsid w:val="00E41224"/>
    <w:rsid w:val="00E468D4"/>
    <w:rsid w:val="00E61BCD"/>
    <w:rsid w:val="00E678B8"/>
    <w:rsid w:val="00E72F0E"/>
    <w:rsid w:val="00E87827"/>
    <w:rsid w:val="00E974D7"/>
    <w:rsid w:val="00EA4115"/>
    <w:rsid w:val="00EB73F0"/>
    <w:rsid w:val="00EC0128"/>
    <w:rsid w:val="00ED55AF"/>
    <w:rsid w:val="00ED6601"/>
    <w:rsid w:val="00EE61C8"/>
    <w:rsid w:val="00EE6B89"/>
    <w:rsid w:val="00EF6AA0"/>
    <w:rsid w:val="00F430B5"/>
    <w:rsid w:val="00F509C7"/>
    <w:rsid w:val="00F53615"/>
    <w:rsid w:val="00F67421"/>
    <w:rsid w:val="00F7235F"/>
    <w:rsid w:val="00F7477A"/>
    <w:rsid w:val="00FA558F"/>
    <w:rsid w:val="00FA57C2"/>
    <w:rsid w:val="00FC3FE5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7045"/>
  <w15:chartTrackingRefBased/>
  <w15:docId w15:val="{1DEA6DD3-C366-40A9-826D-0D71C7D6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leNormal"/>
    <w:next w:val="TableGrid"/>
    <w:uiPriority w:val="39"/>
    <w:rsid w:val="00206191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05C88"/>
    <w:rPr>
      <w:sz w:val="22"/>
      <w:szCs w:val="22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4544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4F15"/>
    <w:pPr>
      <w:spacing w:after="0" w:line="240" w:lineRule="auto"/>
    </w:pPr>
    <w:rPr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114F15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4D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CommentReference">
    <w:name w:val="annotation reference"/>
    <w:uiPriority w:val="99"/>
    <w:semiHidden/>
    <w:unhideWhenUsed/>
    <w:rsid w:val="00BF6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4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F645D"/>
    <w:rPr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4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45D"/>
    <w:rPr>
      <w:b/>
      <w:bCs/>
      <w:lang w:val="it-IT" w:eastAsia="en-US"/>
    </w:rPr>
  </w:style>
  <w:style w:type="character" w:customStyle="1" w:styleId="cf01">
    <w:name w:val="cf01"/>
    <w:rsid w:val="00E678B8"/>
    <w:rPr>
      <w:rFonts w:ascii="Segoe UI" w:hAnsi="Segoe UI" w:cs="Segoe UI" w:hint="default"/>
      <w:sz w:val="18"/>
      <w:szCs w:val="18"/>
    </w:rPr>
  </w:style>
  <w:style w:type="character" w:styleId="Hyperlink">
    <w:name w:val="Hyperlink"/>
    <w:uiPriority w:val="99"/>
    <w:unhideWhenUsed/>
    <w:rsid w:val="002F15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15DA"/>
    <w:rPr>
      <w:color w:val="800080"/>
      <w:u w:val="single"/>
    </w:rPr>
  </w:style>
  <w:style w:type="paragraph" w:customStyle="1" w:styleId="msonormal0">
    <w:name w:val="msonormal"/>
    <w:basedOn w:val="Normal"/>
    <w:rsid w:val="002F1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3">
    <w:name w:val="xl63"/>
    <w:basedOn w:val="Normal"/>
    <w:rsid w:val="002F15D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2F15D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2F15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2F15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2F15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2F15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2F15D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2F15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2F15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2F15DA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2F15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2F15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75">
    <w:name w:val="xl75"/>
    <w:basedOn w:val="Normal"/>
    <w:rsid w:val="002F15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2F15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2F15D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GB" w:eastAsia="en-GB"/>
    </w:rPr>
  </w:style>
  <w:style w:type="paragraph" w:customStyle="1" w:styleId="xl78">
    <w:name w:val="xl78"/>
    <w:basedOn w:val="Normal"/>
    <w:rsid w:val="002F15D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val="en-GB" w:eastAsia="en-GB"/>
    </w:rPr>
  </w:style>
  <w:style w:type="paragraph" w:customStyle="1" w:styleId="xl79">
    <w:name w:val="xl79"/>
    <w:basedOn w:val="Normal"/>
    <w:rsid w:val="002F15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2F15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2F15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2F15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2F15D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2F15D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5">
    <w:name w:val="xl85"/>
    <w:basedOn w:val="Normal"/>
    <w:rsid w:val="002F15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6">
    <w:name w:val="xl86"/>
    <w:basedOn w:val="Normal"/>
    <w:rsid w:val="002F15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val="en-GB" w:eastAsia="en-GB"/>
    </w:rPr>
  </w:style>
  <w:style w:type="paragraph" w:customStyle="1" w:styleId="xl87">
    <w:name w:val="xl87"/>
    <w:basedOn w:val="Normal"/>
    <w:rsid w:val="002F15D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8">
    <w:name w:val="xl88"/>
    <w:basedOn w:val="Normal"/>
    <w:rsid w:val="002F15D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2F15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0">
    <w:name w:val="xl90"/>
    <w:basedOn w:val="Normal"/>
    <w:rsid w:val="002F15DA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2F15D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2">
    <w:name w:val="xl92"/>
    <w:basedOn w:val="Normal"/>
    <w:rsid w:val="002F15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3">
    <w:name w:val="xl93"/>
    <w:basedOn w:val="Normal"/>
    <w:rsid w:val="002F15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GB" w:eastAsia="en-GB"/>
    </w:rPr>
  </w:style>
  <w:style w:type="paragraph" w:customStyle="1" w:styleId="xl94">
    <w:name w:val="xl94"/>
    <w:basedOn w:val="Normal"/>
    <w:rsid w:val="002F15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5">
    <w:name w:val="xl95"/>
    <w:basedOn w:val="Normal"/>
    <w:rsid w:val="002F15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6">
    <w:name w:val="xl96"/>
    <w:basedOn w:val="Normal"/>
    <w:rsid w:val="002F15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7">
    <w:name w:val="xl97"/>
    <w:basedOn w:val="Normal"/>
    <w:rsid w:val="002F15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val="en-GB" w:eastAsia="en-GB"/>
    </w:rPr>
  </w:style>
  <w:style w:type="character" w:styleId="UnresolvedMention">
    <w:name w:val="Unresolved Mention"/>
    <w:uiPriority w:val="99"/>
    <w:semiHidden/>
    <w:unhideWhenUsed/>
    <w:rsid w:val="006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6T13:47:13.64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</dc:creator>
  <cp:keywords/>
  <cp:lastModifiedBy>DT0331</cp:lastModifiedBy>
  <cp:revision>2</cp:revision>
  <cp:lastPrinted>1900-01-01T00:00:00Z</cp:lastPrinted>
  <dcterms:created xsi:type="dcterms:W3CDTF">2022-12-13T10:23:00Z</dcterms:created>
  <dcterms:modified xsi:type="dcterms:W3CDTF">2022-12-13T10:23:00Z</dcterms:modified>
</cp:coreProperties>
</file>