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97" w:rsidRPr="006518E9" w:rsidRDefault="00C26A27" w:rsidP="007F0AB8">
      <w:pPr>
        <w:rPr>
          <w:b/>
          <w:sz w:val="28"/>
          <w:szCs w:val="28"/>
        </w:rPr>
      </w:pPr>
      <w:r w:rsidRPr="006518E9">
        <w:rPr>
          <w:b/>
          <w:sz w:val="28"/>
          <w:szCs w:val="28"/>
        </w:rPr>
        <w:t>APPENDIX 2</w:t>
      </w:r>
    </w:p>
    <w:p w:rsidR="00C26A27" w:rsidRPr="006518E9" w:rsidRDefault="00C26A27" w:rsidP="007F0AB8">
      <w:pPr>
        <w:rPr>
          <w:b/>
          <w:sz w:val="28"/>
          <w:szCs w:val="28"/>
        </w:rPr>
      </w:pPr>
    </w:p>
    <w:p w:rsidR="00CA7D97" w:rsidRPr="006A7B1B" w:rsidRDefault="00CA7D97" w:rsidP="00CA7D97">
      <w:pPr>
        <w:spacing w:line="480" w:lineRule="auto"/>
      </w:pPr>
      <w:proofErr w:type="gramStart"/>
      <w:r w:rsidRPr="006518E9">
        <w:rPr>
          <w:i/>
        </w:rPr>
        <w:t>PCA</w:t>
      </w:r>
      <w:r w:rsidR="007C546E" w:rsidRPr="006518E9">
        <w:rPr>
          <w:i/>
        </w:rPr>
        <w:t>(</w:t>
      </w:r>
      <w:proofErr w:type="gramEnd"/>
      <w:r w:rsidR="004973A9" w:rsidRPr="006518E9">
        <w:rPr>
          <w:i/>
        </w:rPr>
        <w:t>2</w:t>
      </w:r>
      <w:r w:rsidR="007C546E" w:rsidRPr="006518E9">
        <w:rPr>
          <w:i/>
        </w:rPr>
        <w:t>)</w:t>
      </w:r>
      <w:bookmarkStart w:id="0" w:name="_GoBack"/>
      <w:bookmarkEnd w:id="0"/>
      <w:r w:rsidR="004973A9" w:rsidRPr="006518E9">
        <w:rPr>
          <w:i/>
        </w:rPr>
        <w:t>.</w:t>
      </w:r>
      <w:r w:rsidR="00D420CF">
        <w:rPr>
          <w:i/>
        </w:rPr>
        <w:t xml:space="preserve"> </w:t>
      </w:r>
      <w:r w:rsidR="004973A9" w:rsidRPr="006518E9">
        <w:rPr>
          <w:i/>
        </w:rPr>
        <w:t>F</w:t>
      </w:r>
      <w:r w:rsidRPr="006518E9">
        <w:rPr>
          <w:i/>
        </w:rPr>
        <w:t>ossil and mineral sample</w:t>
      </w:r>
      <w:r w:rsidR="004973A9" w:rsidRPr="006518E9">
        <w:rPr>
          <w:i/>
        </w:rPr>
        <w:t xml:space="preserve"> type</w:t>
      </w:r>
    </w:p>
    <w:p w:rsidR="00CA7D97" w:rsidRPr="006A7B1B" w:rsidRDefault="00CA7D97" w:rsidP="00CA7D97">
      <w:pPr>
        <w:spacing w:line="480" w:lineRule="auto"/>
        <w:ind w:firstLine="708"/>
      </w:pPr>
      <w:r w:rsidRPr="006A7B1B">
        <w:t>Two principal components account for 4</w:t>
      </w:r>
      <w:r>
        <w:t xml:space="preserve">9%of the </w:t>
      </w:r>
      <w:r w:rsidRPr="006A7B1B">
        <w:t xml:space="preserve">cumulative variance </w:t>
      </w:r>
      <w:r w:rsidR="000A6F60">
        <w:t>(</w:t>
      </w:r>
      <w:r w:rsidRPr="006A7B1B">
        <w:t xml:space="preserve">Tables </w:t>
      </w:r>
      <w:r w:rsidR="001626A9">
        <w:t>1</w:t>
      </w:r>
      <w:r w:rsidRPr="006A7B1B">
        <w:t>–</w:t>
      </w:r>
      <w:r w:rsidR="001626A9">
        <w:t>3</w:t>
      </w:r>
      <w:r>
        <w:t>)</w:t>
      </w:r>
      <w:r w:rsidRPr="006A7B1B">
        <w:t xml:space="preserve">. </w:t>
      </w:r>
      <w:r>
        <w:t>The p</w:t>
      </w:r>
      <w:r w:rsidRPr="006A7B1B">
        <w:t xml:space="preserve">lots of </w:t>
      </w:r>
      <w:r>
        <w:t xml:space="preserve">the </w:t>
      </w:r>
      <w:r w:rsidRPr="006A7B1B">
        <w:t xml:space="preserve">component loadings and component scores are shown in Fig. </w:t>
      </w:r>
      <w:r w:rsidR="000A6F60">
        <w:t>1</w:t>
      </w:r>
      <w:r w:rsidRPr="006A7B1B">
        <w:t>C</w:t>
      </w:r>
      <w:r>
        <w:t xml:space="preserve">, </w:t>
      </w:r>
      <w:r w:rsidRPr="006A7B1B">
        <w:t>D.</w:t>
      </w:r>
      <w:r w:rsidR="006C51E8">
        <w:t xml:space="preserve"> </w:t>
      </w:r>
      <w:r w:rsidRPr="006A7B1B">
        <w:t>The first component explains 26.8</w:t>
      </w:r>
      <w:r>
        <w:t>8%</w:t>
      </w:r>
      <w:r w:rsidR="00A1183A">
        <w:t xml:space="preserve"> </w:t>
      </w:r>
      <w:r>
        <w:t xml:space="preserve">of the </w:t>
      </w:r>
      <w:r w:rsidRPr="006A7B1B">
        <w:t>variance and has positive loadings on Mg</w:t>
      </w:r>
      <w:r>
        <w:t xml:space="preserve">, </w:t>
      </w:r>
      <w:r w:rsidRPr="006A7B1B">
        <w:t>K</w:t>
      </w:r>
      <w:r>
        <w:t xml:space="preserve">, </w:t>
      </w:r>
      <w:r w:rsidRPr="006A7B1B">
        <w:t>and Si</w:t>
      </w:r>
      <w:r w:rsidR="00A1183A">
        <w:t xml:space="preserve"> </w:t>
      </w:r>
      <w:r w:rsidRPr="006A7B1B">
        <w:t>and negative loadings on P and Al</w:t>
      </w:r>
      <w:r w:rsidR="006C51E8">
        <w:t xml:space="preserve"> </w:t>
      </w:r>
      <w:r>
        <w:t>(</w:t>
      </w:r>
      <w:r w:rsidR="000A6F60">
        <w:t>Fig. 1</w:t>
      </w:r>
      <w:r w:rsidRPr="006A7B1B">
        <w:t>.3</w:t>
      </w:r>
      <w:r>
        <w:t>)</w:t>
      </w:r>
      <w:r w:rsidRPr="006A7B1B">
        <w:t xml:space="preserve">. </w:t>
      </w:r>
      <w:r>
        <w:t xml:space="preserve">The </w:t>
      </w:r>
      <w:r w:rsidRPr="006A7B1B">
        <w:t>A1</w:t>
      </w:r>
      <w:r>
        <w:t xml:space="preserve">, </w:t>
      </w:r>
      <w:r w:rsidRPr="006A7B1B">
        <w:t>A2</w:t>
      </w:r>
      <w:r>
        <w:t xml:space="preserve">, </w:t>
      </w:r>
      <w:r w:rsidRPr="006A7B1B">
        <w:t>A3</w:t>
      </w:r>
      <w:r>
        <w:t xml:space="preserve">, </w:t>
      </w:r>
      <w:r w:rsidRPr="006A7B1B">
        <w:t>A4</w:t>
      </w:r>
      <w:r>
        <w:t xml:space="preserve">, </w:t>
      </w:r>
      <w:r w:rsidRPr="006A7B1B">
        <w:t>B1</w:t>
      </w:r>
      <w:r>
        <w:t xml:space="preserve">, </w:t>
      </w:r>
      <w:r w:rsidRPr="006A7B1B">
        <w:t>B3</w:t>
      </w:r>
      <w:r>
        <w:t xml:space="preserve">, </w:t>
      </w:r>
      <w:r w:rsidRPr="006A7B1B">
        <w:t>B5</w:t>
      </w:r>
      <w:r>
        <w:t xml:space="preserve">, </w:t>
      </w:r>
      <w:r w:rsidRPr="006A7B1B">
        <w:t xml:space="preserve">and B6 </w:t>
      </w:r>
      <w:r>
        <w:t>(</w:t>
      </w:r>
      <w:r w:rsidRPr="006A7B1B">
        <w:t>carapace</w:t>
      </w:r>
      <w:r>
        <w:t>)</w:t>
      </w:r>
      <w:r w:rsidRPr="006A7B1B">
        <w:t xml:space="preserve"> specimens</w:t>
      </w:r>
      <w:r>
        <w:t>,</w:t>
      </w:r>
      <w:r w:rsidRPr="006A7B1B">
        <w:t xml:space="preserve"> along with </w:t>
      </w:r>
      <w:proofErr w:type="spellStart"/>
      <w:r w:rsidRPr="006A7B1B">
        <w:t>margarite</w:t>
      </w:r>
      <w:proofErr w:type="spellEnd"/>
      <w:r>
        <w:t xml:space="preserve">, </w:t>
      </w:r>
      <w:proofErr w:type="spellStart"/>
      <w:r w:rsidRPr="006A7B1B">
        <w:t>variscite</w:t>
      </w:r>
      <w:proofErr w:type="spellEnd"/>
      <w:r>
        <w:t xml:space="preserve">, </w:t>
      </w:r>
      <w:r w:rsidRPr="006A7B1B">
        <w:t>ca-</w:t>
      </w:r>
      <w:proofErr w:type="spellStart"/>
      <w:r w:rsidRPr="006A7B1B">
        <w:t>millisite</w:t>
      </w:r>
      <w:proofErr w:type="spellEnd"/>
      <w:r>
        <w:t xml:space="preserve">, </w:t>
      </w:r>
      <w:proofErr w:type="spellStart"/>
      <w:r w:rsidRPr="006A7B1B">
        <w:t>wavellite</w:t>
      </w:r>
      <w:proofErr w:type="spellEnd"/>
      <w:r>
        <w:t xml:space="preserve">, </w:t>
      </w:r>
      <w:proofErr w:type="spellStart"/>
      <w:r w:rsidRPr="006A7B1B">
        <w:t>augelite</w:t>
      </w:r>
      <w:proofErr w:type="spellEnd"/>
      <w:r>
        <w:t xml:space="preserve">, </w:t>
      </w:r>
      <w:r w:rsidRPr="006A7B1B">
        <w:t xml:space="preserve">and </w:t>
      </w:r>
      <w:proofErr w:type="spellStart"/>
      <w:r w:rsidRPr="006A7B1B">
        <w:t>berlinite</w:t>
      </w:r>
      <w:proofErr w:type="spellEnd"/>
      <w:r>
        <w:t>,</w:t>
      </w:r>
      <w:r w:rsidRPr="006A7B1B">
        <w:t xml:space="preserve"> exhibit the most negative scores </w:t>
      </w:r>
      <w:r>
        <w:t>(</w:t>
      </w:r>
      <w:r w:rsidR="000A6F60">
        <w:t>Fig. 1</w:t>
      </w:r>
      <w:r w:rsidRPr="006A7B1B">
        <w:t>.4</w:t>
      </w:r>
      <w:r>
        <w:t>, x-axis)</w:t>
      </w:r>
      <w:r w:rsidR="006C51E8">
        <w:t xml:space="preserve"> </w:t>
      </w:r>
      <w:r>
        <w:t>for</w:t>
      </w:r>
      <w:r w:rsidRPr="006A7B1B">
        <w:t xml:space="preserve"> PC 1</w:t>
      </w:r>
      <w:r>
        <w:t xml:space="preserve">, </w:t>
      </w:r>
      <w:r w:rsidRPr="006A7B1B">
        <w:t>reflecting their high content</w:t>
      </w:r>
      <w:r>
        <w:t>s</w:t>
      </w:r>
      <w:r w:rsidR="000A6F60">
        <w:t xml:space="preserve"> of P and Al</w:t>
      </w:r>
      <w:r w:rsidRPr="006A7B1B">
        <w:t xml:space="preserve">. </w:t>
      </w:r>
      <w:r>
        <w:t xml:space="preserve">The </w:t>
      </w:r>
      <w:r w:rsidRPr="006A7B1B">
        <w:t>A5</w:t>
      </w:r>
      <w:r>
        <w:t xml:space="preserve">, </w:t>
      </w:r>
      <w:r w:rsidRPr="006A7B1B">
        <w:t xml:space="preserve">A6 </w:t>
      </w:r>
      <w:r>
        <w:t>(</w:t>
      </w:r>
      <w:r w:rsidRPr="006A7B1B">
        <w:t>rock matrix</w:t>
      </w:r>
      <w:r>
        <w:t xml:space="preserve">), </w:t>
      </w:r>
      <w:r w:rsidRPr="006A7B1B">
        <w:t>and B2</w:t>
      </w:r>
      <w:r>
        <w:t xml:space="preserve">, </w:t>
      </w:r>
      <w:r w:rsidRPr="006A7B1B">
        <w:t>B4</w:t>
      </w:r>
      <w:r>
        <w:t xml:space="preserve">, </w:t>
      </w:r>
      <w:r w:rsidRPr="006A7B1B">
        <w:t>B7</w:t>
      </w:r>
      <w:r>
        <w:t xml:space="preserve">, </w:t>
      </w:r>
      <w:r w:rsidRPr="006A7B1B">
        <w:t xml:space="preserve">B8 </w:t>
      </w:r>
      <w:r>
        <w:t>(</w:t>
      </w:r>
      <w:r w:rsidRPr="006A7B1B">
        <w:t>carapace</w:t>
      </w:r>
      <w:r>
        <w:t>)</w:t>
      </w:r>
      <w:r w:rsidRPr="006A7B1B">
        <w:t xml:space="preserve"> specimens</w:t>
      </w:r>
      <w:r>
        <w:t>,</w:t>
      </w:r>
      <w:r w:rsidRPr="006A7B1B">
        <w:t xml:space="preserve"> as well as limonite</w:t>
      </w:r>
      <w:r>
        <w:t xml:space="preserve">, </w:t>
      </w:r>
      <w:proofErr w:type="spellStart"/>
      <w:r w:rsidRPr="006A7B1B">
        <w:t>albite</w:t>
      </w:r>
      <w:proofErr w:type="spellEnd"/>
      <w:r>
        <w:t xml:space="preserve">, </w:t>
      </w:r>
      <w:r w:rsidRPr="006A7B1B">
        <w:t>quartz</w:t>
      </w:r>
      <w:r>
        <w:t xml:space="preserve">, </w:t>
      </w:r>
      <w:r w:rsidRPr="006A7B1B">
        <w:t xml:space="preserve">and </w:t>
      </w:r>
      <w:proofErr w:type="spellStart"/>
      <w:r w:rsidRPr="006A7B1B">
        <w:t>biotite</w:t>
      </w:r>
      <w:proofErr w:type="spellEnd"/>
      <w:r>
        <w:t>,</w:t>
      </w:r>
      <w:r w:rsidRPr="006A7B1B">
        <w:t xml:space="preserve"> show positive scores </w:t>
      </w:r>
      <w:r>
        <w:t xml:space="preserve">for </w:t>
      </w:r>
      <w:r w:rsidRPr="006A7B1B">
        <w:t xml:space="preserve">the first component </w:t>
      </w:r>
      <w:r>
        <w:t>(</w:t>
      </w:r>
      <w:r w:rsidRPr="006A7B1B">
        <w:t xml:space="preserve">Fig. </w:t>
      </w:r>
      <w:r w:rsidR="000A6F60">
        <w:t>1</w:t>
      </w:r>
      <w:r w:rsidRPr="006A7B1B">
        <w:t>.4</w:t>
      </w:r>
      <w:r>
        <w:t xml:space="preserve">,  x-axis), indicating </w:t>
      </w:r>
      <w:r w:rsidRPr="006A7B1B">
        <w:t>their high contents of Si</w:t>
      </w:r>
      <w:r>
        <w:t xml:space="preserve">, </w:t>
      </w:r>
      <w:r w:rsidRPr="006A7B1B">
        <w:t>K</w:t>
      </w:r>
      <w:r>
        <w:t xml:space="preserve">, </w:t>
      </w:r>
      <w:r w:rsidR="000A6F60">
        <w:t>and Mg</w:t>
      </w:r>
      <w:r w:rsidRPr="006A7B1B">
        <w:t>.</w:t>
      </w:r>
    </w:p>
    <w:p w:rsidR="00CA7D97" w:rsidRPr="006A7B1B" w:rsidRDefault="00CA7D97" w:rsidP="00CA7D97">
      <w:pPr>
        <w:spacing w:line="480" w:lineRule="auto"/>
        <w:ind w:firstLine="708"/>
      </w:pPr>
      <w:r w:rsidRPr="006A7B1B">
        <w:t xml:space="preserve">PC 2 </w:t>
      </w:r>
      <w:r>
        <w:t>(</w:t>
      </w:r>
      <w:r w:rsidRPr="006A7B1B">
        <w:t>22.</w:t>
      </w:r>
      <w:r>
        <w:t xml:space="preserve">1%of </w:t>
      </w:r>
      <w:r w:rsidRPr="006A7B1B">
        <w:t>variance</w:t>
      </w:r>
      <w:r>
        <w:t xml:space="preserve"> explained)</w:t>
      </w:r>
      <w:r w:rsidRPr="006A7B1B">
        <w:t xml:space="preserve"> has high positive loadings on O and F and a high negative loading on Ca </w:t>
      </w:r>
      <w:r>
        <w:t>(</w:t>
      </w:r>
      <w:r w:rsidRPr="006A7B1B">
        <w:t xml:space="preserve">Fig. </w:t>
      </w:r>
      <w:r w:rsidR="000A6F60">
        <w:t>1</w:t>
      </w:r>
      <w:r w:rsidRPr="006A7B1B">
        <w:t>.4</w:t>
      </w:r>
      <w:r>
        <w:t>)</w:t>
      </w:r>
      <w:r w:rsidRPr="006A7B1B">
        <w:t>. All of the carapace specimens</w:t>
      </w:r>
      <w:r>
        <w:t>,</w:t>
      </w:r>
      <w:r w:rsidRPr="006A7B1B">
        <w:t xml:space="preserve"> along with </w:t>
      </w:r>
      <w:proofErr w:type="spellStart"/>
      <w:r w:rsidRPr="006A7B1B">
        <w:t>montmorillonite</w:t>
      </w:r>
      <w:proofErr w:type="spellEnd"/>
      <w:r w:rsidR="001626A9">
        <w:t xml:space="preserve"> </w:t>
      </w:r>
      <w:r w:rsidRPr="006A7B1B">
        <w:t>and muscovite</w:t>
      </w:r>
      <w:r>
        <w:t>,</w:t>
      </w:r>
      <w:r w:rsidRPr="006A7B1B">
        <w:t xml:space="preserve"> exhibit low positive scores </w:t>
      </w:r>
      <w:r>
        <w:t>(</w:t>
      </w:r>
      <w:r w:rsidRPr="006A7B1B">
        <w:t xml:space="preserve">Fig. </w:t>
      </w:r>
      <w:r w:rsidR="000A6F60">
        <w:t>1</w:t>
      </w:r>
      <w:r w:rsidRPr="006A7B1B">
        <w:t>.4</w:t>
      </w:r>
      <w:r>
        <w:t>, y-axis)</w:t>
      </w:r>
      <w:r w:rsidR="001626A9">
        <w:t xml:space="preserve"> </w:t>
      </w:r>
      <w:r w:rsidR="00581685" w:rsidRPr="001626A9">
        <w:t>against</w:t>
      </w:r>
      <w:r w:rsidR="001626A9" w:rsidRPr="001626A9">
        <w:t xml:space="preserve"> </w:t>
      </w:r>
      <w:r w:rsidRPr="001626A9">
        <w:t>PC 2, reflecting their relatively high contents of O and F. A5, A6 (rock matrix)</w:t>
      </w:r>
      <w:r w:rsidR="00AA5F73" w:rsidRPr="001626A9">
        <w:t>,</w:t>
      </w:r>
      <w:r w:rsidRPr="001626A9">
        <w:t xml:space="preserve"> </w:t>
      </w:r>
      <w:proofErr w:type="spellStart"/>
      <w:r w:rsidRPr="001626A9">
        <w:t>f</w:t>
      </w:r>
      <w:r w:rsidRPr="006A7B1B">
        <w:t>luorapatite</w:t>
      </w:r>
      <w:proofErr w:type="spellEnd"/>
      <w:r>
        <w:t xml:space="preserve">, </w:t>
      </w:r>
      <w:r w:rsidRPr="006A7B1B">
        <w:t>carbonate-</w:t>
      </w:r>
      <w:proofErr w:type="spellStart"/>
      <w:r w:rsidRPr="006A7B1B">
        <w:t>fluorapatite</w:t>
      </w:r>
      <w:proofErr w:type="spellEnd"/>
      <w:r>
        <w:t xml:space="preserve">, </w:t>
      </w:r>
      <w:r w:rsidRPr="006A7B1B">
        <w:t>calcite</w:t>
      </w:r>
      <w:r>
        <w:t xml:space="preserve">, </w:t>
      </w:r>
      <w:r w:rsidRPr="006A7B1B">
        <w:t>goethite</w:t>
      </w:r>
      <w:r>
        <w:t xml:space="preserve">, </w:t>
      </w:r>
      <w:r w:rsidRPr="006A7B1B">
        <w:t>gypsum</w:t>
      </w:r>
      <w:r>
        <w:t xml:space="preserve">, </w:t>
      </w:r>
      <w:r w:rsidRPr="006A7B1B">
        <w:t xml:space="preserve">and hematite show negative scores </w:t>
      </w:r>
      <w:r>
        <w:t>(</w:t>
      </w:r>
      <w:r w:rsidRPr="006A7B1B">
        <w:t xml:space="preserve">Fig. </w:t>
      </w:r>
      <w:r w:rsidR="000A6F60">
        <w:t>1</w:t>
      </w:r>
      <w:r w:rsidRPr="006A7B1B">
        <w:t>.4</w:t>
      </w:r>
      <w:r>
        <w:t xml:space="preserve"> y-axis)</w:t>
      </w:r>
      <w:r w:rsidRPr="006A7B1B">
        <w:t xml:space="preserve"> against the second component according to their re</w:t>
      </w:r>
      <w:r w:rsidR="00B541BF">
        <w:t>latively high Ca concentrations</w:t>
      </w:r>
      <w:r w:rsidRPr="006A7B1B">
        <w:t>.</w:t>
      </w:r>
    </w:p>
    <w:p w:rsidR="00CA7D97" w:rsidRDefault="00CA7D97" w:rsidP="007F0AB8">
      <w:pPr>
        <w:rPr>
          <w:b/>
          <w:sz w:val="20"/>
          <w:szCs w:val="20"/>
        </w:rPr>
      </w:pPr>
    </w:p>
    <w:p w:rsidR="00CA7D97" w:rsidRDefault="00CA7D97" w:rsidP="007F0AB8">
      <w:pPr>
        <w:rPr>
          <w:b/>
          <w:sz w:val="20"/>
          <w:szCs w:val="20"/>
        </w:rPr>
      </w:pPr>
    </w:p>
    <w:p w:rsidR="00CA7D97" w:rsidRDefault="00296154" w:rsidP="007F0AB8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s-AR" w:eastAsia="es-AR"/>
        </w:rPr>
        <w:lastRenderedPageBreak/>
        <w:drawing>
          <wp:inline distT="0" distB="0" distL="0" distR="0">
            <wp:extent cx="5399405" cy="4473850"/>
            <wp:effectExtent l="19050" t="0" r="0" b="0"/>
            <wp:docPr id="2" name="Imagen 2" descr="D:\Mateo\Química\Journal of paleontology\envio con revisiones\Fig 1 Anex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teo\Química\Journal of paleontology\envio con revisiones\Fig 1 Anexo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447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221" w:rsidRDefault="000A6F60" w:rsidP="000A6F60">
      <w:pPr>
        <w:jc w:val="both"/>
      </w:pPr>
      <w:proofErr w:type="gramStart"/>
      <w:r w:rsidRPr="001626A9">
        <w:rPr>
          <w:b/>
        </w:rPr>
        <w:t>Figure 1.</w:t>
      </w:r>
      <w:proofErr w:type="gramEnd"/>
      <w:r w:rsidRPr="006518E9">
        <w:t xml:space="preserve"> </w:t>
      </w:r>
      <w:r w:rsidR="00233F5B" w:rsidRPr="006518E9">
        <w:t xml:space="preserve">Principal component analysis (PCA) of EDS-derived data obtained from </w:t>
      </w:r>
      <w:proofErr w:type="spellStart"/>
      <w:r w:rsidR="00233F5B" w:rsidRPr="006518E9">
        <w:t>spinicaudatan</w:t>
      </w:r>
      <w:proofErr w:type="spellEnd"/>
      <w:r w:rsidR="00233F5B" w:rsidRPr="006518E9">
        <w:t xml:space="preserve"> carapaces</w:t>
      </w:r>
      <w:r w:rsidR="0001258A" w:rsidRPr="006518E9">
        <w:t xml:space="preserve"> and mineral samples (standard reference materials)</w:t>
      </w:r>
      <w:r w:rsidR="00233F5B" w:rsidRPr="006518E9">
        <w:t xml:space="preserve">. </w:t>
      </w:r>
      <w:r w:rsidRPr="006518E9">
        <w:t>(</w:t>
      </w:r>
      <w:r w:rsidRPr="006518E9">
        <w:rPr>
          <w:b/>
        </w:rPr>
        <w:t>1</w:t>
      </w:r>
      <w:r w:rsidRPr="006518E9">
        <w:t>)</w:t>
      </w:r>
      <w:r w:rsidR="00781221" w:rsidRPr="006518E9">
        <w:t xml:space="preserve"> and (</w:t>
      </w:r>
      <w:r w:rsidR="00781221" w:rsidRPr="006518E9">
        <w:rPr>
          <w:b/>
        </w:rPr>
        <w:t>2</w:t>
      </w:r>
      <w:r w:rsidR="00781221" w:rsidRPr="006518E9">
        <w:t xml:space="preserve">) component loadings:  PC1 vs. PC2 and PC1 vs. PC3, respectively. (3) </w:t>
      </w:r>
      <w:proofErr w:type="gramStart"/>
      <w:r w:rsidR="00781221" w:rsidRPr="006518E9">
        <w:t>and</w:t>
      </w:r>
      <w:proofErr w:type="gramEnd"/>
      <w:r w:rsidR="00781221" w:rsidRPr="006518E9">
        <w:t xml:space="preserve"> (4) component scores: PC1 vs. PC2 and PC1 vs. PC3, respectively.</w:t>
      </w:r>
    </w:p>
    <w:p w:rsidR="004F4437" w:rsidRDefault="004F4437" w:rsidP="000A6F60">
      <w:pPr>
        <w:jc w:val="both"/>
      </w:pPr>
    </w:p>
    <w:p w:rsidR="00CA7D97" w:rsidRDefault="00CA7D97" w:rsidP="007F0AB8">
      <w:pPr>
        <w:rPr>
          <w:b/>
          <w:sz w:val="20"/>
          <w:szCs w:val="20"/>
        </w:rPr>
      </w:pPr>
    </w:p>
    <w:p w:rsidR="009C70CF" w:rsidRDefault="009C70CF" w:rsidP="007F0AB8">
      <w:pPr>
        <w:rPr>
          <w:b/>
          <w:sz w:val="20"/>
          <w:szCs w:val="20"/>
        </w:rPr>
        <w:sectPr w:rsidR="009C70CF" w:rsidSect="009C70CF">
          <w:footnotePr>
            <w:pos w:val="beneathText"/>
          </w:footnotePr>
          <w:pgSz w:w="11905" w:h="16837"/>
          <w:pgMar w:top="1418" w:right="1701" w:bottom="1418" w:left="1701" w:header="720" w:footer="720" w:gutter="0"/>
          <w:cols w:space="720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29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597392" w:rsidRPr="00524526">
        <w:trPr>
          <w:trHeight w:val="255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97392" w:rsidRPr="00524526" w:rsidRDefault="00597392" w:rsidP="00E67CA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97392" w:rsidRPr="00524526" w:rsidRDefault="00597392" w:rsidP="00026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526">
              <w:rPr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97392" w:rsidRPr="00524526" w:rsidRDefault="00597392" w:rsidP="00026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526">
              <w:rPr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97392" w:rsidRPr="00524526" w:rsidRDefault="00597392" w:rsidP="00026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526">
              <w:rPr>
                <w:b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97392" w:rsidRPr="00524526" w:rsidRDefault="00597392" w:rsidP="00026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526">
              <w:rPr>
                <w:b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97392" w:rsidRPr="00524526" w:rsidRDefault="00597392" w:rsidP="00026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526">
              <w:rPr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97392" w:rsidRPr="00524526" w:rsidRDefault="00597392" w:rsidP="00026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526">
              <w:rPr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97392" w:rsidRPr="00524526" w:rsidRDefault="00597392" w:rsidP="00026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526">
              <w:rPr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97392" w:rsidRPr="00524526" w:rsidRDefault="00597392" w:rsidP="00026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526">
              <w:rPr>
                <w:b/>
                <w:bCs/>
                <w:color w:val="000000"/>
                <w:sz w:val="20"/>
                <w:szCs w:val="20"/>
              </w:rPr>
              <w:t>Ca</w:t>
            </w:r>
          </w:p>
        </w:tc>
      </w:tr>
      <w:tr w:rsidR="00020D7D" w:rsidRPr="00524526">
        <w:trPr>
          <w:trHeight w:val="255"/>
        </w:trPr>
        <w:tc>
          <w:tcPr>
            <w:tcW w:w="0" w:type="auto"/>
            <w:tcBorders>
              <w:top w:val="single" w:sz="4" w:space="0" w:color="000000"/>
            </w:tcBorders>
            <w:vAlign w:val="bottom"/>
          </w:tcPr>
          <w:p w:rsidR="00020D7D" w:rsidRPr="00524526" w:rsidRDefault="00020D7D" w:rsidP="00E67C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526">
              <w:rPr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0.404472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-0.071510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0.259911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-0.145107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0.016994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-0.231435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-0.345530</w:t>
            </w:r>
          </w:p>
        </w:tc>
      </w:tr>
      <w:tr w:rsidR="00020D7D" w:rsidRPr="00524526">
        <w:trPr>
          <w:trHeight w:val="255"/>
        </w:trPr>
        <w:tc>
          <w:tcPr>
            <w:tcW w:w="0" w:type="auto"/>
            <w:vAlign w:val="bottom"/>
          </w:tcPr>
          <w:p w:rsidR="00020D7D" w:rsidRPr="00524526" w:rsidRDefault="00020D7D" w:rsidP="00E67C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526">
              <w:rPr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0.404472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0.126527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0.101954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-0.293694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0.026355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0.038171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-0.152676</w:t>
            </w:r>
          </w:p>
        </w:tc>
      </w:tr>
      <w:tr w:rsidR="00020D7D" w:rsidRPr="00524526">
        <w:trPr>
          <w:trHeight w:val="255"/>
        </w:trPr>
        <w:tc>
          <w:tcPr>
            <w:tcW w:w="0" w:type="auto"/>
            <w:vAlign w:val="bottom"/>
          </w:tcPr>
          <w:p w:rsidR="00020D7D" w:rsidRPr="00524526" w:rsidRDefault="00020D7D" w:rsidP="00E67C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526">
              <w:rPr>
                <w:b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-0.071510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3970BC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0.126527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0.033959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0.115443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-0.170267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0.095594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-0.122177</w:t>
            </w:r>
          </w:p>
        </w:tc>
      </w:tr>
      <w:tr w:rsidR="00020D7D" w:rsidRPr="00524526">
        <w:trPr>
          <w:trHeight w:val="255"/>
        </w:trPr>
        <w:tc>
          <w:tcPr>
            <w:tcW w:w="0" w:type="auto"/>
            <w:vAlign w:val="bottom"/>
          </w:tcPr>
          <w:p w:rsidR="00020D7D" w:rsidRPr="00524526" w:rsidRDefault="00020D7D" w:rsidP="00E67C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526">
              <w:rPr>
                <w:b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0.259911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0.101954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0.033959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-0.251583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0.465773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0.011743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-0.315901</w:t>
            </w:r>
          </w:p>
        </w:tc>
      </w:tr>
      <w:tr w:rsidR="00020D7D" w:rsidRPr="00524526">
        <w:trPr>
          <w:trHeight w:val="255"/>
        </w:trPr>
        <w:tc>
          <w:tcPr>
            <w:tcW w:w="0" w:type="auto"/>
            <w:vAlign w:val="bottom"/>
          </w:tcPr>
          <w:p w:rsidR="00020D7D" w:rsidRPr="00524526" w:rsidRDefault="00020D7D" w:rsidP="00E67C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526">
              <w:rPr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-0.145107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-0.293694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0.115443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-0.251583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-0.495894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0.301130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-0.280374</w:t>
            </w:r>
          </w:p>
        </w:tc>
      </w:tr>
      <w:tr w:rsidR="00020D7D" w:rsidRPr="00524526">
        <w:trPr>
          <w:trHeight w:val="255"/>
        </w:trPr>
        <w:tc>
          <w:tcPr>
            <w:tcW w:w="0" w:type="auto"/>
            <w:vAlign w:val="bottom"/>
          </w:tcPr>
          <w:p w:rsidR="00020D7D" w:rsidRPr="00524526" w:rsidRDefault="00020D7D" w:rsidP="00E67C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526">
              <w:rPr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0.016994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0.026355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-0.170267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0.465773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-0.495894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-0.276138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0.265202</w:t>
            </w:r>
          </w:p>
        </w:tc>
      </w:tr>
      <w:tr w:rsidR="00020D7D" w:rsidRPr="00524526">
        <w:trPr>
          <w:trHeight w:val="255"/>
        </w:trPr>
        <w:tc>
          <w:tcPr>
            <w:tcW w:w="0" w:type="auto"/>
            <w:vAlign w:val="bottom"/>
          </w:tcPr>
          <w:p w:rsidR="00020D7D" w:rsidRPr="00524526" w:rsidRDefault="00020D7D" w:rsidP="004E35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526">
              <w:rPr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-0.231435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0.038171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0.095594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0.011743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0.301130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-0.276138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-0.168073</w:t>
            </w:r>
          </w:p>
        </w:tc>
      </w:tr>
      <w:tr w:rsidR="00020D7D" w:rsidRPr="00524526">
        <w:trPr>
          <w:trHeight w:val="255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020D7D" w:rsidRPr="00524526" w:rsidRDefault="00020D7D" w:rsidP="00E67C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526">
              <w:rPr>
                <w:b/>
                <w:bCs/>
                <w:color w:val="000000"/>
                <w:sz w:val="20"/>
                <w:szCs w:val="20"/>
              </w:rPr>
              <w:t>Ca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-0.345530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-0.152676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-0.122177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-0.315901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-0.280374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0.265202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-0.168073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20D7D" w:rsidRPr="00524526" w:rsidRDefault="00020D7D" w:rsidP="00026735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9C70CF" w:rsidRPr="001626A9" w:rsidRDefault="001626A9" w:rsidP="009C70CF">
      <w:proofErr w:type="gramStart"/>
      <w:r w:rsidRPr="001626A9">
        <w:rPr>
          <w:b/>
        </w:rPr>
        <w:t>Table 1.</w:t>
      </w:r>
      <w:proofErr w:type="gramEnd"/>
      <w:r w:rsidRPr="001626A9">
        <w:rPr>
          <w:b/>
        </w:rPr>
        <w:t xml:space="preserve"> </w:t>
      </w:r>
      <w:r w:rsidR="009C70CF" w:rsidRPr="001626A9">
        <w:t xml:space="preserve">Input correlation matrix of eight variables with unity in the principal diagonal. Data set includes (1) fossil carapace, (2) rock matrix, and (3) the following mineral specimens (high purity, 99.5%; included for comparisons purposes): </w:t>
      </w:r>
      <w:proofErr w:type="spellStart"/>
      <w:r w:rsidR="009C70CF" w:rsidRPr="001626A9">
        <w:t>albite</w:t>
      </w:r>
      <w:proofErr w:type="spellEnd"/>
      <w:r w:rsidR="009C70CF" w:rsidRPr="001626A9">
        <w:t xml:space="preserve">, </w:t>
      </w:r>
      <w:proofErr w:type="spellStart"/>
      <w:r w:rsidR="009C70CF" w:rsidRPr="001626A9">
        <w:t>augelite</w:t>
      </w:r>
      <w:proofErr w:type="spellEnd"/>
      <w:r w:rsidR="009C70CF" w:rsidRPr="001626A9">
        <w:t xml:space="preserve">, </w:t>
      </w:r>
      <w:proofErr w:type="spellStart"/>
      <w:r w:rsidR="009C70CF" w:rsidRPr="001626A9">
        <w:t>berlinite</w:t>
      </w:r>
      <w:proofErr w:type="spellEnd"/>
      <w:r w:rsidR="009C70CF" w:rsidRPr="001626A9">
        <w:t xml:space="preserve">, </w:t>
      </w:r>
      <w:proofErr w:type="spellStart"/>
      <w:r w:rsidR="009C70CF" w:rsidRPr="001626A9">
        <w:t>biotite</w:t>
      </w:r>
      <w:proofErr w:type="spellEnd"/>
      <w:r w:rsidR="009C70CF" w:rsidRPr="001626A9">
        <w:t>, calcite, ca-</w:t>
      </w:r>
      <w:proofErr w:type="spellStart"/>
      <w:r w:rsidR="009C70CF" w:rsidRPr="001626A9">
        <w:t>millisite</w:t>
      </w:r>
      <w:proofErr w:type="spellEnd"/>
      <w:r w:rsidR="009C70CF" w:rsidRPr="001626A9">
        <w:t>, carbonate-</w:t>
      </w:r>
      <w:proofErr w:type="spellStart"/>
      <w:r w:rsidR="009C70CF" w:rsidRPr="001626A9">
        <w:t>fluorapatite</w:t>
      </w:r>
      <w:proofErr w:type="spellEnd"/>
      <w:r w:rsidR="009C70CF" w:rsidRPr="001626A9">
        <w:t xml:space="preserve">, </w:t>
      </w:r>
      <w:proofErr w:type="spellStart"/>
      <w:r w:rsidR="009C70CF" w:rsidRPr="001626A9">
        <w:t>crandallite</w:t>
      </w:r>
      <w:proofErr w:type="spellEnd"/>
      <w:r w:rsidR="009C70CF" w:rsidRPr="001626A9">
        <w:t xml:space="preserve">, </w:t>
      </w:r>
      <w:proofErr w:type="spellStart"/>
      <w:r w:rsidR="009C70CF" w:rsidRPr="001626A9">
        <w:t>fluorapatite</w:t>
      </w:r>
      <w:proofErr w:type="spellEnd"/>
      <w:r w:rsidR="009C70CF" w:rsidRPr="001626A9">
        <w:t xml:space="preserve">, goethite, gypsum, hematite, limonite, </w:t>
      </w:r>
      <w:proofErr w:type="spellStart"/>
      <w:r w:rsidR="009C70CF" w:rsidRPr="001626A9">
        <w:t>margarite</w:t>
      </w:r>
      <w:proofErr w:type="spellEnd"/>
      <w:r w:rsidR="009C70CF" w:rsidRPr="001626A9">
        <w:t xml:space="preserve">, </w:t>
      </w:r>
      <w:proofErr w:type="spellStart"/>
      <w:r w:rsidR="009C70CF" w:rsidRPr="001626A9">
        <w:t>montmorillonite</w:t>
      </w:r>
      <w:proofErr w:type="spellEnd"/>
      <w:r w:rsidR="009C70CF" w:rsidRPr="001626A9">
        <w:t xml:space="preserve">, muscovite, quartz, </w:t>
      </w:r>
      <w:proofErr w:type="spellStart"/>
      <w:r w:rsidR="009C70CF" w:rsidRPr="001626A9">
        <w:t>variscite</w:t>
      </w:r>
      <w:proofErr w:type="spellEnd"/>
      <w:r w:rsidR="009C70CF" w:rsidRPr="001626A9">
        <w:t xml:space="preserve">, and </w:t>
      </w:r>
      <w:proofErr w:type="spellStart"/>
      <w:r w:rsidR="009C70CF" w:rsidRPr="001626A9">
        <w:t>wavellite</w:t>
      </w:r>
      <w:proofErr w:type="spellEnd"/>
    </w:p>
    <w:p w:rsidR="003A65FD" w:rsidRPr="001626A9" w:rsidRDefault="003A65FD" w:rsidP="007F0AB8">
      <w:pPr>
        <w:jc w:val="both"/>
      </w:pPr>
    </w:p>
    <w:p w:rsidR="00BE74D6" w:rsidRPr="00524526" w:rsidRDefault="00BE74D6" w:rsidP="007F0AB8">
      <w:pPr>
        <w:jc w:val="both"/>
        <w:rPr>
          <w:sz w:val="20"/>
          <w:szCs w:val="20"/>
        </w:rPr>
      </w:pPr>
    </w:p>
    <w:tbl>
      <w:tblPr>
        <w:tblW w:w="0" w:type="auto"/>
        <w:jc w:val="center"/>
        <w:tblLook w:val="0000"/>
      </w:tblPr>
      <w:tblGrid>
        <w:gridCol w:w="2063"/>
        <w:gridCol w:w="1466"/>
        <w:gridCol w:w="1466"/>
        <w:gridCol w:w="1516"/>
        <w:gridCol w:w="1466"/>
        <w:gridCol w:w="1466"/>
        <w:gridCol w:w="1466"/>
        <w:gridCol w:w="1516"/>
        <w:gridCol w:w="1466"/>
        <w:gridCol w:w="326"/>
      </w:tblGrid>
      <w:tr w:rsidR="00494B8D" w:rsidRPr="00524526">
        <w:trPr>
          <w:jc w:val="center"/>
        </w:trPr>
        <w:tc>
          <w:tcPr>
            <w:tcW w:w="20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4B8D" w:rsidRPr="00524526" w:rsidRDefault="00494B8D" w:rsidP="00B27C96">
            <w:pPr>
              <w:snapToGrid w:val="0"/>
              <w:rPr>
                <w:b/>
                <w:sz w:val="20"/>
                <w:szCs w:val="20"/>
              </w:rPr>
            </w:pPr>
            <w:r w:rsidRPr="00524526">
              <w:rPr>
                <w:b/>
                <w:sz w:val="20"/>
                <w:szCs w:val="20"/>
              </w:rPr>
              <w:t>Variable</w:t>
            </w:r>
          </w:p>
        </w:tc>
        <w:tc>
          <w:tcPr>
            <w:tcW w:w="14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4B8D" w:rsidRPr="00524526" w:rsidRDefault="00494B8D" w:rsidP="0048446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24526">
              <w:rPr>
                <w:b/>
                <w:sz w:val="20"/>
                <w:szCs w:val="20"/>
              </w:rPr>
              <w:t>Component 1</w:t>
            </w:r>
          </w:p>
        </w:tc>
        <w:tc>
          <w:tcPr>
            <w:tcW w:w="14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4B8D" w:rsidRPr="00524526" w:rsidRDefault="00494B8D" w:rsidP="0048446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24526">
              <w:rPr>
                <w:b/>
                <w:sz w:val="20"/>
                <w:szCs w:val="20"/>
              </w:rPr>
              <w:t>Component 2</w:t>
            </w:r>
          </w:p>
        </w:tc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4B8D" w:rsidRPr="00524526" w:rsidRDefault="00494B8D" w:rsidP="0048446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24526">
              <w:rPr>
                <w:b/>
                <w:sz w:val="20"/>
                <w:szCs w:val="20"/>
              </w:rPr>
              <w:t>Component  3</w:t>
            </w:r>
          </w:p>
        </w:tc>
        <w:tc>
          <w:tcPr>
            <w:tcW w:w="14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4B8D" w:rsidRPr="00524526" w:rsidRDefault="00494B8D" w:rsidP="0048446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24526">
              <w:rPr>
                <w:b/>
                <w:sz w:val="20"/>
                <w:szCs w:val="20"/>
              </w:rPr>
              <w:t>Component 4</w:t>
            </w:r>
          </w:p>
        </w:tc>
        <w:tc>
          <w:tcPr>
            <w:tcW w:w="14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4B8D" w:rsidRPr="00524526" w:rsidRDefault="00494B8D" w:rsidP="0048446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24526">
              <w:rPr>
                <w:b/>
                <w:sz w:val="20"/>
                <w:szCs w:val="20"/>
              </w:rPr>
              <w:t>Component 5</w:t>
            </w:r>
          </w:p>
        </w:tc>
        <w:tc>
          <w:tcPr>
            <w:tcW w:w="14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4B8D" w:rsidRPr="00524526" w:rsidRDefault="00494B8D" w:rsidP="0048446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24526">
              <w:rPr>
                <w:b/>
                <w:sz w:val="20"/>
                <w:szCs w:val="20"/>
              </w:rPr>
              <w:t>Component 6</w:t>
            </w:r>
          </w:p>
        </w:tc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4B8D" w:rsidRPr="00524526" w:rsidRDefault="00494B8D" w:rsidP="0048446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24526">
              <w:rPr>
                <w:b/>
                <w:sz w:val="20"/>
                <w:szCs w:val="20"/>
              </w:rPr>
              <w:t>Component  7</w:t>
            </w:r>
          </w:p>
        </w:tc>
        <w:tc>
          <w:tcPr>
            <w:tcW w:w="14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4B8D" w:rsidRPr="00524526" w:rsidRDefault="00494B8D" w:rsidP="0048446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24526">
              <w:rPr>
                <w:b/>
                <w:sz w:val="20"/>
                <w:szCs w:val="20"/>
              </w:rPr>
              <w:t>Component 8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4B8D" w:rsidRPr="00524526" w:rsidRDefault="00494B8D" w:rsidP="0048446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8446F" w:rsidRPr="00524526">
        <w:trPr>
          <w:jc w:val="center"/>
        </w:trPr>
        <w:tc>
          <w:tcPr>
            <w:tcW w:w="2063" w:type="dxa"/>
            <w:tcBorders>
              <w:top w:val="single" w:sz="4" w:space="0" w:color="000000"/>
            </w:tcBorders>
            <w:vAlign w:val="bottom"/>
          </w:tcPr>
          <w:p w:rsidR="0048446F" w:rsidRPr="00524526" w:rsidRDefault="0048446F" w:rsidP="00B27C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4526">
              <w:rPr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1466" w:type="dxa"/>
            <w:tcBorders>
              <w:top w:val="single" w:sz="4" w:space="0" w:color="000000"/>
            </w:tcBorders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-0.442347</w:t>
            </w:r>
          </w:p>
        </w:tc>
        <w:tc>
          <w:tcPr>
            <w:tcW w:w="1466" w:type="dxa"/>
            <w:tcBorders>
              <w:top w:val="single" w:sz="4" w:space="0" w:color="000000"/>
            </w:tcBorders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0.623338</w:t>
            </w:r>
          </w:p>
        </w:tc>
        <w:tc>
          <w:tcPr>
            <w:tcW w:w="1516" w:type="dxa"/>
            <w:tcBorders>
              <w:top w:val="single" w:sz="4" w:space="0" w:color="000000"/>
            </w:tcBorders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0.364171</w:t>
            </w:r>
          </w:p>
        </w:tc>
        <w:tc>
          <w:tcPr>
            <w:tcW w:w="1466" w:type="dxa"/>
            <w:tcBorders>
              <w:top w:val="single" w:sz="4" w:space="0" w:color="000000"/>
            </w:tcBorders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-0.308910</w:t>
            </w:r>
          </w:p>
        </w:tc>
        <w:tc>
          <w:tcPr>
            <w:tcW w:w="1466" w:type="dxa"/>
            <w:tcBorders>
              <w:top w:val="single" w:sz="4" w:space="0" w:color="000000"/>
            </w:tcBorders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0.051746</w:t>
            </w:r>
          </w:p>
        </w:tc>
        <w:tc>
          <w:tcPr>
            <w:tcW w:w="1466" w:type="dxa"/>
            <w:tcBorders>
              <w:top w:val="single" w:sz="4" w:space="0" w:color="000000"/>
            </w:tcBorders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-0.286169</w:t>
            </w:r>
          </w:p>
        </w:tc>
        <w:tc>
          <w:tcPr>
            <w:tcW w:w="1516" w:type="dxa"/>
            <w:tcBorders>
              <w:top w:val="single" w:sz="4" w:space="0" w:color="000000"/>
            </w:tcBorders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0.304491</w:t>
            </w:r>
          </w:p>
        </w:tc>
        <w:tc>
          <w:tcPr>
            <w:tcW w:w="1466" w:type="dxa"/>
            <w:tcBorders>
              <w:top w:val="single" w:sz="4" w:space="0" w:color="000000"/>
            </w:tcBorders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0.102216</w:t>
            </w:r>
          </w:p>
        </w:tc>
        <w:tc>
          <w:tcPr>
            <w:tcW w:w="326" w:type="dxa"/>
            <w:tcBorders>
              <w:top w:val="single" w:sz="4" w:space="0" w:color="000000"/>
            </w:tcBorders>
            <w:vAlign w:val="center"/>
          </w:tcPr>
          <w:p w:rsidR="0048446F" w:rsidRPr="00524526" w:rsidRDefault="0048446F" w:rsidP="0048446F">
            <w:pPr>
              <w:snapToGrid w:val="0"/>
              <w:jc w:val="center"/>
              <w:rPr>
                <w:sz w:val="20"/>
                <w:szCs w:val="20"/>
              </w:rPr>
            </w:pPr>
            <w:r w:rsidRPr="00524526">
              <w:rPr>
                <w:sz w:val="20"/>
                <w:szCs w:val="20"/>
              </w:rPr>
              <w:t>1</w:t>
            </w:r>
          </w:p>
        </w:tc>
      </w:tr>
      <w:tr w:rsidR="0048446F" w:rsidRPr="00524526">
        <w:trPr>
          <w:jc w:val="center"/>
        </w:trPr>
        <w:tc>
          <w:tcPr>
            <w:tcW w:w="2063" w:type="dxa"/>
            <w:vAlign w:val="bottom"/>
          </w:tcPr>
          <w:p w:rsidR="0048446F" w:rsidRPr="00524526" w:rsidRDefault="0048446F" w:rsidP="00B27C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4526">
              <w:rPr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-0.366336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0.517500</w:t>
            </w:r>
          </w:p>
        </w:tc>
        <w:tc>
          <w:tcPr>
            <w:tcW w:w="151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0.433165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0.419790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-0.349564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-0.055203</w:t>
            </w:r>
          </w:p>
        </w:tc>
        <w:tc>
          <w:tcPr>
            <w:tcW w:w="151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-0.309177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-0.115341</w:t>
            </w:r>
          </w:p>
        </w:tc>
        <w:tc>
          <w:tcPr>
            <w:tcW w:w="326" w:type="dxa"/>
            <w:vAlign w:val="center"/>
          </w:tcPr>
          <w:p w:rsidR="0048446F" w:rsidRPr="00524526" w:rsidRDefault="0048446F" w:rsidP="0048446F">
            <w:pPr>
              <w:snapToGrid w:val="0"/>
              <w:jc w:val="center"/>
              <w:rPr>
                <w:sz w:val="20"/>
                <w:szCs w:val="20"/>
              </w:rPr>
            </w:pPr>
            <w:r w:rsidRPr="00524526">
              <w:rPr>
                <w:sz w:val="20"/>
                <w:szCs w:val="20"/>
              </w:rPr>
              <w:t>1</w:t>
            </w:r>
          </w:p>
        </w:tc>
      </w:tr>
      <w:tr w:rsidR="0048446F" w:rsidRPr="00524526">
        <w:trPr>
          <w:jc w:val="center"/>
        </w:trPr>
        <w:tc>
          <w:tcPr>
            <w:tcW w:w="2063" w:type="dxa"/>
            <w:vAlign w:val="bottom"/>
          </w:tcPr>
          <w:p w:rsidR="0048446F" w:rsidRPr="00524526" w:rsidRDefault="0048446F" w:rsidP="00B27C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4526">
              <w:rPr>
                <w:b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0.216114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0.303954</w:t>
            </w:r>
          </w:p>
        </w:tc>
        <w:tc>
          <w:tcPr>
            <w:tcW w:w="151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-0.062684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0.723807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0.562541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-0.063326</w:t>
            </w:r>
          </w:p>
        </w:tc>
        <w:tc>
          <w:tcPr>
            <w:tcW w:w="151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0.087304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0.070683</w:t>
            </w:r>
          </w:p>
        </w:tc>
        <w:tc>
          <w:tcPr>
            <w:tcW w:w="326" w:type="dxa"/>
            <w:vAlign w:val="center"/>
          </w:tcPr>
          <w:p w:rsidR="0048446F" w:rsidRPr="00524526" w:rsidRDefault="0048446F" w:rsidP="0048446F">
            <w:pPr>
              <w:snapToGrid w:val="0"/>
              <w:jc w:val="center"/>
              <w:rPr>
                <w:sz w:val="20"/>
                <w:szCs w:val="20"/>
              </w:rPr>
            </w:pPr>
            <w:r w:rsidRPr="00524526">
              <w:rPr>
                <w:sz w:val="20"/>
                <w:szCs w:val="20"/>
              </w:rPr>
              <w:t>1</w:t>
            </w:r>
          </w:p>
        </w:tc>
      </w:tr>
      <w:tr w:rsidR="0048446F" w:rsidRPr="00524526">
        <w:trPr>
          <w:jc w:val="center"/>
        </w:trPr>
        <w:tc>
          <w:tcPr>
            <w:tcW w:w="2063" w:type="dxa"/>
            <w:vAlign w:val="bottom"/>
          </w:tcPr>
          <w:p w:rsidR="0048446F" w:rsidRPr="00524526" w:rsidRDefault="0048446F" w:rsidP="00B27C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4526">
              <w:rPr>
                <w:b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-0.566249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0.383266</w:t>
            </w:r>
          </w:p>
        </w:tc>
        <w:tc>
          <w:tcPr>
            <w:tcW w:w="151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-0.653647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-0.030682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0.062837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-0.018446</w:t>
            </w:r>
          </w:p>
        </w:tc>
        <w:tc>
          <w:tcPr>
            <w:tcW w:w="151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0.072332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-0.307820</w:t>
            </w:r>
          </w:p>
        </w:tc>
        <w:tc>
          <w:tcPr>
            <w:tcW w:w="326" w:type="dxa"/>
            <w:vAlign w:val="center"/>
          </w:tcPr>
          <w:p w:rsidR="0048446F" w:rsidRPr="00524526" w:rsidRDefault="0048446F" w:rsidP="0048446F">
            <w:pPr>
              <w:jc w:val="center"/>
              <w:rPr>
                <w:sz w:val="20"/>
                <w:szCs w:val="20"/>
              </w:rPr>
            </w:pPr>
            <w:r w:rsidRPr="00524526">
              <w:rPr>
                <w:sz w:val="20"/>
                <w:szCs w:val="20"/>
              </w:rPr>
              <w:t>1</w:t>
            </w:r>
          </w:p>
        </w:tc>
      </w:tr>
      <w:tr w:rsidR="0048446F" w:rsidRPr="00524526">
        <w:trPr>
          <w:jc w:val="center"/>
        </w:trPr>
        <w:tc>
          <w:tcPr>
            <w:tcW w:w="2063" w:type="dxa"/>
            <w:vAlign w:val="bottom"/>
          </w:tcPr>
          <w:p w:rsidR="0048446F" w:rsidRPr="00524526" w:rsidRDefault="0048446F" w:rsidP="00B27C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4526">
              <w:rPr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0.782983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0.200515</w:t>
            </w:r>
          </w:p>
        </w:tc>
        <w:tc>
          <w:tcPr>
            <w:tcW w:w="151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-0.126071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-0.277189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0.143425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-0.402207</w:t>
            </w:r>
          </w:p>
        </w:tc>
        <w:tc>
          <w:tcPr>
            <w:tcW w:w="151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-0.254062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-0.084349</w:t>
            </w:r>
          </w:p>
        </w:tc>
        <w:tc>
          <w:tcPr>
            <w:tcW w:w="326" w:type="dxa"/>
            <w:vAlign w:val="center"/>
          </w:tcPr>
          <w:p w:rsidR="0048446F" w:rsidRPr="00524526" w:rsidRDefault="0048446F" w:rsidP="0048446F">
            <w:pPr>
              <w:jc w:val="center"/>
              <w:rPr>
                <w:sz w:val="20"/>
                <w:szCs w:val="20"/>
              </w:rPr>
            </w:pPr>
            <w:r w:rsidRPr="00524526">
              <w:rPr>
                <w:sz w:val="20"/>
                <w:szCs w:val="20"/>
              </w:rPr>
              <w:t>1</w:t>
            </w:r>
          </w:p>
        </w:tc>
      </w:tr>
      <w:tr w:rsidR="0048446F" w:rsidRPr="00524526">
        <w:trPr>
          <w:jc w:val="center"/>
        </w:trPr>
        <w:tc>
          <w:tcPr>
            <w:tcW w:w="2063" w:type="dxa"/>
            <w:vAlign w:val="bottom"/>
          </w:tcPr>
          <w:p w:rsidR="0048446F" w:rsidRPr="00524526" w:rsidRDefault="0048446F" w:rsidP="00B27C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4526">
              <w:rPr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-0.761277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-0.306517</w:t>
            </w:r>
          </w:p>
        </w:tc>
        <w:tc>
          <w:tcPr>
            <w:tcW w:w="151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-0.380214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0.058330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0.011998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-0.234895</w:t>
            </w:r>
          </w:p>
        </w:tc>
        <w:tc>
          <w:tcPr>
            <w:tcW w:w="151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-0.222634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0.271394</w:t>
            </w:r>
          </w:p>
        </w:tc>
        <w:tc>
          <w:tcPr>
            <w:tcW w:w="326" w:type="dxa"/>
            <w:vAlign w:val="center"/>
          </w:tcPr>
          <w:p w:rsidR="0048446F" w:rsidRPr="00524526" w:rsidRDefault="0048446F" w:rsidP="0048446F">
            <w:pPr>
              <w:jc w:val="center"/>
              <w:rPr>
                <w:sz w:val="20"/>
                <w:szCs w:val="20"/>
              </w:rPr>
            </w:pPr>
            <w:r w:rsidRPr="00524526">
              <w:rPr>
                <w:sz w:val="20"/>
                <w:szCs w:val="20"/>
              </w:rPr>
              <w:t>1</w:t>
            </w:r>
          </w:p>
        </w:tc>
      </w:tr>
      <w:tr w:rsidR="0048446F" w:rsidRPr="00524526">
        <w:trPr>
          <w:jc w:val="center"/>
        </w:trPr>
        <w:tc>
          <w:tcPr>
            <w:tcW w:w="2063" w:type="dxa"/>
            <w:vAlign w:val="bottom"/>
          </w:tcPr>
          <w:p w:rsidR="0048446F" w:rsidRPr="00524526" w:rsidRDefault="0048446F" w:rsidP="00B27C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4526">
              <w:rPr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0.494944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0.250155</w:t>
            </w:r>
          </w:p>
        </w:tc>
        <w:tc>
          <w:tcPr>
            <w:tcW w:w="151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-0.407395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0.282136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-0.620278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-0.096549</w:t>
            </w:r>
          </w:p>
        </w:tc>
        <w:tc>
          <w:tcPr>
            <w:tcW w:w="151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0.193241</w:t>
            </w:r>
          </w:p>
        </w:tc>
        <w:tc>
          <w:tcPr>
            <w:tcW w:w="1466" w:type="dxa"/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0.124391</w:t>
            </w:r>
          </w:p>
        </w:tc>
        <w:tc>
          <w:tcPr>
            <w:tcW w:w="326" w:type="dxa"/>
            <w:vAlign w:val="center"/>
          </w:tcPr>
          <w:p w:rsidR="0048446F" w:rsidRPr="00524526" w:rsidRDefault="0048446F" w:rsidP="0048446F">
            <w:pPr>
              <w:jc w:val="center"/>
              <w:rPr>
                <w:sz w:val="20"/>
                <w:szCs w:val="20"/>
              </w:rPr>
            </w:pPr>
            <w:r w:rsidRPr="00524526">
              <w:rPr>
                <w:sz w:val="20"/>
                <w:szCs w:val="20"/>
              </w:rPr>
              <w:t>1</w:t>
            </w:r>
          </w:p>
        </w:tc>
      </w:tr>
      <w:tr w:rsidR="0048446F" w:rsidRPr="00524526">
        <w:trPr>
          <w:jc w:val="center"/>
        </w:trPr>
        <w:tc>
          <w:tcPr>
            <w:tcW w:w="2063" w:type="dxa"/>
            <w:tcBorders>
              <w:bottom w:val="single" w:sz="4" w:space="0" w:color="auto"/>
            </w:tcBorders>
            <w:vAlign w:val="bottom"/>
          </w:tcPr>
          <w:p w:rsidR="0048446F" w:rsidRPr="00524526" w:rsidRDefault="0048446F" w:rsidP="00B27C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4526">
              <w:rPr>
                <w:b/>
                <w:bCs/>
                <w:color w:val="000000"/>
                <w:sz w:val="20"/>
                <w:szCs w:val="20"/>
              </w:rPr>
              <w:t>Ca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-0.124624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-0.822383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0.207862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0.279734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-0.101727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-0.323532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0.182031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48446F" w:rsidRPr="00524526" w:rsidRDefault="0048446F" w:rsidP="0048446F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-0.196318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48446F" w:rsidRPr="00524526" w:rsidRDefault="0048446F" w:rsidP="0048446F">
            <w:pPr>
              <w:jc w:val="center"/>
              <w:rPr>
                <w:sz w:val="20"/>
                <w:szCs w:val="20"/>
              </w:rPr>
            </w:pPr>
            <w:r w:rsidRPr="00524526">
              <w:rPr>
                <w:sz w:val="20"/>
                <w:szCs w:val="20"/>
              </w:rPr>
              <w:t>1</w:t>
            </w:r>
          </w:p>
        </w:tc>
      </w:tr>
      <w:tr w:rsidR="00B27C96" w:rsidRPr="00524526">
        <w:trPr>
          <w:jc w:val="center"/>
        </w:trPr>
        <w:tc>
          <w:tcPr>
            <w:tcW w:w="206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27C96" w:rsidRPr="00524526" w:rsidRDefault="00B27C96" w:rsidP="00B27C96">
            <w:pPr>
              <w:snapToGrid w:val="0"/>
              <w:rPr>
                <w:sz w:val="20"/>
                <w:szCs w:val="20"/>
              </w:rPr>
            </w:pPr>
            <w:proofErr w:type="spellStart"/>
            <w:r w:rsidRPr="00524526">
              <w:rPr>
                <w:sz w:val="20"/>
                <w:szCs w:val="20"/>
              </w:rPr>
              <w:t>Eigenvalue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27C96" w:rsidRPr="00524526" w:rsidRDefault="00B27C96" w:rsidP="0048446F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2.150320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27C96" w:rsidRPr="00524526" w:rsidRDefault="00B27C96" w:rsidP="0048446F">
            <w:pPr>
              <w:jc w:val="center"/>
              <w:rPr>
                <w:sz w:val="20"/>
                <w:szCs w:val="20"/>
              </w:rPr>
            </w:pPr>
            <w:r w:rsidRPr="00524526">
              <w:rPr>
                <w:sz w:val="20"/>
                <w:szCs w:val="20"/>
              </w:rPr>
              <w:t>1.76869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27C96" w:rsidRPr="00524526" w:rsidRDefault="00B27C96" w:rsidP="0048446F">
            <w:pPr>
              <w:jc w:val="center"/>
              <w:rPr>
                <w:sz w:val="20"/>
                <w:szCs w:val="20"/>
              </w:rPr>
            </w:pPr>
            <w:r w:rsidRPr="00524526">
              <w:rPr>
                <w:sz w:val="20"/>
                <w:szCs w:val="20"/>
              </w:rPr>
              <w:t>1.12107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27C96" w:rsidRPr="00524526" w:rsidRDefault="00B27C96" w:rsidP="0048446F">
            <w:pPr>
              <w:jc w:val="center"/>
              <w:rPr>
                <w:sz w:val="20"/>
                <w:szCs w:val="20"/>
              </w:rPr>
            </w:pPr>
            <w:r w:rsidRPr="00524526">
              <w:rPr>
                <w:sz w:val="20"/>
                <w:szCs w:val="20"/>
              </w:rPr>
              <w:t>1.03457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27C96" w:rsidRPr="00524526" w:rsidRDefault="00B27C96" w:rsidP="0048446F">
            <w:pPr>
              <w:jc w:val="center"/>
              <w:rPr>
                <w:sz w:val="20"/>
                <w:szCs w:val="20"/>
              </w:rPr>
            </w:pPr>
            <w:r w:rsidRPr="00524526">
              <w:rPr>
                <w:sz w:val="20"/>
                <w:szCs w:val="20"/>
              </w:rPr>
              <w:t>0.86108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27C96" w:rsidRPr="00524526" w:rsidRDefault="00B27C96" w:rsidP="0048446F">
            <w:pPr>
              <w:jc w:val="center"/>
              <w:rPr>
                <w:sz w:val="20"/>
                <w:szCs w:val="20"/>
              </w:rPr>
            </w:pPr>
            <w:r w:rsidRPr="00524526">
              <w:rPr>
                <w:sz w:val="20"/>
                <w:szCs w:val="20"/>
              </w:rPr>
              <w:t>0.42023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27C96" w:rsidRPr="00524526" w:rsidRDefault="00B27C96" w:rsidP="0048446F">
            <w:pPr>
              <w:jc w:val="center"/>
              <w:rPr>
                <w:sz w:val="20"/>
                <w:szCs w:val="20"/>
              </w:rPr>
            </w:pPr>
            <w:r w:rsidRPr="00524526">
              <w:rPr>
                <w:sz w:val="20"/>
                <w:szCs w:val="20"/>
              </w:rPr>
              <w:t>0.38575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27C96" w:rsidRPr="00524526" w:rsidRDefault="00B27C96" w:rsidP="0048446F">
            <w:pPr>
              <w:jc w:val="center"/>
              <w:rPr>
                <w:sz w:val="20"/>
                <w:szCs w:val="20"/>
              </w:rPr>
            </w:pPr>
            <w:r w:rsidRPr="00524526">
              <w:rPr>
                <w:sz w:val="20"/>
                <w:szCs w:val="20"/>
              </w:rPr>
              <w:t>0.25828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27C96" w:rsidRPr="00524526" w:rsidRDefault="00B27C96" w:rsidP="0048446F">
            <w:pPr>
              <w:snapToGrid w:val="0"/>
              <w:jc w:val="center"/>
              <w:rPr>
                <w:sz w:val="20"/>
                <w:szCs w:val="20"/>
              </w:rPr>
            </w:pPr>
            <w:r w:rsidRPr="00524526">
              <w:rPr>
                <w:sz w:val="20"/>
                <w:szCs w:val="20"/>
              </w:rPr>
              <w:t>8</w:t>
            </w:r>
          </w:p>
        </w:tc>
      </w:tr>
      <w:tr w:rsidR="00B27C96" w:rsidRPr="00524526">
        <w:trPr>
          <w:jc w:val="center"/>
        </w:trPr>
        <w:tc>
          <w:tcPr>
            <w:tcW w:w="2063" w:type="dxa"/>
            <w:tcBorders>
              <w:bottom w:val="single" w:sz="4" w:space="0" w:color="000000"/>
            </w:tcBorders>
            <w:vAlign w:val="center"/>
          </w:tcPr>
          <w:p w:rsidR="00B27C96" w:rsidRPr="00524526" w:rsidRDefault="00B27C96" w:rsidP="00B27C96">
            <w:pPr>
              <w:snapToGrid w:val="0"/>
              <w:rPr>
                <w:sz w:val="20"/>
                <w:szCs w:val="20"/>
              </w:rPr>
            </w:pPr>
            <w:r w:rsidRPr="00524526">
              <w:rPr>
                <w:sz w:val="20"/>
                <w:szCs w:val="20"/>
              </w:rPr>
              <w:t>Cumulative explained</w:t>
            </w:r>
          </w:p>
          <w:p w:rsidR="00B27C96" w:rsidRPr="00524526" w:rsidRDefault="00B27C96" w:rsidP="00B27C96">
            <w:pPr>
              <w:snapToGrid w:val="0"/>
              <w:rPr>
                <w:sz w:val="20"/>
                <w:szCs w:val="20"/>
              </w:rPr>
            </w:pPr>
            <w:r w:rsidRPr="00524526">
              <w:rPr>
                <w:sz w:val="20"/>
                <w:szCs w:val="20"/>
              </w:rPr>
              <w:t>variance %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  <w:vAlign w:val="center"/>
          </w:tcPr>
          <w:p w:rsidR="00B27C96" w:rsidRPr="00524526" w:rsidRDefault="00B27C96" w:rsidP="0048446F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26.879000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  <w:vAlign w:val="center"/>
          </w:tcPr>
          <w:p w:rsidR="00B27C96" w:rsidRPr="00524526" w:rsidRDefault="00B27C96" w:rsidP="0048446F">
            <w:pPr>
              <w:jc w:val="center"/>
              <w:rPr>
                <w:sz w:val="20"/>
                <w:szCs w:val="20"/>
              </w:rPr>
            </w:pPr>
            <w:r w:rsidRPr="00524526">
              <w:rPr>
                <w:sz w:val="20"/>
                <w:szCs w:val="20"/>
              </w:rPr>
              <w:t>48.9876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vAlign w:val="center"/>
          </w:tcPr>
          <w:p w:rsidR="00B27C96" w:rsidRPr="00524526" w:rsidRDefault="00B27C96" w:rsidP="0048446F">
            <w:pPr>
              <w:jc w:val="center"/>
              <w:rPr>
                <w:sz w:val="20"/>
                <w:szCs w:val="20"/>
              </w:rPr>
            </w:pPr>
            <w:r w:rsidRPr="00524526">
              <w:rPr>
                <w:sz w:val="20"/>
                <w:szCs w:val="20"/>
              </w:rPr>
              <w:t>63.001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  <w:vAlign w:val="center"/>
          </w:tcPr>
          <w:p w:rsidR="00B27C96" w:rsidRPr="00524526" w:rsidRDefault="00B27C96" w:rsidP="0048446F">
            <w:pPr>
              <w:jc w:val="center"/>
              <w:rPr>
                <w:sz w:val="20"/>
                <w:szCs w:val="20"/>
              </w:rPr>
            </w:pPr>
            <w:r w:rsidRPr="00524526">
              <w:rPr>
                <w:sz w:val="20"/>
                <w:szCs w:val="20"/>
              </w:rPr>
              <w:t>75.9332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  <w:vAlign w:val="center"/>
          </w:tcPr>
          <w:p w:rsidR="00B27C96" w:rsidRPr="00524526" w:rsidRDefault="00B27C96" w:rsidP="0048446F">
            <w:pPr>
              <w:jc w:val="center"/>
              <w:rPr>
                <w:sz w:val="20"/>
                <w:szCs w:val="20"/>
              </w:rPr>
            </w:pPr>
            <w:r w:rsidRPr="00524526">
              <w:rPr>
                <w:sz w:val="20"/>
                <w:szCs w:val="20"/>
              </w:rPr>
              <w:t>86.6967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  <w:vAlign w:val="center"/>
          </w:tcPr>
          <w:p w:rsidR="00B27C96" w:rsidRPr="00524526" w:rsidRDefault="00B27C96" w:rsidP="0048446F">
            <w:pPr>
              <w:jc w:val="center"/>
              <w:rPr>
                <w:sz w:val="20"/>
                <w:szCs w:val="20"/>
              </w:rPr>
            </w:pPr>
            <w:r w:rsidRPr="00524526">
              <w:rPr>
                <w:sz w:val="20"/>
                <w:szCs w:val="20"/>
              </w:rPr>
              <w:t>91.9496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vAlign w:val="center"/>
          </w:tcPr>
          <w:p w:rsidR="00B27C96" w:rsidRPr="00524526" w:rsidRDefault="00B27C96" w:rsidP="0048446F">
            <w:pPr>
              <w:jc w:val="center"/>
              <w:rPr>
                <w:sz w:val="20"/>
                <w:szCs w:val="20"/>
              </w:rPr>
            </w:pPr>
            <w:r w:rsidRPr="00524526">
              <w:rPr>
                <w:sz w:val="20"/>
                <w:szCs w:val="20"/>
              </w:rPr>
              <w:t>96.7714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  <w:vAlign w:val="center"/>
          </w:tcPr>
          <w:p w:rsidR="00B27C96" w:rsidRPr="00524526" w:rsidRDefault="00B27C96" w:rsidP="0048446F">
            <w:pPr>
              <w:jc w:val="center"/>
              <w:rPr>
                <w:sz w:val="20"/>
                <w:szCs w:val="20"/>
              </w:rPr>
            </w:pPr>
            <w:r w:rsidRPr="00524526">
              <w:rPr>
                <w:sz w:val="20"/>
                <w:szCs w:val="20"/>
              </w:rPr>
              <w:t>100</w:t>
            </w:r>
          </w:p>
        </w:tc>
        <w:tc>
          <w:tcPr>
            <w:tcW w:w="326" w:type="dxa"/>
            <w:tcBorders>
              <w:bottom w:val="single" w:sz="4" w:space="0" w:color="000000"/>
            </w:tcBorders>
            <w:vAlign w:val="center"/>
          </w:tcPr>
          <w:p w:rsidR="00B27C96" w:rsidRPr="00524526" w:rsidRDefault="00B27C96" w:rsidP="0048446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BE74D6" w:rsidRPr="001626A9" w:rsidRDefault="009C70CF" w:rsidP="007F0AB8">
      <w:r w:rsidRPr="001626A9">
        <w:rPr>
          <w:b/>
        </w:rPr>
        <w:t xml:space="preserve">Table </w:t>
      </w:r>
      <w:proofErr w:type="gramStart"/>
      <w:r w:rsidR="006D3845" w:rsidRPr="001626A9">
        <w:rPr>
          <w:b/>
        </w:rPr>
        <w:t xml:space="preserve">2 </w:t>
      </w:r>
      <w:r w:rsidRPr="001626A9">
        <w:t>.</w:t>
      </w:r>
      <w:proofErr w:type="gramEnd"/>
      <w:r w:rsidRPr="001626A9">
        <w:t xml:space="preserve"> </w:t>
      </w:r>
      <w:proofErr w:type="gramStart"/>
      <w:r w:rsidRPr="001626A9">
        <w:t>Solution of PCA.</w:t>
      </w:r>
      <w:proofErr w:type="gramEnd"/>
    </w:p>
    <w:p w:rsidR="003A65FD" w:rsidRPr="00524526" w:rsidRDefault="00D856EF" w:rsidP="007F0AB8">
      <w:pPr>
        <w:rPr>
          <w:sz w:val="20"/>
          <w:szCs w:val="20"/>
        </w:rPr>
      </w:pPr>
      <w:r w:rsidRPr="00524526">
        <w:rPr>
          <w:sz w:val="20"/>
          <w:szCs w:val="20"/>
        </w:rPr>
        <w:br w:type="page"/>
      </w:r>
    </w:p>
    <w:p w:rsidR="00A95939" w:rsidRPr="00524526" w:rsidRDefault="00A95939" w:rsidP="007F0AB8">
      <w:pPr>
        <w:rPr>
          <w:sz w:val="20"/>
          <w:szCs w:val="20"/>
        </w:rPr>
      </w:pPr>
    </w:p>
    <w:tbl>
      <w:tblPr>
        <w:tblW w:w="0" w:type="auto"/>
        <w:tblLook w:val="0000"/>
      </w:tblPr>
      <w:tblGrid>
        <w:gridCol w:w="1977"/>
        <w:gridCol w:w="1367"/>
        <w:gridCol w:w="1367"/>
        <w:gridCol w:w="1417"/>
        <w:gridCol w:w="1144"/>
      </w:tblGrid>
      <w:tr w:rsidR="00A95939" w:rsidRPr="00524526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95939" w:rsidRPr="00524526" w:rsidRDefault="00A95939" w:rsidP="004E35D0">
            <w:pPr>
              <w:snapToGrid w:val="0"/>
              <w:rPr>
                <w:b/>
                <w:sz w:val="20"/>
                <w:szCs w:val="20"/>
              </w:rPr>
            </w:pPr>
            <w:r w:rsidRPr="00524526">
              <w:rPr>
                <w:b/>
                <w:sz w:val="20"/>
                <w:szCs w:val="20"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95939" w:rsidRPr="00524526" w:rsidRDefault="00A95939" w:rsidP="004E35D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24526">
              <w:rPr>
                <w:b/>
                <w:sz w:val="20"/>
                <w:szCs w:val="20"/>
              </w:rPr>
              <w:t>Component 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95939" w:rsidRPr="00524526" w:rsidRDefault="00A95939" w:rsidP="004E35D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24526">
              <w:rPr>
                <w:b/>
                <w:sz w:val="20"/>
                <w:szCs w:val="20"/>
              </w:rPr>
              <w:t>Component 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95939" w:rsidRPr="00524526" w:rsidRDefault="00A95939" w:rsidP="004E35D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24526">
              <w:rPr>
                <w:b/>
                <w:sz w:val="20"/>
                <w:szCs w:val="20"/>
              </w:rPr>
              <w:t>Component  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95939" w:rsidRPr="00524526" w:rsidRDefault="00A95939" w:rsidP="004E35D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24526">
              <w:rPr>
                <w:b/>
                <w:sz w:val="20"/>
                <w:szCs w:val="20"/>
              </w:rPr>
              <w:t>Variance *</w:t>
            </w:r>
          </w:p>
        </w:tc>
      </w:tr>
      <w:tr w:rsidR="00D727FF" w:rsidRPr="00524526"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D727FF" w:rsidRPr="00524526" w:rsidRDefault="00D727FF" w:rsidP="004E35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4526">
              <w:rPr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D727FF" w:rsidRPr="00524526" w:rsidRDefault="00D727FF" w:rsidP="004E35D0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-0.442347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D727FF" w:rsidRPr="00524526" w:rsidRDefault="00D727FF" w:rsidP="004E35D0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0.623338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D727FF" w:rsidRPr="00524526" w:rsidRDefault="00D727FF" w:rsidP="004E35D0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0.364171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D727FF" w:rsidRPr="00524526" w:rsidRDefault="00D727FF">
            <w:pPr>
              <w:jc w:val="right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71.684160</w:t>
            </w:r>
          </w:p>
        </w:tc>
      </w:tr>
      <w:tr w:rsidR="00D727FF" w:rsidRPr="00524526">
        <w:tc>
          <w:tcPr>
            <w:tcW w:w="0" w:type="auto"/>
            <w:vAlign w:val="center"/>
          </w:tcPr>
          <w:p w:rsidR="00D727FF" w:rsidRPr="00524526" w:rsidRDefault="00D727FF" w:rsidP="004E35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4526">
              <w:rPr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0" w:type="auto"/>
            <w:vAlign w:val="center"/>
          </w:tcPr>
          <w:p w:rsidR="00D727FF" w:rsidRPr="00524526" w:rsidRDefault="00D727FF" w:rsidP="004E35D0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-0.366336</w:t>
            </w:r>
          </w:p>
        </w:tc>
        <w:tc>
          <w:tcPr>
            <w:tcW w:w="0" w:type="auto"/>
            <w:vAlign w:val="center"/>
          </w:tcPr>
          <w:p w:rsidR="00D727FF" w:rsidRPr="00524526" w:rsidRDefault="00D727FF" w:rsidP="004E35D0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0.517500</w:t>
            </w:r>
          </w:p>
        </w:tc>
        <w:tc>
          <w:tcPr>
            <w:tcW w:w="0" w:type="auto"/>
            <w:vAlign w:val="center"/>
          </w:tcPr>
          <w:p w:rsidR="00D727FF" w:rsidRPr="00524526" w:rsidRDefault="00D727FF" w:rsidP="004E35D0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0.433165</w:t>
            </w:r>
          </w:p>
        </w:tc>
        <w:tc>
          <w:tcPr>
            <w:tcW w:w="0" w:type="auto"/>
            <w:vAlign w:val="center"/>
          </w:tcPr>
          <w:p w:rsidR="00D727FF" w:rsidRPr="00524526" w:rsidRDefault="00D727FF">
            <w:pPr>
              <w:jc w:val="right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58.964020</w:t>
            </w:r>
          </w:p>
        </w:tc>
      </w:tr>
      <w:tr w:rsidR="00D727FF" w:rsidRPr="00524526">
        <w:tc>
          <w:tcPr>
            <w:tcW w:w="0" w:type="auto"/>
            <w:vAlign w:val="center"/>
          </w:tcPr>
          <w:p w:rsidR="00D727FF" w:rsidRPr="00524526" w:rsidRDefault="00D727FF" w:rsidP="004E35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4526">
              <w:rPr>
                <w:b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0" w:type="auto"/>
            <w:vAlign w:val="center"/>
          </w:tcPr>
          <w:p w:rsidR="00D727FF" w:rsidRPr="00524526" w:rsidRDefault="00D727FF" w:rsidP="004E35D0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0.216114</w:t>
            </w:r>
          </w:p>
        </w:tc>
        <w:tc>
          <w:tcPr>
            <w:tcW w:w="0" w:type="auto"/>
            <w:vAlign w:val="center"/>
          </w:tcPr>
          <w:p w:rsidR="00D727FF" w:rsidRPr="00524526" w:rsidRDefault="00D727FF" w:rsidP="004E35D0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0.303954</w:t>
            </w:r>
          </w:p>
        </w:tc>
        <w:tc>
          <w:tcPr>
            <w:tcW w:w="0" w:type="auto"/>
            <w:vAlign w:val="center"/>
          </w:tcPr>
          <w:p w:rsidR="00D727FF" w:rsidRPr="00524526" w:rsidRDefault="00D727FF" w:rsidP="004E35D0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-0.062684</w:t>
            </w:r>
          </w:p>
        </w:tc>
        <w:tc>
          <w:tcPr>
            <w:tcW w:w="0" w:type="auto"/>
            <w:vAlign w:val="center"/>
          </w:tcPr>
          <w:p w:rsidR="00D727FF" w:rsidRPr="00524526" w:rsidRDefault="00D727FF">
            <w:pPr>
              <w:jc w:val="right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14.302260</w:t>
            </w:r>
          </w:p>
        </w:tc>
      </w:tr>
      <w:tr w:rsidR="00D727FF" w:rsidRPr="00524526">
        <w:tc>
          <w:tcPr>
            <w:tcW w:w="0" w:type="auto"/>
            <w:vAlign w:val="center"/>
          </w:tcPr>
          <w:p w:rsidR="00D727FF" w:rsidRPr="00524526" w:rsidRDefault="00D727FF" w:rsidP="004E35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4526">
              <w:rPr>
                <w:b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0" w:type="auto"/>
            <w:vAlign w:val="center"/>
          </w:tcPr>
          <w:p w:rsidR="00D727FF" w:rsidRPr="00524526" w:rsidRDefault="00D727FF" w:rsidP="004E35D0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-0.566249</w:t>
            </w:r>
          </w:p>
        </w:tc>
        <w:tc>
          <w:tcPr>
            <w:tcW w:w="0" w:type="auto"/>
            <w:vAlign w:val="center"/>
          </w:tcPr>
          <w:p w:rsidR="00D727FF" w:rsidRPr="00524526" w:rsidRDefault="00D727FF" w:rsidP="004E35D0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0.383266</w:t>
            </w:r>
          </w:p>
        </w:tc>
        <w:tc>
          <w:tcPr>
            <w:tcW w:w="0" w:type="auto"/>
            <w:vAlign w:val="center"/>
          </w:tcPr>
          <w:p w:rsidR="00D727FF" w:rsidRPr="00524526" w:rsidRDefault="00D727FF" w:rsidP="004E35D0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-0.653647</w:t>
            </w:r>
          </w:p>
        </w:tc>
        <w:tc>
          <w:tcPr>
            <w:tcW w:w="0" w:type="auto"/>
            <w:vAlign w:val="center"/>
          </w:tcPr>
          <w:p w:rsidR="00D727FF" w:rsidRPr="00524526" w:rsidRDefault="00D727FF">
            <w:pPr>
              <w:jc w:val="right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89.478520</w:t>
            </w:r>
          </w:p>
        </w:tc>
      </w:tr>
      <w:tr w:rsidR="00D727FF" w:rsidRPr="00524526">
        <w:tc>
          <w:tcPr>
            <w:tcW w:w="0" w:type="auto"/>
            <w:vAlign w:val="center"/>
          </w:tcPr>
          <w:p w:rsidR="00D727FF" w:rsidRPr="00524526" w:rsidRDefault="00D727FF" w:rsidP="004E35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4526">
              <w:rPr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0" w:type="auto"/>
            <w:vAlign w:val="center"/>
          </w:tcPr>
          <w:p w:rsidR="00D727FF" w:rsidRPr="00524526" w:rsidRDefault="00D727FF" w:rsidP="004E35D0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0.782983</w:t>
            </w:r>
          </w:p>
        </w:tc>
        <w:tc>
          <w:tcPr>
            <w:tcW w:w="0" w:type="auto"/>
            <w:vAlign w:val="center"/>
          </w:tcPr>
          <w:p w:rsidR="00D727FF" w:rsidRPr="00524526" w:rsidRDefault="00D727FF" w:rsidP="004E35D0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0.200515</w:t>
            </w:r>
          </w:p>
        </w:tc>
        <w:tc>
          <w:tcPr>
            <w:tcW w:w="0" w:type="auto"/>
            <w:vAlign w:val="center"/>
          </w:tcPr>
          <w:p w:rsidR="00D727FF" w:rsidRPr="00524526" w:rsidRDefault="00D727FF" w:rsidP="004E35D0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-0.126071</w:t>
            </w:r>
          </w:p>
        </w:tc>
        <w:tc>
          <w:tcPr>
            <w:tcW w:w="0" w:type="auto"/>
            <w:vAlign w:val="center"/>
          </w:tcPr>
          <w:p w:rsidR="00D727FF" w:rsidRPr="00524526" w:rsidRDefault="00D727FF">
            <w:pPr>
              <w:jc w:val="right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66.916250</w:t>
            </w:r>
          </w:p>
        </w:tc>
      </w:tr>
      <w:tr w:rsidR="00D727FF" w:rsidRPr="00524526">
        <w:tc>
          <w:tcPr>
            <w:tcW w:w="0" w:type="auto"/>
            <w:vAlign w:val="center"/>
          </w:tcPr>
          <w:p w:rsidR="00D727FF" w:rsidRPr="00524526" w:rsidRDefault="00D727FF" w:rsidP="004E35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4526">
              <w:rPr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</w:tcPr>
          <w:p w:rsidR="00D727FF" w:rsidRPr="00524526" w:rsidRDefault="00D727FF" w:rsidP="004E35D0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-0.761277</w:t>
            </w:r>
          </w:p>
        </w:tc>
        <w:tc>
          <w:tcPr>
            <w:tcW w:w="0" w:type="auto"/>
            <w:vAlign w:val="center"/>
          </w:tcPr>
          <w:p w:rsidR="00D727FF" w:rsidRPr="00524526" w:rsidRDefault="00D727FF" w:rsidP="004E35D0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-0.306517</w:t>
            </w:r>
          </w:p>
        </w:tc>
        <w:tc>
          <w:tcPr>
            <w:tcW w:w="0" w:type="auto"/>
            <w:vAlign w:val="center"/>
          </w:tcPr>
          <w:p w:rsidR="00D727FF" w:rsidRPr="00524526" w:rsidRDefault="00D727FF" w:rsidP="004E35D0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-0.380214</w:t>
            </w:r>
          </w:p>
        </w:tc>
        <w:tc>
          <w:tcPr>
            <w:tcW w:w="0" w:type="auto"/>
            <w:vAlign w:val="center"/>
          </w:tcPr>
          <w:p w:rsidR="00D727FF" w:rsidRPr="00524526" w:rsidRDefault="00D727FF">
            <w:pPr>
              <w:jc w:val="right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81.805800</w:t>
            </w:r>
          </w:p>
        </w:tc>
      </w:tr>
      <w:tr w:rsidR="00D727FF" w:rsidRPr="00524526">
        <w:tc>
          <w:tcPr>
            <w:tcW w:w="0" w:type="auto"/>
            <w:vAlign w:val="center"/>
          </w:tcPr>
          <w:p w:rsidR="00D727FF" w:rsidRPr="00524526" w:rsidRDefault="00D727FF" w:rsidP="004E35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4526">
              <w:rPr>
                <w:b/>
                <w:bCs/>
                <w:color w:val="000000"/>
                <w:sz w:val="20"/>
                <w:szCs w:val="20"/>
              </w:rPr>
              <w:t>Ca</w:t>
            </w:r>
          </w:p>
        </w:tc>
        <w:tc>
          <w:tcPr>
            <w:tcW w:w="0" w:type="auto"/>
            <w:vAlign w:val="center"/>
          </w:tcPr>
          <w:p w:rsidR="00D727FF" w:rsidRPr="00524526" w:rsidRDefault="00D727FF" w:rsidP="004E35D0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0.494944</w:t>
            </w:r>
          </w:p>
        </w:tc>
        <w:tc>
          <w:tcPr>
            <w:tcW w:w="0" w:type="auto"/>
            <w:vAlign w:val="center"/>
          </w:tcPr>
          <w:p w:rsidR="00D727FF" w:rsidRPr="00524526" w:rsidRDefault="00D727FF" w:rsidP="004E35D0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0.250155</w:t>
            </w:r>
          </w:p>
        </w:tc>
        <w:tc>
          <w:tcPr>
            <w:tcW w:w="0" w:type="auto"/>
            <w:vAlign w:val="center"/>
          </w:tcPr>
          <w:p w:rsidR="00D727FF" w:rsidRPr="00524526" w:rsidRDefault="00D727FF" w:rsidP="004E35D0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-0.407395</w:t>
            </w:r>
          </w:p>
        </w:tc>
        <w:tc>
          <w:tcPr>
            <w:tcW w:w="0" w:type="auto"/>
            <w:vAlign w:val="center"/>
          </w:tcPr>
          <w:p w:rsidR="00D727FF" w:rsidRPr="00524526" w:rsidRDefault="00D727FF">
            <w:pPr>
              <w:jc w:val="right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47.351780</w:t>
            </w:r>
          </w:p>
        </w:tc>
      </w:tr>
      <w:tr w:rsidR="00D727FF" w:rsidRPr="00524526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727FF" w:rsidRPr="00524526" w:rsidRDefault="00D727FF" w:rsidP="004E35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4526">
              <w:rPr>
                <w:b/>
                <w:bCs/>
                <w:color w:val="000000"/>
                <w:sz w:val="20"/>
                <w:szCs w:val="20"/>
              </w:rPr>
              <w:t>Fe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727FF" w:rsidRPr="00524526" w:rsidRDefault="00D727FF" w:rsidP="004E35D0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-0.124624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727FF" w:rsidRPr="00524526" w:rsidRDefault="00D727FF" w:rsidP="004E35D0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-0.822383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727FF" w:rsidRPr="00524526" w:rsidRDefault="00D727FF" w:rsidP="004E35D0">
            <w:pPr>
              <w:jc w:val="center"/>
            </w:pPr>
            <w:r w:rsidRPr="00524526">
              <w:rPr>
                <w:color w:val="000000"/>
                <w:sz w:val="20"/>
                <w:szCs w:val="20"/>
              </w:rPr>
              <w:t>0.207862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727FF" w:rsidRPr="00524526" w:rsidRDefault="00D727FF">
            <w:pPr>
              <w:jc w:val="right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73.505160</w:t>
            </w:r>
          </w:p>
        </w:tc>
      </w:tr>
      <w:tr w:rsidR="0048446F" w:rsidRPr="00524526"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8446F" w:rsidRPr="00524526" w:rsidRDefault="0048446F" w:rsidP="004E35D0">
            <w:pPr>
              <w:snapToGrid w:val="0"/>
              <w:rPr>
                <w:sz w:val="20"/>
                <w:szCs w:val="20"/>
              </w:rPr>
            </w:pPr>
            <w:proofErr w:type="spellStart"/>
            <w:r w:rsidRPr="00524526">
              <w:rPr>
                <w:sz w:val="20"/>
                <w:szCs w:val="20"/>
              </w:rPr>
              <w:t>Eigenvalue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8446F" w:rsidRPr="00524526" w:rsidRDefault="0048446F" w:rsidP="004E35D0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2.150320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8446F" w:rsidRPr="00524526" w:rsidRDefault="0048446F" w:rsidP="004E35D0">
            <w:pPr>
              <w:jc w:val="center"/>
              <w:rPr>
                <w:sz w:val="20"/>
                <w:szCs w:val="20"/>
              </w:rPr>
            </w:pPr>
            <w:r w:rsidRPr="00524526">
              <w:rPr>
                <w:sz w:val="20"/>
                <w:szCs w:val="20"/>
              </w:rPr>
              <w:t>1.76869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8446F" w:rsidRPr="00524526" w:rsidRDefault="0048446F" w:rsidP="004E35D0">
            <w:pPr>
              <w:jc w:val="center"/>
              <w:rPr>
                <w:sz w:val="20"/>
                <w:szCs w:val="20"/>
              </w:rPr>
            </w:pPr>
            <w:r w:rsidRPr="00524526">
              <w:rPr>
                <w:sz w:val="20"/>
                <w:szCs w:val="20"/>
              </w:rPr>
              <w:t>1.12107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8446F" w:rsidRPr="00524526" w:rsidRDefault="00D727FF" w:rsidP="004E35D0">
            <w:pPr>
              <w:jc w:val="center"/>
              <w:rPr>
                <w:sz w:val="20"/>
                <w:szCs w:val="20"/>
              </w:rPr>
            </w:pPr>
            <w:r w:rsidRPr="00524526">
              <w:rPr>
                <w:sz w:val="20"/>
                <w:szCs w:val="20"/>
              </w:rPr>
              <w:t>5.04008</w:t>
            </w:r>
          </w:p>
        </w:tc>
      </w:tr>
      <w:tr w:rsidR="0048446F" w:rsidRPr="00524526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8446F" w:rsidRPr="00524526" w:rsidRDefault="0048446F" w:rsidP="004E35D0">
            <w:pPr>
              <w:snapToGrid w:val="0"/>
              <w:rPr>
                <w:sz w:val="20"/>
                <w:szCs w:val="20"/>
              </w:rPr>
            </w:pPr>
            <w:r w:rsidRPr="00524526">
              <w:rPr>
                <w:sz w:val="20"/>
                <w:szCs w:val="20"/>
              </w:rPr>
              <w:t>Cumulative explained</w:t>
            </w:r>
          </w:p>
          <w:p w:rsidR="0048446F" w:rsidRPr="00524526" w:rsidRDefault="0048446F" w:rsidP="004E35D0">
            <w:pPr>
              <w:snapToGrid w:val="0"/>
              <w:rPr>
                <w:sz w:val="20"/>
                <w:szCs w:val="20"/>
              </w:rPr>
            </w:pPr>
            <w:r w:rsidRPr="00524526">
              <w:rPr>
                <w:sz w:val="20"/>
                <w:szCs w:val="20"/>
              </w:rPr>
              <w:t>variance %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8446F" w:rsidRPr="00524526" w:rsidRDefault="0048446F" w:rsidP="004E35D0">
            <w:pPr>
              <w:jc w:val="center"/>
              <w:rPr>
                <w:color w:val="000000"/>
                <w:sz w:val="20"/>
                <w:szCs w:val="20"/>
              </w:rPr>
            </w:pPr>
            <w:r w:rsidRPr="00524526">
              <w:rPr>
                <w:color w:val="000000"/>
                <w:sz w:val="20"/>
                <w:szCs w:val="20"/>
              </w:rPr>
              <w:t>26.879000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8446F" w:rsidRPr="00524526" w:rsidRDefault="0048446F" w:rsidP="004E35D0">
            <w:pPr>
              <w:jc w:val="center"/>
              <w:rPr>
                <w:sz w:val="20"/>
                <w:szCs w:val="20"/>
              </w:rPr>
            </w:pPr>
            <w:r w:rsidRPr="00524526">
              <w:rPr>
                <w:sz w:val="20"/>
                <w:szCs w:val="20"/>
              </w:rPr>
              <w:t>48.9876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8446F" w:rsidRPr="00524526" w:rsidRDefault="0048446F" w:rsidP="004E35D0">
            <w:pPr>
              <w:jc w:val="center"/>
              <w:rPr>
                <w:sz w:val="20"/>
                <w:szCs w:val="20"/>
              </w:rPr>
            </w:pPr>
            <w:r w:rsidRPr="00524526">
              <w:rPr>
                <w:sz w:val="20"/>
                <w:szCs w:val="20"/>
              </w:rPr>
              <w:t>63.001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8446F" w:rsidRPr="00524526" w:rsidRDefault="0048446F" w:rsidP="004E35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2D6A3F" w:rsidRDefault="009C70CF" w:rsidP="009C70CF">
      <w:pPr>
        <w:jc w:val="both"/>
        <w:rPr>
          <w:sz w:val="20"/>
          <w:szCs w:val="20"/>
        </w:rPr>
      </w:pPr>
      <w:r w:rsidRPr="00524526">
        <w:rPr>
          <w:sz w:val="20"/>
          <w:szCs w:val="20"/>
        </w:rPr>
        <w:t>* Variance explained by first 3 PC (%).</w:t>
      </w:r>
    </w:p>
    <w:p w:rsidR="009C70CF" w:rsidRPr="001626A9" w:rsidRDefault="002D6A3F" w:rsidP="009C70CF">
      <w:pPr>
        <w:jc w:val="both"/>
      </w:pPr>
      <w:proofErr w:type="gramStart"/>
      <w:r w:rsidRPr="001626A9">
        <w:rPr>
          <w:b/>
        </w:rPr>
        <w:t xml:space="preserve">Table </w:t>
      </w:r>
      <w:r w:rsidR="006D3845" w:rsidRPr="001626A9">
        <w:rPr>
          <w:b/>
        </w:rPr>
        <w:t>3</w:t>
      </w:r>
      <w:r w:rsidRPr="001626A9">
        <w:t>.</w:t>
      </w:r>
      <w:proofErr w:type="gramEnd"/>
      <w:r w:rsidRPr="001626A9">
        <w:t xml:space="preserve"> </w:t>
      </w:r>
      <w:proofErr w:type="gramStart"/>
      <w:r w:rsidRPr="001626A9">
        <w:t>Acceptable three-component solution of PCA.</w:t>
      </w:r>
      <w:proofErr w:type="gramEnd"/>
    </w:p>
    <w:p w:rsidR="00BE74D6" w:rsidRPr="00524526" w:rsidRDefault="00BE74D6" w:rsidP="007F0AB8">
      <w:pPr>
        <w:rPr>
          <w:sz w:val="20"/>
          <w:szCs w:val="20"/>
        </w:rPr>
      </w:pPr>
    </w:p>
    <w:p w:rsidR="009C70CF" w:rsidRPr="00524526" w:rsidRDefault="009C70CF">
      <w:pPr>
        <w:jc w:val="both"/>
        <w:rPr>
          <w:sz w:val="20"/>
          <w:szCs w:val="20"/>
        </w:rPr>
      </w:pPr>
    </w:p>
    <w:sectPr w:rsidR="009C70CF" w:rsidRPr="00524526" w:rsidSect="009C70CF">
      <w:footnotePr>
        <w:pos w:val="beneathText"/>
      </w:footnotePr>
      <w:pgSz w:w="16837" w:h="11905" w:orient="landscape"/>
      <w:pgMar w:top="1701" w:right="1418" w:bottom="170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32CFE"/>
    <w:multiLevelType w:val="hybridMultilevel"/>
    <w:tmpl w:val="806053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C1424"/>
    <w:multiLevelType w:val="hybridMultilevel"/>
    <w:tmpl w:val="E982E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D3BA9"/>
    <w:multiLevelType w:val="hybridMultilevel"/>
    <w:tmpl w:val="111A61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102B57"/>
    <w:multiLevelType w:val="hybridMultilevel"/>
    <w:tmpl w:val="9D7C4B98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pos w:val="beneathText"/>
  </w:footnotePr>
  <w:compat/>
  <w:rsids>
    <w:rsidRoot w:val="003A65FD"/>
    <w:rsid w:val="00000C82"/>
    <w:rsid w:val="00007332"/>
    <w:rsid w:val="0001258A"/>
    <w:rsid w:val="000150E7"/>
    <w:rsid w:val="00020D7D"/>
    <w:rsid w:val="00026735"/>
    <w:rsid w:val="0003350E"/>
    <w:rsid w:val="00033F30"/>
    <w:rsid w:val="00041B92"/>
    <w:rsid w:val="000437A0"/>
    <w:rsid w:val="0005009A"/>
    <w:rsid w:val="00064BB5"/>
    <w:rsid w:val="000704CE"/>
    <w:rsid w:val="00081CEA"/>
    <w:rsid w:val="000826A2"/>
    <w:rsid w:val="00090EC6"/>
    <w:rsid w:val="0009578B"/>
    <w:rsid w:val="0009717E"/>
    <w:rsid w:val="000A6F60"/>
    <w:rsid w:val="000B7A2C"/>
    <w:rsid w:val="000C3618"/>
    <w:rsid w:val="00115B08"/>
    <w:rsid w:val="00117475"/>
    <w:rsid w:val="0013076D"/>
    <w:rsid w:val="001361E2"/>
    <w:rsid w:val="001375D6"/>
    <w:rsid w:val="0014231B"/>
    <w:rsid w:val="001579FC"/>
    <w:rsid w:val="001602C8"/>
    <w:rsid w:val="001616CE"/>
    <w:rsid w:val="00162656"/>
    <w:rsid w:val="001626A9"/>
    <w:rsid w:val="00167DC5"/>
    <w:rsid w:val="00172FAE"/>
    <w:rsid w:val="0017520A"/>
    <w:rsid w:val="00181EDA"/>
    <w:rsid w:val="00182038"/>
    <w:rsid w:val="001822FC"/>
    <w:rsid w:val="0018322E"/>
    <w:rsid w:val="00191BE6"/>
    <w:rsid w:val="001B648A"/>
    <w:rsid w:val="001C2893"/>
    <w:rsid w:val="001D2033"/>
    <w:rsid w:val="001D5BEB"/>
    <w:rsid w:val="001D6B33"/>
    <w:rsid w:val="00204E04"/>
    <w:rsid w:val="00222D21"/>
    <w:rsid w:val="002238FB"/>
    <w:rsid w:val="00233F5B"/>
    <w:rsid w:val="00235625"/>
    <w:rsid w:val="00237023"/>
    <w:rsid w:val="002472CA"/>
    <w:rsid w:val="00293A29"/>
    <w:rsid w:val="00296154"/>
    <w:rsid w:val="002A5F33"/>
    <w:rsid w:val="002A66B9"/>
    <w:rsid w:val="002A70FB"/>
    <w:rsid w:val="002D6A3F"/>
    <w:rsid w:val="00300A72"/>
    <w:rsid w:val="00301672"/>
    <w:rsid w:val="00311CE3"/>
    <w:rsid w:val="00315BE9"/>
    <w:rsid w:val="0032704E"/>
    <w:rsid w:val="003442DD"/>
    <w:rsid w:val="0034793A"/>
    <w:rsid w:val="00347B9F"/>
    <w:rsid w:val="00351095"/>
    <w:rsid w:val="003635C4"/>
    <w:rsid w:val="00363F4D"/>
    <w:rsid w:val="003711AE"/>
    <w:rsid w:val="003772F1"/>
    <w:rsid w:val="00382468"/>
    <w:rsid w:val="003970BC"/>
    <w:rsid w:val="003976BE"/>
    <w:rsid w:val="00397B23"/>
    <w:rsid w:val="003A071F"/>
    <w:rsid w:val="003A65FD"/>
    <w:rsid w:val="003A6B6E"/>
    <w:rsid w:val="003B10C2"/>
    <w:rsid w:val="003C3C20"/>
    <w:rsid w:val="003E43ED"/>
    <w:rsid w:val="003E44AB"/>
    <w:rsid w:val="0041377D"/>
    <w:rsid w:val="00413F41"/>
    <w:rsid w:val="00431E11"/>
    <w:rsid w:val="0043635F"/>
    <w:rsid w:val="00475D9C"/>
    <w:rsid w:val="00482CBA"/>
    <w:rsid w:val="00482EFA"/>
    <w:rsid w:val="0048446F"/>
    <w:rsid w:val="00485C09"/>
    <w:rsid w:val="00491C04"/>
    <w:rsid w:val="00494B8D"/>
    <w:rsid w:val="004956A7"/>
    <w:rsid w:val="004973A9"/>
    <w:rsid w:val="004E35D0"/>
    <w:rsid w:val="004E5860"/>
    <w:rsid w:val="004F3FD7"/>
    <w:rsid w:val="004F4437"/>
    <w:rsid w:val="00501F31"/>
    <w:rsid w:val="00503934"/>
    <w:rsid w:val="00506B66"/>
    <w:rsid w:val="0051149C"/>
    <w:rsid w:val="00511E09"/>
    <w:rsid w:val="00521CD2"/>
    <w:rsid w:val="00524526"/>
    <w:rsid w:val="005252EF"/>
    <w:rsid w:val="00552B29"/>
    <w:rsid w:val="00554F23"/>
    <w:rsid w:val="00561F99"/>
    <w:rsid w:val="00566693"/>
    <w:rsid w:val="00567ACF"/>
    <w:rsid w:val="00577BA7"/>
    <w:rsid w:val="00581685"/>
    <w:rsid w:val="00585DBA"/>
    <w:rsid w:val="00592428"/>
    <w:rsid w:val="00597392"/>
    <w:rsid w:val="005B200F"/>
    <w:rsid w:val="005C6E6D"/>
    <w:rsid w:val="005E3AF7"/>
    <w:rsid w:val="005E5DAC"/>
    <w:rsid w:val="005F6CF7"/>
    <w:rsid w:val="00603ABC"/>
    <w:rsid w:val="00611153"/>
    <w:rsid w:val="006316C6"/>
    <w:rsid w:val="00650216"/>
    <w:rsid w:val="006518E9"/>
    <w:rsid w:val="00652912"/>
    <w:rsid w:val="0065522F"/>
    <w:rsid w:val="00664677"/>
    <w:rsid w:val="00665253"/>
    <w:rsid w:val="006818E1"/>
    <w:rsid w:val="00696E9F"/>
    <w:rsid w:val="006B1F6B"/>
    <w:rsid w:val="006B2CEF"/>
    <w:rsid w:val="006C4880"/>
    <w:rsid w:val="006C51E8"/>
    <w:rsid w:val="006C7C6C"/>
    <w:rsid w:val="006D3845"/>
    <w:rsid w:val="006E18B5"/>
    <w:rsid w:val="006E1E35"/>
    <w:rsid w:val="006E79B6"/>
    <w:rsid w:val="006F2B75"/>
    <w:rsid w:val="006F3102"/>
    <w:rsid w:val="006F3D6D"/>
    <w:rsid w:val="006F4154"/>
    <w:rsid w:val="007026C1"/>
    <w:rsid w:val="00720BF7"/>
    <w:rsid w:val="00730A04"/>
    <w:rsid w:val="00743682"/>
    <w:rsid w:val="007460EF"/>
    <w:rsid w:val="00746F7D"/>
    <w:rsid w:val="00750519"/>
    <w:rsid w:val="00765FCC"/>
    <w:rsid w:val="00766190"/>
    <w:rsid w:val="00776A81"/>
    <w:rsid w:val="00781221"/>
    <w:rsid w:val="00792241"/>
    <w:rsid w:val="007B0907"/>
    <w:rsid w:val="007C0763"/>
    <w:rsid w:val="007C546E"/>
    <w:rsid w:val="007D65E6"/>
    <w:rsid w:val="007F0AB8"/>
    <w:rsid w:val="007F7E45"/>
    <w:rsid w:val="00811654"/>
    <w:rsid w:val="008141B0"/>
    <w:rsid w:val="00815E4E"/>
    <w:rsid w:val="00817B28"/>
    <w:rsid w:val="00820B6A"/>
    <w:rsid w:val="00831FD4"/>
    <w:rsid w:val="00842707"/>
    <w:rsid w:val="0084327D"/>
    <w:rsid w:val="00854423"/>
    <w:rsid w:val="00872174"/>
    <w:rsid w:val="008841AE"/>
    <w:rsid w:val="00891641"/>
    <w:rsid w:val="008A7D9C"/>
    <w:rsid w:val="008B15EE"/>
    <w:rsid w:val="008D3A69"/>
    <w:rsid w:val="008D6B09"/>
    <w:rsid w:val="008E3146"/>
    <w:rsid w:val="008E435F"/>
    <w:rsid w:val="008F280B"/>
    <w:rsid w:val="008F742A"/>
    <w:rsid w:val="009111CC"/>
    <w:rsid w:val="0091124B"/>
    <w:rsid w:val="00911B21"/>
    <w:rsid w:val="0091480F"/>
    <w:rsid w:val="00925B2F"/>
    <w:rsid w:val="00927DA4"/>
    <w:rsid w:val="00945EE8"/>
    <w:rsid w:val="0096233F"/>
    <w:rsid w:val="009820F9"/>
    <w:rsid w:val="009845E2"/>
    <w:rsid w:val="00984A68"/>
    <w:rsid w:val="009B6D4D"/>
    <w:rsid w:val="009C70CF"/>
    <w:rsid w:val="00A05556"/>
    <w:rsid w:val="00A111F5"/>
    <w:rsid w:val="00A1183A"/>
    <w:rsid w:val="00A307BF"/>
    <w:rsid w:val="00A41A09"/>
    <w:rsid w:val="00A6799B"/>
    <w:rsid w:val="00A8446C"/>
    <w:rsid w:val="00A876F5"/>
    <w:rsid w:val="00A95939"/>
    <w:rsid w:val="00A97B39"/>
    <w:rsid w:val="00AA1DE5"/>
    <w:rsid w:val="00AA5F73"/>
    <w:rsid w:val="00AB42BC"/>
    <w:rsid w:val="00AB4D3A"/>
    <w:rsid w:val="00AC28AC"/>
    <w:rsid w:val="00AC411D"/>
    <w:rsid w:val="00AE5B7D"/>
    <w:rsid w:val="00AE77F5"/>
    <w:rsid w:val="00AF7000"/>
    <w:rsid w:val="00AF7673"/>
    <w:rsid w:val="00B25421"/>
    <w:rsid w:val="00B25F5C"/>
    <w:rsid w:val="00B27C96"/>
    <w:rsid w:val="00B34E13"/>
    <w:rsid w:val="00B3509A"/>
    <w:rsid w:val="00B51314"/>
    <w:rsid w:val="00B541BF"/>
    <w:rsid w:val="00B56B35"/>
    <w:rsid w:val="00B6290B"/>
    <w:rsid w:val="00B960F2"/>
    <w:rsid w:val="00BA1997"/>
    <w:rsid w:val="00BA227E"/>
    <w:rsid w:val="00BA70B0"/>
    <w:rsid w:val="00BB664B"/>
    <w:rsid w:val="00BC47DF"/>
    <w:rsid w:val="00BD4162"/>
    <w:rsid w:val="00BE74D6"/>
    <w:rsid w:val="00BF5949"/>
    <w:rsid w:val="00BF6153"/>
    <w:rsid w:val="00C10AB6"/>
    <w:rsid w:val="00C1361F"/>
    <w:rsid w:val="00C23D66"/>
    <w:rsid w:val="00C26A27"/>
    <w:rsid w:val="00C303B6"/>
    <w:rsid w:val="00C4044E"/>
    <w:rsid w:val="00C45D3F"/>
    <w:rsid w:val="00C51D5C"/>
    <w:rsid w:val="00C61960"/>
    <w:rsid w:val="00C62BBC"/>
    <w:rsid w:val="00C643EB"/>
    <w:rsid w:val="00C740AA"/>
    <w:rsid w:val="00CA74CE"/>
    <w:rsid w:val="00CA7D97"/>
    <w:rsid w:val="00CB0F3F"/>
    <w:rsid w:val="00CB338D"/>
    <w:rsid w:val="00CC0977"/>
    <w:rsid w:val="00CD0B13"/>
    <w:rsid w:val="00CD5163"/>
    <w:rsid w:val="00CE22E2"/>
    <w:rsid w:val="00CE3DAB"/>
    <w:rsid w:val="00CF35CC"/>
    <w:rsid w:val="00CF674E"/>
    <w:rsid w:val="00D01056"/>
    <w:rsid w:val="00D15814"/>
    <w:rsid w:val="00D17160"/>
    <w:rsid w:val="00D420CF"/>
    <w:rsid w:val="00D42C5F"/>
    <w:rsid w:val="00D57E6C"/>
    <w:rsid w:val="00D619FF"/>
    <w:rsid w:val="00D63976"/>
    <w:rsid w:val="00D727FF"/>
    <w:rsid w:val="00D738B5"/>
    <w:rsid w:val="00D800D1"/>
    <w:rsid w:val="00D856EF"/>
    <w:rsid w:val="00D9481F"/>
    <w:rsid w:val="00D94E10"/>
    <w:rsid w:val="00DB246F"/>
    <w:rsid w:val="00DB56AA"/>
    <w:rsid w:val="00DC005E"/>
    <w:rsid w:val="00DC46C8"/>
    <w:rsid w:val="00DD465F"/>
    <w:rsid w:val="00DE0623"/>
    <w:rsid w:val="00DF4426"/>
    <w:rsid w:val="00E46A84"/>
    <w:rsid w:val="00E476D9"/>
    <w:rsid w:val="00E57145"/>
    <w:rsid w:val="00E67CA4"/>
    <w:rsid w:val="00E70797"/>
    <w:rsid w:val="00E72F99"/>
    <w:rsid w:val="00EB37CF"/>
    <w:rsid w:val="00EB59B3"/>
    <w:rsid w:val="00EC2A61"/>
    <w:rsid w:val="00ED13F6"/>
    <w:rsid w:val="00F0036B"/>
    <w:rsid w:val="00F13258"/>
    <w:rsid w:val="00F1755C"/>
    <w:rsid w:val="00F179E8"/>
    <w:rsid w:val="00F25882"/>
    <w:rsid w:val="00F37240"/>
    <w:rsid w:val="00F41FFE"/>
    <w:rsid w:val="00F4464F"/>
    <w:rsid w:val="00F64D64"/>
    <w:rsid w:val="00F72884"/>
    <w:rsid w:val="00F737FF"/>
    <w:rsid w:val="00F74310"/>
    <w:rsid w:val="00F94BC7"/>
    <w:rsid w:val="00F97E30"/>
    <w:rsid w:val="00FA1598"/>
    <w:rsid w:val="00FA1E12"/>
    <w:rsid w:val="00FA6257"/>
    <w:rsid w:val="00FC5551"/>
    <w:rsid w:val="00FC5B53"/>
    <w:rsid w:val="00FE2EF8"/>
    <w:rsid w:val="00FE300F"/>
    <w:rsid w:val="00FE673E"/>
    <w:rsid w:val="00FF1E5C"/>
    <w:rsid w:val="00FF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65FD"/>
    <w:pPr>
      <w:suppressAutoHyphens/>
    </w:pPr>
    <w:rPr>
      <w:sz w:val="24"/>
      <w:szCs w:val="24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475D9C"/>
    <w:pPr>
      <w:suppressLineNumbers/>
    </w:pPr>
  </w:style>
  <w:style w:type="paragraph" w:styleId="Textodeglobo">
    <w:name w:val="Balloon Text"/>
    <w:basedOn w:val="Normal"/>
    <w:link w:val="TextodegloboCar"/>
    <w:rsid w:val="006518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518E9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7C984-819B-4BC7-8247-8B40C09B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Appendix A</vt:lpstr>
    </vt:vector>
  </TitlesOfParts>
  <Company>Familia Dangelo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subject/>
  <dc:creator>José</dc:creator>
  <cp:keywords/>
  <dc:description/>
  <cp:lastModifiedBy>Usuario</cp:lastModifiedBy>
  <cp:revision>15</cp:revision>
  <dcterms:created xsi:type="dcterms:W3CDTF">2018-01-02T15:08:00Z</dcterms:created>
  <dcterms:modified xsi:type="dcterms:W3CDTF">2018-04-11T16:43:00Z</dcterms:modified>
</cp:coreProperties>
</file>