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07" w:rsidRPr="003217C0" w:rsidRDefault="00086107" w:rsidP="00086107">
      <w:pPr>
        <w:spacing w:line="48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Supplementary </w:t>
      </w:r>
      <w:r w:rsidRPr="003217C0">
        <w:rPr>
          <w:rFonts w:ascii="Times New Roman" w:hAnsi="Times New Roman" w:cs="Times New Roman"/>
          <w:b/>
          <w:sz w:val="28"/>
        </w:rPr>
        <w:t>Figure Legends</w:t>
      </w:r>
    </w:p>
    <w:p w:rsidR="00086107" w:rsidRDefault="00086107" w:rsidP="00086107">
      <w:pPr>
        <w:spacing w:line="480" w:lineRule="auto"/>
        <w:rPr>
          <w:rFonts w:ascii="Times New Roman" w:hAnsi="Times New Roman" w:cs="Times New Roman"/>
          <w:b/>
          <w:sz w:val="28"/>
        </w:rPr>
      </w:pPr>
    </w:p>
    <w:p w:rsidR="00086107" w:rsidRPr="003217C0" w:rsidRDefault="00086107" w:rsidP="00086107">
      <w:pPr>
        <w:spacing w:line="48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Fig. S1</w:t>
      </w:r>
      <w:r w:rsidRPr="00AF62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17C0">
        <w:rPr>
          <w:rFonts w:ascii="Times New Roman" w:hAnsi="Times New Roman" w:cs="Times New Roman"/>
          <w:sz w:val="24"/>
          <w:szCs w:val="24"/>
        </w:rPr>
        <w:t xml:space="preserve">Sequencing saturation curve. The x-axis shows the number of clean reads, where unit is 100 k and extreme values are based on the sequencing volume. The y-axis shows the ratio of genes identified relative to the total number of genes reported in the database (A. D02-1, B. DO2-2, C. DO2-3, D. DO4-1, E. DO4-2, F. DO4-3, G. DO8-1, H. DO8-2, </w:t>
      </w:r>
      <w:proofErr w:type="gramStart"/>
      <w:r w:rsidRPr="003217C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3217C0">
        <w:rPr>
          <w:rFonts w:ascii="Times New Roman" w:hAnsi="Times New Roman" w:cs="Times New Roman"/>
          <w:sz w:val="24"/>
          <w:szCs w:val="24"/>
        </w:rPr>
        <w:t>. DO8-3).</w:t>
      </w:r>
    </w:p>
    <w:p w:rsidR="00086107" w:rsidRPr="003217C0" w:rsidRDefault="00086107" w:rsidP="0008610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1618B" w:rsidRDefault="00086107" w:rsidP="000861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6107">
        <w:rPr>
          <w:rFonts w:ascii="Times New Roman" w:hAnsi="Times New Roman" w:cs="Times New Roman"/>
          <w:b/>
          <w:sz w:val="24"/>
          <w:szCs w:val="24"/>
        </w:rPr>
        <w:t>Fig. S2.</w:t>
      </w:r>
      <w:r w:rsidRPr="00086107">
        <w:rPr>
          <w:rFonts w:ascii="Times New Roman" w:hAnsi="Times New Roman" w:cs="Times New Roman"/>
          <w:sz w:val="24"/>
          <w:szCs w:val="24"/>
        </w:rPr>
        <w:t xml:space="preserve"> </w:t>
      </w:r>
      <w:r w:rsidRPr="003217C0">
        <w:rPr>
          <w:rFonts w:ascii="Times New Roman" w:hAnsi="Times New Roman" w:cs="Times New Roman"/>
          <w:sz w:val="24"/>
          <w:szCs w:val="24"/>
        </w:rPr>
        <w:t xml:space="preserve">Distribution of reads based on reference genes. Due to the variable lengths of the reference genes, the average length of each gene was divided into N equal parts, where each equal part is called a window. The x-axis shows the relative positions of genes and the y-axis shows the number of reads in each window (A. D02-1, B. DO2-2, C. DO2-3, D. DO4-1, E. DO4-2, F. DO4-3, G. DO8-1, H. DO8-2, </w:t>
      </w:r>
      <w:proofErr w:type="gramStart"/>
      <w:r w:rsidRPr="003217C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3217C0">
        <w:rPr>
          <w:rFonts w:ascii="Times New Roman" w:hAnsi="Times New Roman" w:cs="Times New Roman"/>
          <w:sz w:val="24"/>
          <w:szCs w:val="24"/>
        </w:rPr>
        <w:t>. DO8-3).</w:t>
      </w:r>
    </w:p>
    <w:p w:rsidR="00086107" w:rsidRDefault="00086107" w:rsidP="000861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86107" w:rsidRDefault="00086107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107" w:rsidRPr="00EA22FC" w:rsidRDefault="00086107" w:rsidP="00086107">
      <w:pPr>
        <w:spacing w:line="48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Supplementary </w:t>
      </w:r>
      <w:r w:rsidRPr="003217C0">
        <w:rPr>
          <w:rFonts w:ascii="Times New Roman" w:hAnsi="Times New Roman" w:cs="Times New Roman"/>
          <w:b/>
          <w:sz w:val="28"/>
        </w:rPr>
        <w:t>Tables</w:t>
      </w:r>
    </w:p>
    <w:p w:rsidR="00086107" w:rsidRPr="003217C0" w:rsidRDefault="00086107" w:rsidP="00086107">
      <w:pPr>
        <w:spacing w:line="48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S1</w:t>
      </w:r>
      <w:r w:rsidRPr="00AF62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17C0">
        <w:rPr>
          <w:rFonts w:ascii="Times New Roman" w:hAnsi="Times New Roman" w:cs="Times New Roman"/>
          <w:sz w:val="24"/>
          <w:szCs w:val="24"/>
        </w:rPr>
        <w:t>Quality control results for each sample</w:t>
      </w:r>
    </w:p>
    <w:tbl>
      <w:tblPr>
        <w:tblW w:w="13183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025"/>
        <w:gridCol w:w="3026"/>
        <w:gridCol w:w="3217"/>
        <w:gridCol w:w="2835"/>
      </w:tblGrid>
      <w:tr w:rsidR="00086107" w:rsidRPr="00F22B5F" w:rsidTr="00D735BF">
        <w:trPr>
          <w:trHeight w:val="27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Sample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Clean Read1 Q20(%) &gt;= 90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Clean Reads &gt;= 20 (M)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Gene Unique Mapping Ratio(%) &gt;= 80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Genome Mapping Ratio(%) &gt;= 50</w:t>
            </w:r>
          </w:p>
        </w:tc>
      </w:tr>
      <w:tr w:rsidR="00086107" w:rsidRPr="003217C0" w:rsidTr="00D735BF">
        <w:trPr>
          <w:trHeight w:val="270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DO2-1</w:t>
            </w:r>
          </w:p>
        </w:tc>
        <w:tc>
          <w:tcPr>
            <w:tcW w:w="30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97.8 (Y)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24.06 (Y)</w:t>
            </w:r>
          </w:p>
        </w:tc>
        <w:tc>
          <w:tcPr>
            <w:tcW w:w="3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69.84 (N)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70.97 (Y)</w:t>
            </w:r>
          </w:p>
        </w:tc>
      </w:tr>
      <w:tr w:rsidR="00086107" w:rsidRPr="003217C0" w:rsidTr="00D735BF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DO2-2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98.1 (Y)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24.08 (Y)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68.96 (N)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70.44 (Y)</w:t>
            </w:r>
          </w:p>
        </w:tc>
      </w:tr>
      <w:tr w:rsidR="00086107" w:rsidRPr="003217C0" w:rsidTr="00D735BF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DO2-3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97.6 (Y)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23.97 (Y)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71.42 (N)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72.13 (Y)</w:t>
            </w:r>
          </w:p>
        </w:tc>
      </w:tr>
      <w:tr w:rsidR="00086107" w:rsidRPr="003217C0" w:rsidTr="00D735BF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DO4-1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95.5 (Y)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22.83 (Y)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70.31 (N)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60.6 (Y)</w:t>
            </w:r>
          </w:p>
        </w:tc>
      </w:tr>
      <w:tr w:rsidR="00086107" w:rsidRPr="003217C0" w:rsidTr="00D735BF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DO4-2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95.8 (Y)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23.81 (Y)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71.87 (N)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67.24 (Y)</w:t>
            </w:r>
          </w:p>
        </w:tc>
      </w:tr>
      <w:tr w:rsidR="00086107" w:rsidRPr="003217C0" w:rsidTr="00D735BF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DO4-3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97.8 (Y)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24.05 (Y)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70.54 (N)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73.89 (Y)</w:t>
            </w:r>
          </w:p>
        </w:tc>
      </w:tr>
      <w:tr w:rsidR="00086107" w:rsidRPr="003217C0" w:rsidTr="00D735BF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DO8-1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97.7 (Y)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24.06 (Y)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69.18 (N)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73 (Y)</w:t>
            </w:r>
          </w:p>
        </w:tc>
      </w:tr>
      <w:tr w:rsidR="00086107" w:rsidRPr="003217C0" w:rsidTr="00D735BF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DO8-2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98.1 (Y)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23.77 (Y)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70.00 (N)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74.22 (Y)</w:t>
            </w:r>
          </w:p>
        </w:tc>
      </w:tr>
      <w:tr w:rsidR="00086107" w:rsidRPr="003217C0" w:rsidTr="00D735BF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DO8-3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98.0 (Y)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23.99 (Y)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69.37 (N)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hAnsi="Times New Roman" w:cs="Times New Roman"/>
                <w:color w:val="000000"/>
                <w:sz w:val="22"/>
              </w:rPr>
              <w:t>63.3 (Y)</w:t>
            </w:r>
          </w:p>
        </w:tc>
      </w:tr>
    </w:tbl>
    <w:p w:rsidR="00086107" w:rsidRPr="003217C0" w:rsidRDefault="00086107" w:rsidP="000861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17C0">
        <w:rPr>
          <w:rFonts w:ascii="Times New Roman" w:hAnsi="Times New Roman" w:cs="Times New Roman"/>
          <w:sz w:val="24"/>
          <w:szCs w:val="24"/>
        </w:rPr>
        <w:lastRenderedPageBreak/>
        <w:t>“Y” denotes that the sample passed for the QC item and “N” indicates failure.</w:t>
      </w:r>
    </w:p>
    <w:p w:rsidR="00086107" w:rsidRPr="003217C0" w:rsidRDefault="00086107" w:rsidP="00086107">
      <w:pPr>
        <w:spacing w:line="48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S2</w:t>
      </w:r>
      <w:r w:rsidRPr="00AF62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17C0">
        <w:rPr>
          <w:rFonts w:ascii="Times New Roman" w:hAnsi="Times New Roman" w:cs="Times New Roman"/>
          <w:sz w:val="24"/>
          <w:szCs w:val="24"/>
        </w:rPr>
        <w:t>Annotated down- or upregulated DEGs based on the comparison of DO2 vs. DO4</w:t>
      </w:r>
    </w:p>
    <w:p w:rsidR="00086107" w:rsidRPr="003217C0" w:rsidRDefault="00086107" w:rsidP="000861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7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1276"/>
        <w:gridCol w:w="1275"/>
        <w:gridCol w:w="1276"/>
        <w:gridCol w:w="1451"/>
        <w:gridCol w:w="1560"/>
        <w:gridCol w:w="2975"/>
      </w:tblGrid>
      <w:tr w:rsidR="00086107" w:rsidRPr="00F22B5F" w:rsidTr="00D735BF">
        <w:trPr>
          <w:trHeight w:val="2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Gene ID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Gene Length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Means-DO2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Means-DO4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log2Ratio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Up-Down-Regulation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Probability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Blast </w:t>
            </w:r>
            <w:proofErr w:type="spellStart"/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nr</w:t>
            </w:r>
            <w:proofErr w:type="spellEnd"/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evm.model.scaffold3089.2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56.52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-6.62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0.84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60S ribosomal protein L35-like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evm.model.scaffold3030.2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-6.62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0.84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60S ribosomal protein L35-like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evm.model.scaffold3023.2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-6.62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0.84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60S ribosomal protein L35-like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evm.model.scaffold2928.2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-6.62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0.84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60S ribosomal protein L35-like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evm.model.scaffold186.13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14.48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-10.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0.83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cysteine-rich secretory protein LCCL domain containing 2-like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evm.model.scaffold305.2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93.97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-5.73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epidermal retinol dehydrogenase 2-like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evm.model.scaffold955.14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79.93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-6.1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0.83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fibrinogen-like protein A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add.evm.model.scaffold1127.8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176.80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-5.21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0.80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galactosylceramide</w:t>
            </w:r>
            <w:proofErr w:type="spellEnd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sulfotransferase-like isoform 1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evm.model.scaffold2850.1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-11.31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0.89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major vault protein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evm.model.scaffold2488.6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13.77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-10.4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0.82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pituitary tumor-transforming gene 1 protein-interacting protein-like isoform 1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evm.model.scaffold2224.1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13.37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-10.3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0.82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Threonyl-tRNA</w:t>
            </w:r>
            <w:proofErr w:type="spellEnd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synthetase</w:t>
            </w:r>
            <w:proofErr w:type="spellEnd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 cytoplasmic, putative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evm.model.scaffold463.27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13.25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-10.37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0.81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transmembrane protease, serine 3-like, partial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evm.model.scaffold778.29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7.14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calcium-activated chloride channel regulator 1-like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evm.model.scaffold532.9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11.78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0.92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cell division cycle 2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evm.model.scaffold209.31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12.18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CUB and zona </w:t>
            </w:r>
            <w:proofErr w:type="spellStart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pellucida</w:t>
            </w:r>
            <w:proofErr w:type="spellEnd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-like domain-containing protein 1-like, partial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evm.model.scaffold114.44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23.94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IgGFc</w:t>
            </w:r>
            <w:proofErr w:type="spellEnd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-binding protein, partial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evm.model.scaffold469.3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122.43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5.33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0.80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lysozyme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evm.model.scaffold1946.6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41.54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12.02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0.93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reverse transcriptase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evm.model.scaffold657.18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217.42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0.80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RNA-directed DNA polymerase from mobile element jockey-like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evm.model.scaffold716.20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8.99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0.95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RNA-directed DNA polymerase from mobile element jockey-like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evm.model.scaffold1647.2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17.6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10.78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spermidine synthase-like</w:t>
            </w:r>
          </w:p>
        </w:tc>
      </w:tr>
    </w:tbl>
    <w:p w:rsidR="00086107" w:rsidRPr="003217C0" w:rsidRDefault="00086107" w:rsidP="00086107">
      <w:pPr>
        <w:spacing w:line="48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S3</w:t>
      </w:r>
      <w:r w:rsidRPr="00AF62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17C0">
        <w:rPr>
          <w:rFonts w:ascii="Times New Roman" w:hAnsi="Times New Roman" w:cs="Times New Roman"/>
          <w:sz w:val="24"/>
          <w:szCs w:val="24"/>
        </w:rPr>
        <w:t>Annotated down- or upregulated DEGs based on the comparison of DO2 vs. DO8</w:t>
      </w:r>
    </w:p>
    <w:p w:rsidR="00086107" w:rsidRPr="003217C0" w:rsidRDefault="00086107" w:rsidP="000861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7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1276"/>
        <w:gridCol w:w="1275"/>
        <w:gridCol w:w="1276"/>
        <w:gridCol w:w="1418"/>
        <w:gridCol w:w="1559"/>
        <w:gridCol w:w="3009"/>
      </w:tblGrid>
      <w:tr w:rsidR="00086107" w:rsidRPr="00F22B5F" w:rsidTr="00D735BF">
        <w:trPr>
          <w:trHeight w:val="2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Gene ID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Gene Length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Means-DO2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Means-DO8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log2Ratio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Up-Down-Regulation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Probability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Blast </w:t>
            </w:r>
            <w:proofErr w:type="spellStart"/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nr</w:t>
            </w:r>
            <w:proofErr w:type="spellEnd"/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evm.model.scaffold1306.4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96.12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-7.6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angiopoietin-related protein 4-like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evm.model.scaffold1341.9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37.6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-11.87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ATP synthase subunit f, mitochondrial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evm.model.scaffold245.2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16.66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-10.70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cyclophilin</w:t>
            </w:r>
            <w:proofErr w:type="spellEnd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 isoform 1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evm.model.scaffold186.13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14.48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-10.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cysteine-rich secretory protein LCCL domain containing 2-like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evm.model.scaffold907.21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185.69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-4.68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fibrinogen-like protein 1-like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evm.model.scaffold955.14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79.93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-5.75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0.84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fibrinogen-like protein A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evm.model.scaffold955.15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66.26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-5.93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fibrinogen-like protein A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evm.model.scaffold2850.1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-11.31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major vault protein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evm.model.scaffold118.42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15.30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-10.5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phytanoyl</w:t>
            </w:r>
            <w:proofErr w:type="spellEnd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-CoA dioxygenase, </w:t>
            </w:r>
            <w:proofErr w:type="spellStart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peroxisomal</w:t>
            </w:r>
            <w:proofErr w:type="spellEnd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evm.model.scaffold559.15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-9.95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RNA-directed DNA polymerase from mobile element jockey-like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evm.model.scaffold2817.2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85.7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-13.0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thioredoxin</w:t>
            </w:r>
            <w:proofErr w:type="spellEnd"/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evm.model.scaffold463.27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13.25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-7.7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transmembrane protease, serine 3-like, partial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evm.model.scaffold207.26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11.48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alcohol dehydrogenase [NADP+]-like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evm.model.scaffold778.27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245.1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chloride channel calcium activated 3-like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evm.model.scaffold2429.3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14.94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counting factor associated protein D-like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evm.model.scaffold1002.8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18.2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CR1-3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evm.model.scaffold769.20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17.2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extracellular serine proteinase-like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add.evm.model.scaffold1306.4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fibrinogen-like protein 1-like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evm.model.scaffold1149.6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173.5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ficolin</w:t>
            </w:r>
            <w:proofErr w:type="spellEnd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(collagen/fibrinogen domain containing) 1 precursor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evm.model.scaffold510.15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gamma-aminobutyric acid type B receptor subunit 1-like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add.evm.model.scaffold625.13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11.95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GE18016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evm.model.scaffold114.44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19.73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0.84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IgGFc</w:t>
            </w:r>
            <w:proofErr w:type="spellEnd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-binding protein, partial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evm.model.scaffold942.9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91.5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ileal</w:t>
            </w:r>
            <w:proofErr w:type="spellEnd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sodium/bile acid cotransporter-like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evm.model.scaffold469.3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145.4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lysozyme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evm.model.scaffold200.5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13.66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retrovirus polyprotein, putative-like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add.evm.model.scaffold1043.4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reverse transcriptase-like protein-like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add.evm.model.scaffold560.16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11.4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RNA-directed DNA polymerase from mobile element jockey-like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evm.model.scaffold163.8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scavenger receptor cysteine-rich protein precursor</w:t>
            </w:r>
          </w:p>
        </w:tc>
      </w:tr>
    </w:tbl>
    <w:p w:rsidR="00086107" w:rsidRPr="003217C0" w:rsidRDefault="00086107" w:rsidP="00086107">
      <w:pPr>
        <w:spacing w:line="48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S4</w:t>
      </w:r>
      <w:r w:rsidRPr="00AF62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17C0">
        <w:rPr>
          <w:rFonts w:ascii="Times New Roman" w:hAnsi="Times New Roman" w:cs="Times New Roman"/>
          <w:sz w:val="24"/>
          <w:szCs w:val="24"/>
        </w:rPr>
        <w:t>Annotated down- or upregulated DEGs based on the comparison of DO4 vs. DO8</w:t>
      </w:r>
    </w:p>
    <w:p w:rsidR="00086107" w:rsidRPr="003217C0" w:rsidRDefault="00086107" w:rsidP="000861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7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1417"/>
        <w:gridCol w:w="1276"/>
        <w:gridCol w:w="1276"/>
        <w:gridCol w:w="1451"/>
        <w:gridCol w:w="1559"/>
        <w:gridCol w:w="2834"/>
      </w:tblGrid>
      <w:tr w:rsidR="00086107" w:rsidRPr="00F22B5F" w:rsidTr="00D735BF">
        <w:trPr>
          <w:trHeight w:val="2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Gene ID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Gene Length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Means-DO4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Means-DO8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log2Ratio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Up-Down-Regulation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Probability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107" w:rsidRPr="00F22B5F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Blast </w:t>
            </w:r>
            <w:proofErr w:type="spellStart"/>
            <w:r w:rsidRPr="00F22B5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nr</w:t>
            </w:r>
            <w:proofErr w:type="spellEnd"/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evm.model.scaffold1341.9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147.48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-13.8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0.98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ATP synthase subunit f, mitochondrial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evm.model.scaffold3179.1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15.72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-10.6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0.86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carboxypeptidase A2-like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evm.model.scaffold209.31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-12.18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CUB and zona </w:t>
            </w:r>
            <w:proofErr w:type="spellStart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pellucida</w:t>
            </w:r>
            <w:proofErr w:type="spellEnd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-like domain-containing protein 1-like, partial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evm.model.scaffold245.2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37.46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-11.87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0.93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cyclophilin</w:t>
            </w:r>
            <w:proofErr w:type="spellEnd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 isoform 1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evm.model.scaffold2777.1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11.43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-10.1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fucose</w:t>
            </w:r>
            <w:proofErr w:type="spellEnd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mutarotase</w:t>
            </w:r>
            <w:proofErr w:type="spellEnd"/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evm.model.scaffold118.42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57.83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phytanoyl</w:t>
            </w:r>
            <w:proofErr w:type="spellEnd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-CoA dioxygenase, </w:t>
            </w:r>
            <w:proofErr w:type="spellStart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peroxisomal</w:t>
            </w:r>
            <w:proofErr w:type="spellEnd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evm.model.scaffold3201.1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11.49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-10.1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protein C20orf11-like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evm.model.scaffold716.20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164.87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-6.0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0.86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RNA-directed DNA polymerase from mobile element jockey-like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evm.model.scaffold2817.2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151.71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-13.89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Down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0.98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thioredoxin</w:t>
            </w:r>
            <w:proofErr w:type="spellEnd"/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evm.model.scaffold3089.2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324.1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9.14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60S ribosomal protein L35-like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evm.model.scaffold3030.2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324.1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9.14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60S ribosomal protein L35-like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evm.model.scaffold3023.2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324.1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9.14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60S ribosomal protein L35-like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evm.model.scaffold2928.2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324.1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9.14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60S ribosomal protein L35-like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CG9164-like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evm.model.scaffold787.13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7.76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clarin-1-like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evm.model.scaffold2429.3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14.94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0.85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counting factor associated protein D-like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evm.model.scaffold946.7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12.33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Cubilin</w:t>
            </w:r>
            <w:proofErr w:type="spellEnd"/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evm.model.scaffold769.20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17.2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10.75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extracellular serine proteinase-like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evm.model.scaffold561.13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11.3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0.91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Fibrinogen C domain-containing protein 1-B, partial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evm.model.scaffold352.13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fibrinogen-like protein A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evm.model.scaffold1558.1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20.6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glucose transporter type 1-like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evm.model.scaffold327.41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0.87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Glutaredoxin</w:t>
            </w:r>
            <w:proofErr w:type="spellEnd"/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-related protein 5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evm.model.scaffold2488.6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11.2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pituitary tumor-transforming gene 1 protein-interacting protein-like isoform 1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evm.model.scaffold3.4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10.34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0.83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polyprotein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evm.model.scaffold169.52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protein NLRC3-like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evm.model.scaffold169.42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112.96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7.85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0.92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protein NLRC3-like, partial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evm.model.scaffold200.5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13.66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0.83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retrovirus polyprotein, putative-like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evm.model.scaffold163.8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scavenger receptor cysteine-rich protein precursor</w:t>
            </w:r>
          </w:p>
        </w:tc>
      </w:tr>
      <w:tr w:rsidR="00086107" w:rsidRPr="003217C0" w:rsidTr="00D735BF">
        <w:trPr>
          <w:trHeight w:val="270"/>
        </w:trPr>
        <w:tc>
          <w:tcPr>
            <w:tcW w:w="336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evm.model.scaffold2243.2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122.5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86107" w:rsidRPr="003217C0" w:rsidRDefault="00086107" w:rsidP="00D735BF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217C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THO complex subunit 1</w:t>
            </w:r>
          </w:p>
        </w:tc>
      </w:tr>
    </w:tbl>
    <w:p w:rsidR="00086107" w:rsidRPr="003217C0" w:rsidRDefault="00086107" w:rsidP="00086107">
      <w:pPr>
        <w:spacing w:line="480" w:lineRule="auto"/>
        <w:rPr>
          <w:rFonts w:ascii="Times New Roman" w:hAnsi="Times New Roman" w:cs="Times New Roman"/>
          <w:sz w:val="28"/>
        </w:rPr>
      </w:pPr>
    </w:p>
    <w:p w:rsidR="00086107" w:rsidRPr="00086107" w:rsidRDefault="00086107" w:rsidP="000861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6107" w:rsidRPr="00086107" w:rsidSect="00086107">
      <w:pgSz w:w="16838" w:h="11906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07"/>
    <w:rsid w:val="00086107"/>
    <w:rsid w:val="008849DA"/>
    <w:rsid w:val="00C6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7B85A-F259-468B-BABB-E96E4C66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086107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qFormat/>
    <w:rsid w:val="00086107"/>
  </w:style>
  <w:style w:type="paragraph" w:styleId="a4">
    <w:name w:val="annotation subject"/>
    <w:basedOn w:val="a3"/>
    <w:next w:val="a3"/>
    <w:link w:val="Char0"/>
    <w:uiPriority w:val="99"/>
    <w:unhideWhenUsed/>
    <w:qFormat/>
    <w:rsid w:val="00086107"/>
    <w:rPr>
      <w:b/>
      <w:bCs/>
    </w:rPr>
  </w:style>
  <w:style w:type="character" w:customStyle="1" w:styleId="Char0">
    <w:name w:val="批注主题 Char"/>
    <w:basedOn w:val="Char"/>
    <w:link w:val="a4"/>
    <w:uiPriority w:val="99"/>
    <w:qFormat/>
    <w:rsid w:val="00086107"/>
    <w:rPr>
      <w:b/>
      <w:bCs/>
    </w:rPr>
  </w:style>
  <w:style w:type="paragraph" w:styleId="a5">
    <w:name w:val="Balloon Text"/>
    <w:basedOn w:val="a"/>
    <w:link w:val="Char1"/>
    <w:uiPriority w:val="99"/>
    <w:unhideWhenUsed/>
    <w:qFormat/>
    <w:rsid w:val="000861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rsid w:val="0008610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086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086107"/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086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086107"/>
    <w:rPr>
      <w:sz w:val="18"/>
      <w:szCs w:val="18"/>
    </w:rPr>
  </w:style>
  <w:style w:type="character" w:styleId="a8">
    <w:name w:val="FollowedHyperlink"/>
    <w:basedOn w:val="a0"/>
    <w:uiPriority w:val="99"/>
    <w:unhideWhenUsed/>
    <w:qFormat/>
    <w:rsid w:val="00086107"/>
    <w:rPr>
      <w:color w:val="954F72"/>
      <w:u w:val="single"/>
    </w:rPr>
  </w:style>
  <w:style w:type="character" w:styleId="a9">
    <w:name w:val="Emphasis"/>
    <w:basedOn w:val="a0"/>
    <w:uiPriority w:val="20"/>
    <w:qFormat/>
    <w:rsid w:val="00086107"/>
    <w:rPr>
      <w:i/>
      <w:iCs/>
    </w:rPr>
  </w:style>
  <w:style w:type="character" w:styleId="aa">
    <w:name w:val="Hyperlink"/>
    <w:basedOn w:val="a0"/>
    <w:uiPriority w:val="99"/>
    <w:unhideWhenUsed/>
    <w:qFormat/>
    <w:rsid w:val="00086107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unhideWhenUsed/>
    <w:qFormat/>
    <w:rsid w:val="00086107"/>
    <w:rPr>
      <w:sz w:val="21"/>
      <w:szCs w:val="21"/>
    </w:rPr>
  </w:style>
  <w:style w:type="table" w:styleId="ac">
    <w:name w:val="Table Grid"/>
    <w:basedOn w:val="a1"/>
    <w:uiPriority w:val="59"/>
    <w:qFormat/>
    <w:rsid w:val="0008610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Char"/>
    <w:qFormat/>
    <w:rsid w:val="00086107"/>
    <w:pPr>
      <w:jc w:val="center"/>
    </w:pPr>
    <w:rPr>
      <w:rFonts w:ascii="Calibri" w:hAnsi="Calibri" w:cs="Calibri"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qFormat/>
    <w:rsid w:val="00086107"/>
    <w:rPr>
      <w:rFonts w:ascii="Calibri" w:hAnsi="Calibri" w:cs="Calibri"/>
      <w:sz w:val="20"/>
    </w:rPr>
  </w:style>
  <w:style w:type="paragraph" w:customStyle="1" w:styleId="EndNoteBibliography">
    <w:name w:val="EndNote Bibliography"/>
    <w:basedOn w:val="a"/>
    <w:link w:val="EndNoteBibliographyChar"/>
    <w:qFormat/>
    <w:rsid w:val="00086107"/>
    <w:pPr>
      <w:jc w:val="left"/>
    </w:pPr>
    <w:rPr>
      <w:rFonts w:ascii="Calibri" w:hAnsi="Calibri" w:cs="Calibri"/>
      <w:sz w:val="20"/>
    </w:rPr>
  </w:style>
  <w:style w:type="character" w:customStyle="1" w:styleId="EndNoteBibliographyChar">
    <w:name w:val="EndNote Bibliography Char"/>
    <w:basedOn w:val="a0"/>
    <w:link w:val="EndNoteBibliography"/>
    <w:qFormat/>
    <w:rsid w:val="00086107"/>
    <w:rPr>
      <w:rFonts w:ascii="Calibri" w:hAnsi="Calibri" w:cs="Calibri"/>
      <w:sz w:val="20"/>
    </w:rPr>
  </w:style>
  <w:style w:type="paragraph" w:customStyle="1" w:styleId="1">
    <w:name w:val="列出段落1"/>
    <w:basedOn w:val="a"/>
    <w:uiPriority w:val="34"/>
    <w:qFormat/>
    <w:rsid w:val="00086107"/>
    <w:pPr>
      <w:ind w:firstLineChars="200" w:firstLine="420"/>
    </w:pPr>
  </w:style>
  <w:style w:type="character" w:customStyle="1" w:styleId="10">
    <w:name w:val="占位符文本1"/>
    <w:basedOn w:val="a0"/>
    <w:uiPriority w:val="99"/>
    <w:semiHidden/>
    <w:qFormat/>
    <w:rsid w:val="00086107"/>
    <w:rPr>
      <w:color w:val="808080"/>
    </w:rPr>
  </w:style>
  <w:style w:type="paragraph" w:customStyle="1" w:styleId="font5">
    <w:name w:val="font5"/>
    <w:basedOn w:val="a"/>
    <w:qFormat/>
    <w:rsid w:val="00086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086107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4">
    <w:name w:val="xl64"/>
    <w:basedOn w:val="a"/>
    <w:qFormat/>
    <w:rsid w:val="0008610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5">
    <w:name w:val="xl65"/>
    <w:basedOn w:val="a"/>
    <w:qFormat/>
    <w:rsid w:val="0008610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66">
    <w:name w:val="xl66"/>
    <w:basedOn w:val="a"/>
    <w:qFormat/>
    <w:rsid w:val="0008610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qFormat/>
    <w:rsid w:val="00086107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b/>
      <w:bCs/>
      <w:i/>
      <w:iCs/>
      <w:kern w:val="0"/>
      <w:sz w:val="24"/>
      <w:szCs w:val="24"/>
    </w:rPr>
  </w:style>
  <w:style w:type="paragraph" w:customStyle="1" w:styleId="xl68">
    <w:name w:val="xl68"/>
    <w:basedOn w:val="a"/>
    <w:qFormat/>
    <w:rsid w:val="0008610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69">
    <w:name w:val="xl69"/>
    <w:basedOn w:val="a"/>
    <w:qFormat/>
    <w:rsid w:val="0008610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086107"/>
  </w:style>
  <w:style w:type="character" w:customStyle="1" w:styleId="Mention">
    <w:name w:val="Mention"/>
    <w:basedOn w:val="a0"/>
    <w:uiPriority w:val="99"/>
    <w:semiHidden/>
    <w:unhideWhenUsed/>
    <w:rsid w:val="0008610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1373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Libin Zhang</dc:creator>
  <cp:keywords/>
  <dc:description/>
  <cp:lastModifiedBy>Libin Zhang</cp:lastModifiedBy>
  <cp:revision>1</cp:revision>
  <dcterms:created xsi:type="dcterms:W3CDTF">2017-07-21T14:14:00Z</dcterms:created>
  <dcterms:modified xsi:type="dcterms:W3CDTF">2017-07-21T14:16:00Z</dcterms:modified>
</cp:coreProperties>
</file>