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CB98" w14:textId="2E7A8F31" w:rsidR="003151C1" w:rsidRDefault="004F1289" w:rsidP="009D08F8">
      <w:pPr>
        <w:pStyle w:val="Legenda"/>
        <w:keepNext/>
        <w:spacing w:line="276" w:lineRule="auto"/>
        <w:jc w:val="both"/>
        <w:rPr>
          <w:rFonts w:cs="Times New Roman"/>
          <w:color w:val="auto"/>
          <w:sz w:val="24"/>
          <w:szCs w:val="24"/>
          <w:lang w:val="en-US"/>
        </w:rPr>
      </w:pPr>
      <w:r>
        <w:rPr>
          <w:rFonts w:cs="Times New Roman"/>
          <w:color w:val="auto"/>
          <w:sz w:val="24"/>
          <w:szCs w:val="24"/>
          <w:lang w:val="en-US"/>
        </w:rPr>
        <w:t xml:space="preserve">APPENDIX </w:t>
      </w:r>
      <w:r w:rsidR="00335DB7">
        <w:rPr>
          <w:rFonts w:cs="Times New Roman"/>
          <w:color w:val="auto"/>
          <w:sz w:val="24"/>
          <w:szCs w:val="24"/>
          <w:lang w:val="en-US"/>
        </w:rPr>
        <w:t>2</w:t>
      </w:r>
    </w:p>
    <w:p w14:paraId="3693F345" w14:textId="77777777" w:rsidR="002027BD" w:rsidRPr="002027BD" w:rsidRDefault="002027BD" w:rsidP="002027BD"/>
    <w:p w14:paraId="5958867F" w14:textId="218BF60F" w:rsidR="009D08F8" w:rsidRPr="003A74FB" w:rsidRDefault="003A74FB" w:rsidP="006C38A9">
      <w:pPr>
        <w:pStyle w:val="Legenda"/>
        <w:keepNext/>
        <w:spacing w:line="480" w:lineRule="auto"/>
        <w:jc w:val="center"/>
        <w:rPr>
          <w:rFonts w:cs="Times New Roman"/>
          <w:b w:val="0"/>
          <w:color w:val="auto"/>
          <w:sz w:val="24"/>
          <w:szCs w:val="24"/>
          <w:lang w:val="en-US"/>
        </w:rPr>
      </w:pPr>
      <w:r w:rsidRPr="006C38A9">
        <w:rPr>
          <w:rFonts w:cs="Times New Roman"/>
          <w:color w:val="auto"/>
          <w:sz w:val="24"/>
          <w:szCs w:val="24"/>
          <w:lang w:val="en-US"/>
        </w:rPr>
        <w:t>Table</w:t>
      </w:r>
      <w:r w:rsidR="006C38A9" w:rsidRPr="006C38A9">
        <w:rPr>
          <w:rFonts w:cs="Times New Roman"/>
          <w:color w:val="auto"/>
          <w:sz w:val="24"/>
          <w:szCs w:val="24"/>
          <w:lang w:val="en-US"/>
        </w:rPr>
        <w:t xml:space="preserve"> 1</w:t>
      </w:r>
      <w:r w:rsidR="008E0F46">
        <w:rPr>
          <w:rFonts w:cs="Times New Roman"/>
          <w:color w:val="auto"/>
          <w:sz w:val="24"/>
          <w:szCs w:val="24"/>
          <w:lang w:val="en-US"/>
        </w:rPr>
        <w:t>S</w:t>
      </w:r>
      <w:r w:rsidR="009D08F8" w:rsidRPr="006C38A9">
        <w:rPr>
          <w:rFonts w:cs="Times New Roman"/>
          <w:color w:val="auto"/>
          <w:sz w:val="24"/>
          <w:szCs w:val="24"/>
          <w:lang w:val="en-US"/>
        </w:rPr>
        <w:t>.</w:t>
      </w:r>
      <w:r w:rsidR="009D08F8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>Average</w:t>
      </w:r>
      <w:r w:rsidR="009D08F8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+ </w:t>
      </w:r>
      <w:r w:rsidR="00834CB5" w:rsidRPr="003A74FB">
        <w:rPr>
          <w:rFonts w:cs="Times New Roman"/>
          <w:b w:val="0"/>
          <w:color w:val="auto"/>
          <w:sz w:val="24"/>
          <w:szCs w:val="24"/>
          <w:lang w:val="en-US"/>
        </w:rPr>
        <w:t>Standard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deviation (SD) in characters of the sediment collected inside three patches in </w:t>
      </w:r>
      <w:r w:rsidR="00834CB5" w:rsidRPr="003A74FB">
        <w:rPr>
          <w:rFonts w:cs="Times New Roman"/>
          <w:b w:val="0"/>
          <w:color w:val="auto"/>
          <w:sz w:val="24"/>
          <w:szCs w:val="24"/>
          <w:lang w:val="en-US"/>
        </w:rPr>
        <w:t>meadow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of </w:t>
      </w:r>
      <w:proofErr w:type="spellStart"/>
      <w:r w:rsidR="009D08F8" w:rsidRPr="003A74FB">
        <w:rPr>
          <w:rFonts w:cs="Times New Roman"/>
          <w:b w:val="0"/>
          <w:i/>
          <w:color w:val="auto"/>
          <w:sz w:val="24"/>
          <w:szCs w:val="24"/>
          <w:lang w:val="en-US"/>
        </w:rPr>
        <w:t>Halodule</w:t>
      </w:r>
      <w:proofErr w:type="spellEnd"/>
      <w:r w:rsidR="009D08F8" w:rsidRPr="003A74FB">
        <w:rPr>
          <w:rFonts w:cs="Times New Roman"/>
          <w:b w:val="0"/>
          <w:i/>
          <w:color w:val="auto"/>
          <w:sz w:val="24"/>
          <w:szCs w:val="24"/>
          <w:lang w:val="en-US"/>
        </w:rPr>
        <w:t xml:space="preserve"> wrightii</w:t>
      </w:r>
      <w:r w:rsidR="009D08F8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in </w:t>
      </w:r>
      <w:r w:rsidR="00402BC1" w:rsidRPr="00402BC1">
        <w:rPr>
          <w:rFonts w:cs="Times New Roman"/>
          <w:b w:val="0"/>
          <w:color w:val="auto"/>
          <w:sz w:val="24"/>
          <w:szCs w:val="24"/>
          <w:lang w:val="en-US"/>
        </w:rPr>
        <w:t>Barra Grande beach, Piauí State, northeastern Brazil.</w:t>
      </w:r>
      <w:r w:rsidR="000D2B85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="000D2B85">
        <w:rPr>
          <w:rFonts w:cs="Times New Roman"/>
          <w:b w:val="0"/>
          <w:color w:val="auto"/>
          <w:sz w:val="24"/>
          <w:szCs w:val="24"/>
          <w:lang w:val="en-US"/>
        </w:rPr>
        <w:t>Graind</w:t>
      </w:r>
      <w:proofErr w:type="spellEnd"/>
      <w:r w:rsidR="000D2B85">
        <w:rPr>
          <w:rFonts w:cs="Times New Roman"/>
          <w:b w:val="0"/>
          <w:color w:val="auto"/>
          <w:sz w:val="24"/>
          <w:szCs w:val="24"/>
          <w:lang w:val="en-US"/>
        </w:rPr>
        <w:t xml:space="preserve"> diameter and Degree of selection are in phi scale (ϕ).</w:t>
      </w:r>
    </w:p>
    <w:tbl>
      <w:tblPr>
        <w:tblStyle w:val="Tabelacomgrade"/>
        <w:tblW w:w="8737" w:type="dxa"/>
        <w:tblLook w:val="04A0" w:firstRow="1" w:lastRow="0" w:firstColumn="1" w:lastColumn="0" w:noHBand="0" w:noVBand="1"/>
      </w:tblPr>
      <w:tblGrid>
        <w:gridCol w:w="2518"/>
        <w:gridCol w:w="1760"/>
        <w:gridCol w:w="2268"/>
        <w:gridCol w:w="2191"/>
      </w:tblGrid>
      <w:tr w:rsidR="007215C3" w:rsidRPr="003A74FB" w14:paraId="1C3C8BEA" w14:textId="77777777" w:rsidTr="000D2B85">
        <w:trPr>
          <w:trHeight w:val="582"/>
        </w:trPr>
        <w:tc>
          <w:tcPr>
            <w:tcW w:w="2518" w:type="dxa"/>
            <w:vMerge w:val="restart"/>
            <w:tcBorders>
              <w:left w:val="nil"/>
              <w:right w:val="nil"/>
            </w:tcBorders>
            <w:noWrap/>
            <w:vAlign w:val="bottom"/>
            <w:hideMark/>
          </w:tcPr>
          <w:p w14:paraId="342C8EC7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b/>
                <w:sz w:val="24"/>
                <w:szCs w:val="24"/>
              </w:rPr>
              <w:t>Sediment</w:t>
            </w:r>
            <w:proofErr w:type="spellEnd"/>
          </w:p>
        </w:tc>
        <w:tc>
          <w:tcPr>
            <w:tcW w:w="621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3D90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b/>
                <w:sz w:val="24"/>
                <w:szCs w:val="24"/>
              </w:rPr>
              <w:t>Average</w:t>
            </w:r>
            <w:proofErr w:type="spellEnd"/>
            <w:r w:rsidRPr="003A74FB">
              <w:rPr>
                <w:rFonts w:cs="Times New Roman"/>
                <w:b/>
                <w:sz w:val="24"/>
                <w:szCs w:val="24"/>
              </w:rPr>
              <w:t xml:space="preserve"> ± SD</w:t>
            </w:r>
          </w:p>
        </w:tc>
      </w:tr>
      <w:tr w:rsidR="007215C3" w:rsidRPr="003A74FB" w14:paraId="380B5425" w14:textId="77777777" w:rsidTr="000D2B85">
        <w:trPr>
          <w:trHeight w:val="280"/>
        </w:trPr>
        <w:tc>
          <w:tcPr>
            <w:tcW w:w="251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9D0583D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5F9E6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E0A8F3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B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E3530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C</w:t>
            </w:r>
          </w:p>
        </w:tc>
      </w:tr>
      <w:tr w:rsidR="007215C3" w:rsidRPr="003A74FB" w14:paraId="1D0927EA" w14:textId="77777777" w:rsidTr="000D2B85">
        <w:trPr>
          <w:trHeight w:val="280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5A7E3E3" w14:textId="3A03DF2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Grain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74FB">
              <w:rPr>
                <w:rFonts w:cs="Times New Roman"/>
                <w:sz w:val="24"/>
                <w:szCs w:val="24"/>
              </w:rPr>
              <w:t>diameter</w:t>
            </w:r>
            <w:proofErr w:type="spellEnd"/>
            <w:r w:rsidR="000D2B85">
              <w:rPr>
                <w:rFonts w:cs="Times New Roman"/>
                <w:sz w:val="24"/>
                <w:szCs w:val="24"/>
              </w:rPr>
              <w:t xml:space="preserve"> </w:t>
            </w:r>
            <w:r w:rsidR="000D2B85" w:rsidRPr="000D2B85">
              <w:rPr>
                <w:rFonts w:cs="Times New Roman"/>
                <w:sz w:val="24"/>
                <w:szCs w:val="24"/>
              </w:rPr>
              <w:t>(ϕ)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34DE4A24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3A74FB">
              <w:rPr>
                <w:rFonts w:cs="Times New Roman"/>
                <w:sz w:val="24"/>
                <w:szCs w:val="24"/>
              </w:rPr>
              <w:t>1,57 ± 1,0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ECF1647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2,15 ± 0,47</w:t>
            </w:r>
          </w:p>
        </w:tc>
        <w:tc>
          <w:tcPr>
            <w:tcW w:w="219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9967B67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2,36 ± 0,83</w:t>
            </w:r>
          </w:p>
        </w:tc>
      </w:tr>
      <w:tr w:rsidR="007215C3" w:rsidRPr="003A74FB" w14:paraId="3BF7CA45" w14:textId="77777777" w:rsidTr="000D2B85">
        <w:trPr>
          <w:trHeight w:val="2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CFB7A" w14:textId="09AFFD72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Degree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74FB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74FB">
              <w:rPr>
                <w:rFonts w:cs="Times New Roman"/>
                <w:sz w:val="24"/>
                <w:szCs w:val="24"/>
              </w:rPr>
              <w:t>selection</w:t>
            </w:r>
            <w:proofErr w:type="spellEnd"/>
            <w:r w:rsidR="000D2B85">
              <w:rPr>
                <w:rFonts w:cs="Times New Roman"/>
                <w:sz w:val="24"/>
                <w:szCs w:val="24"/>
              </w:rPr>
              <w:t xml:space="preserve"> </w:t>
            </w:r>
            <w:r w:rsidR="000D2B85" w:rsidRPr="000D2B85">
              <w:rPr>
                <w:rFonts w:cs="Times New Roman"/>
                <w:sz w:val="24"/>
                <w:szCs w:val="24"/>
              </w:rPr>
              <w:t>(ϕ)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82507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2,67 ± 0,69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14FBE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3A74FB">
              <w:rPr>
                <w:rFonts w:cs="Times New Roman"/>
                <w:sz w:val="24"/>
                <w:szCs w:val="24"/>
              </w:rPr>
              <w:t>1,52 ± 0,82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D0078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2,23 ± 0,92</w:t>
            </w:r>
          </w:p>
        </w:tc>
      </w:tr>
      <w:tr w:rsidR="007215C3" w:rsidRPr="003A74FB" w14:paraId="7F771FB4" w14:textId="77777777" w:rsidTr="000D2B85">
        <w:trPr>
          <w:trHeight w:val="2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78844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Gravel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37252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13,0 ± 8,26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5708E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4,05 ± 3,15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BDD57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8,62 ± 8,0</w:t>
            </w:r>
          </w:p>
        </w:tc>
      </w:tr>
      <w:tr w:rsidR="007215C3" w:rsidRPr="003A74FB" w14:paraId="76E76472" w14:textId="77777777" w:rsidTr="000D2B85">
        <w:trPr>
          <w:trHeight w:val="2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83913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Sand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24AF9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76,1 ± 9,49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2E75B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91,30± 4,78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2710A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81,2 ± 8,45</w:t>
            </w:r>
          </w:p>
        </w:tc>
      </w:tr>
      <w:tr w:rsidR="007215C3" w:rsidRPr="003A74FB" w14:paraId="2097F0C1" w14:textId="77777777" w:rsidTr="000D2B85">
        <w:trPr>
          <w:trHeight w:val="2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5651F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Mud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52BE8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10,7 ± 6,61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22E5C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4,64 ± 2,44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95969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10,0 ± 5,51</w:t>
            </w:r>
          </w:p>
        </w:tc>
      </w:tr>
      <w:tr w:rsidR="007215C3" w:rsidRPr="003A74FB" w14:paraId="712B63BF" w14:textId="77777777" w:rsidTr="000D2B85">
        <w:trPr>
          <w:trHeight w:val="280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FBED42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Organic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74FB">
              <w:rPr>
                <w:rFonts w:cs="Times New Roman"/>
                <w:sz w:val="24"/>
                <w:szCs w:val="24"/>
              </w:rPr>
              <w:t>matter</w:t>
            </w:r>
            <w:proofErr w:type="spellEnd"/>
            <w:r w:rsidRPr="003A74F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C9F250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2,96 ± 1,4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461D249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3,09 ± 0,83</w:t>
            </w:r>
          </w:p>
        </w:tc>
        <w:tc>
          <w:tcPr>
            <w:tcW w:w="2191" w:type="dxa"/>
            <w:tcBorders>
              <w:top w:val="nil"/>
              <w:left w:val="nil"/>
              <w:right w:val="nil"/>
            </w:tcBorders>
            <w:noWrap/>
            <w:hideMark/>
          </w:tcPr>
          <w:p w14:paraId="57CD11A9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sz w:val="24"/>
                <w:szCs w:val="24"/>
              </w:rPr>
              <w:t>4,06 ± 1,33</w:t>
            </w:r>
          </w:p>
        </w:tc>
      </w:tr>
    </w:tbl>
    <w:p w14:paraId="289E910C" w14:textId="77777777" w:rsidR="002D0DAE" w:rsidRDefault="002D0DAE">
      <w:pPr>
        <w:rPr>
          <w:rFonts w:cs="Times New Roman"/>
          <w:szCs w:val="24"/>
        </w:rPr>
      </w:pPr>
    </w:p>
    <w:p w14:paraId="6DEEDAF9" w14:textId="77777777" w:rsidR="002027BD" w:rsidRPr="003A74FB" w:rsidRDefault="002027BD">
      <w:pPr>
        <w:rPr>
          <w:rFonts w:cs="Times New Roman"/>
          <w:szCs w:val="24"/>
        </w:rPr>
      </w:pPr>
    </w:p>
    <w:p w14:paraId="662F3A2C" w14:textId="069939F3" w:rsidR="007215C3" w:rsidRPr="003A74FB" w:rsidRDefault="003A74FB" w:rsidP="006C38A9">
      <w:pPr>
        <w:pStyle w:val="Legenda"/>
        <w:keepNext/>
        <w:spacing w:line="480" w:lineRule="auto"/>
        <w:jc w:val="center"/>
        <w:rPr>
          <w:rFonts w:cs="Times New Roman"/>
          <w:b w:val="0"/>
          <w:color w:val="auto"/>
          <w:sz w:val="24"/>
          <w:szCs w:val="24"/>
          <w:lang w:val="en-US"/>
        </w:rPr>
      </w:pPr>
      <w:r w:rsidRPr="006C38A9">
        <w:rPr>
          <w:rFonts w:cs="Times New Roman"/>
          <w:color w:val="auto"/>
          <w:sz w:val="24"/>
          <w:szCs w:val="24"/>
          <w:lang w:val="en-US"/>
        </w:rPr>
        <w:t>Table</w:t>
      </w:r>
      <w:r w:rsidR="006C38A9" w:rsidRPr="006C38A9">
        <w:rPr>
          <w:rFonts w:cs="Times New Roman"/>
          <w:color w:val="auto"/>
          <w:sz w:val="24"/>
          <w:szCs w:val="24"/>
          <w:lang w:val="en-US"/>
        </w:rPr>
        <w:t xml:space="preserve"> 2</w:t>
      </w:r>
      <w:r w:rsidR="008E0F46">
        <w:rPr>
          <w:rFonts w:cs="Times New Roman"/>
          <w:color w:val="auto"/>
          <w:sz w:val="24"/>
          <w:szCs w:val="24"/>
          <w:lang w:val="en-US"/>
        </w:rPr>
        <w:t>S</w:t>
      </w:r>
      <w:r w:rsidR="007215C3" w:rsidRPr="006C38A9">
        <w:rPr>
          <w:rFonts w:cs="Times New Roman"/>
          <w:color w:val="auto"/>
          <w:sz w:val="24"/>
          <w:szCs w:val="24"/>
          <w:lang w:val="en-US"/>
        </w:rPr>
        <w:t>.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Average ± </w:t>
      </w:r>
      <w:r w:rsidR="00834CB5" w:rsidRPr="003A74FB">
        <w:rPr>
          <w:rFonts w:cs="Times New Roman"/>
          <w:b w:val="0"/>
          <w:color w:val="auto"/>
          <w:sz w:val="24"/>
          <w:szCs w:val="24"/>
          <w:lang w:val="en-US"/>
        </w:rPr>
        <w:t>Standard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deviation (SD)</w:t>
      </w:r>
      <w:r w:rsidR="00DA324D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the </w:t>
      </w:r>
      <w:r w:rsidR="00834CB5" w:rsidRPr="003A74FB">
        <w:rPr>
          <w:rFonts w:cs="Times New Roman"/>
          <w:b w:val="0"/>
          <w:color w:val="auto"/>
          <w:sz w:val="24"/>
          <w:szCs w:val="24"/>
          <w:lang w:val="en-US"/>
        </w:rPr>
        <w:t>characters</w:t>
      </w:r>
      <w:r w:rsidR="00DA324D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the </w:t>
      </w:r>
      <w:proofErr w:type="spellStart"/>
      <w:r w:rsidR="00DA324D" w:rsidRPr="003A74FB">
        <w:rPr>
          <w:rFonts w:cs="Times New Roman"/>
          <w:b w:val="0"/>
          <w:i/>
          <w:color w:val="auto"/>
          <w:sz w:val="24"/>
          <w:szCs w:val="24"/>
          <w:lang w:val="en-US"/>
        </w:rPr>
        <w:t>Halodule</w:t>
      </w:r>
      <w:proofErr w:type="spellEnd"/>
      <w:r w:rsidR="00DA324D" w:rsidRPr="003A74FB">
        <w:rPr>
          <w:rFonts w:cs="Times New Roman"/>
          <w:b w:val="0"/>
          <w:i/>
          <w:color w:val="auto"/>
          <w:sz w:val="24"/>
          <w:szCs w:val="24"/>
          <w:lang w:val="en-US"/>
        </w:rPr>
        <w:t xml:space="preserve"> wrightii</w:t>
      </w:r>
      <w:r w:rsidR="007215C3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 </w:t>
      </w:r>
      <w:r w:rsidR="00DA324D" w:rsidRPr="003A74FB">
        <w:rPr>
          <w:rFonts w:cs="Times New Roman"/>
          <w:b w:val="0"/>
          <w:color w:val="auto"/>
          <w:sz w:val="24"/>
          <w:szCs w:val="24"/>
          <w:lang w:val="en-US"/>
        </w:rPr>
        <w:t xml:space="preserve">in three patches of the meadow </w:t>
      </w:r>
      <w:r w:rsidR="00402BC1">
        <w:rPr>
          <w:rFonts w:cs="Times New Roman"/>
          <w:b w:val="0"/>
          <w:color w:val="auto"/>
          <w:sz w:val="24"/>
          <w:szCs w:val="24"/>
          <w:lang w:val="en-US"/>
        </w:rPr>
        <w:t xml:space="preserve">in </w:t>
      </w:r>
      <w:r w:rsidR="00402BC1" w:rsidRPr="00402BC1">
        <w:rPr>
          <w:rFonts w:cs="Times New Roman"/>
          <w:b w:val="0"/>
          <w:color w:val="auto"/>
          <w:sz w:val="24"/>
          <w:szCs w:val="24"/>
          <w:lang w:val="en-US"/>
        </w:rPr>
        <w:t>Barra Grande beach, Piauí State, northeastern Brazil.</w:t>
      </w:r>
    </w:p>
    <w:tbl>
      <w:tblPr>
        <w:tblStyle w:val="Tabelacomgrade"/>
        <w:tblW w:w="8458" w:type="dxa"/>
        <w:tblLayout w:type="fixed"/>
        <w:tblLook w:val="04A0" w:firstRow="1" w:lastRow="0" w:firstColumn="1" w:lastColumn="0" w:noHBand="0" w:noVBand="1"/>
      </w:tblPr>
      <w:tblGrid>
        <w:gridCol w:w="1932"/>
        <w:gridCol w:w="2275"/>
        <w:gridCol w:w="2217"/>
        <w:gridCol w:w="2034"/>
      </w:tblGrid>
      <w:tr w:rsidR="007215C3" w:rsidRPr="003A74FB" w14:paraId="77920FDF" w14:textId="77777777" w:rsidTr="007215C3">
        <w:trPr>
          <w:trHeight w:val="280"/>
        </w:trPr>
        <w:tc>
          <w:tcPr>
            <w:tcW w:w="1932" w:type="dxa"/>
            <w:vMerge w:val="restart"/>
            <w:tcBorders>
              <w:left w:val="nil"/>
              <w:right w:val="nil"/>
            </w:tcBorders>
            <w:vAlign w:val="center"/>
          </w:tcPr>
          <w:p w14:paraId="3CD78865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b/>
                <w:sz w:val="24"/>
                <w:szCs w:val="24"/>
              </w:rPr>
              <w:t>Biomass</w:t>
            </w:r>
            <w:proofErr w:type="spellEnd"/>
          </w:p>
        </w:tc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3985F70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b/>
                <w:sz w:val="24"/>
                <w:szCs w:val="24"/>
              </w:rPr>
              <w:t>Average</w:t>
            </w:r>
            <w:proofErr w:type="spellEnd"/>
            <w:r w:rsidRPr="003A74FB">
              <w:rPr>
                <w:rFonts w:cs="Times New Roman"/>
                <w:b/>
                <w:sz w:val="24"/>
                <w:szCs w:val="24"/>
              </w:rPr>
              <w:t xml:space="preserve"> ± SD</w:t>
            </w:r>
          </w:p>
        </w:tc>
      </w:tr>
      <w:tr w:rsidR="007215C3" w:rsidRPr="003A74FB" w14:paraId="73D49F39" w14:textId="77777777" w:rsidTr="007215C3">
        <w:trPr>
          <w:trHeight w:val="151"/>
        </w:trPr>
        <w:tc>
          <w:tcPr>
            <w:tcW w:w="193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977C317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4248B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AC482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B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18B2B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4FB">
              <w:rPr>
                <w:rFonts w:cs="Times New Roman"/>
                <w:b/>
                <w:sz w:val="24"/>
                <w:szCs w:val="24"/>
              </w:rPr>
              <w:t>Patch C</w:t>
            </w:r>
          </w:p>
        </w:tc>
      </w:tr>
      <w:tr w:rsidR="007215C3" w:rsidRPr="003A74FB" w14:paraId="106A7772" w14:textId="77777777" w:rsidTr="007215C3">
        <w:trPr>
          <w:trHeight w:val="629"/>
        </w:trPr>
        <w:tc>
          <w:tcPr>
            <w:tcW w:w="1932" w:type="dxa"/>
            <w:tcBorders>
              <w:left w:val="nil"/>
              <w:bottom w:val="nil"/>
              <w:right w:val="nil"/>
            </w:tcBorders>
          </w:tcPr>
          <w:p w14:paraId="3EED4D29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74FB">
              <w:rPr>
                <w:rFonts w:cs="Times New Roman"/>
                <w:sz w:val="24"/>
                <w:szCs w:val="24"/>
              </w:rPr>
              <w:t>Aboveground</w:t>
            </w:r>
            <w:proofErr w:type="spellEnd"/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14:paraId="4FC57AC7" w14:textId="1D80A775" w:rsidR="007215C3" w:rsidRPr="008E0F46" w:rsidRDefault="007215C3" w:rsidP="008E0F4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62,6 ± 42,8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D8F6F" w14:textId="6BA4EC13" w:rsidR="007215C3" w:rsidRPr="008E0F46" w:rsidRDefault="007215C3" w:rsidP="008E0F4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55,7 ± 53,5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0B55D" w14:textId="31017410" w:rsidR="007215C3" w:rsidRPr="008E0F46" w:rsidRDefault="007215C3" w:rsidP="008E0F4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68,66 ± 44,4</w:t>
            </w:r>
          </w:p>
        </w:tc>
      </w:tr>
      <w:tr w:rsidR="007215C3" w:rsidRPr="003A74FB" w14:paraId="5275D525" w14:textId="77777777" w:rsidTr="007215C3">
        <w:trPr>
          <w:trHeight w:val="161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F750EE7" w14:textId="2BFF75C7" w:rsidR="007215C3" w:rsidRPr="00D93029" w:rsidRDefault="00D93029" w:rsidP="006C38A9">
            <w:pPr>
              <w:spacing w:line="240" w:lineRule="auto"/>
              <w:rPr>
                <w:rFonts w:cs="Times New Roman"/>
                <w:color w:val="3333FF"/>
                <w:sz w:val="24"/>
                <w:szCs w:val="24"/>
              </w:rPr>
            </w:pPr>
            <w:proofErr w:type="spellStart"/>
            <w:r w:rsidRPr="00D93029">
              <w:rPr>
                <w:rFonts w:cs="Times New Roman"/>
                <w:color w:val="3333FF"/>
                <w:sz w:val="24"/>
                <w:szCs w:val="24"/>
              </w:rPr>
              <w:t>Belowground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554" w:type="dxa"/>
              <w:tblInd w:w="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4"/>
            </w:tblGrid>
            <w:tr w:rsidR="007215C3" w:rsidRPr="003A74FB" w14:paraId="5A1EBCD1" w14:textId="77777777" w:rsidTr="007215C3">
              <w:trPr>
                <w:trHeight w:val="209"/>
              </w:trPr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9A07E" w14:textId="77777777" w:rsidR="007215C3" w:rsidRPr="003A74FB" w:rsidRDefault="007215C3" w:rsidP="006C38A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eastAsia="pt-BR"/>
                    </w:rPr>
                  </w:pPr>
                  <w:r w:rsidRPr="003A74FB">
                    <w:rPr>
                      <w:rFonts w:eastAsia="Times New Roman" w:cs="Times New Roman"/>
                      <w:color w:val="000000"/>
                      <w:szCs w:val="24"/>
                      <w:lang w:eastAsia="pt-BR"/>
                    </w:rPr>
                    <w:t xml:space="preserve">308,1 </w:t>
                  </w:r>
                  <w:r w:rsidRPr="003A74FB">
                    <w:rPr>
                      <w:rFonts w:cs="Times New Roman"/>
                      <w:color w:val="000000"/>
                      <w:szCs w:val="24"/>
                    </w:rPr>
                    <w:t>±</w:t>
                  </w:r>
                  <w:r w:rsidRPr="003A74FB">
                    <w:rPr>
                      <w:rFonts w:eastAsia="Times New Roman" w:cs="Times New Roman"/>
                      <w:color w:val="000000"/>
                      <w:szCs w:val="24"/>
                      <w:lang w:eastAsia="pt-BR"/>
                    </w:rPr>
                    <w:t xml:space="preserve"> 154,4</w:t>
                  </w:r>
                </w:p>
              </w:tc>
            </w:tr>
            <w:tr w:rsidR="007215C3" w:rsidRPr="003A74FB" w14:paraId="4048E315" w14:textId="77777777" w:rsidTr="007215C3">
              <w:trPr>
                <w:trHeight w:val="209"/>
              </w:trPr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E7CDC" w14:textId="77777777" w:rsidR="007215C3" w:rsidRPr="003A74FB" w:rsidRDefault="007215C3" w:rsidP="006C38A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eastAsia="pt-BR"/>
                    </w:rPr>
                  </w:pPr>
                </w:p>
              </w:tc>
            </w:tr>
            <w:tr w:rsidR="007215C3" w:rsidRPr="003A74FB" w14:paraId="73C80037" w14:textId="77777777" w:rsidTr="007215C3">
              <w:trPr>
                <w:trHeight w:val="209"/>
              </w:trPr>
              <w:tc>
                <w:tcPr>
                  <w:tcW w:w="2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6A54" w14:textId="77777777" w:rsidR="007215C3" w:rsidRPr="003A74FB" w:rsidRDefault="007215C3" w:rsidP="006C38A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  <w:lang w:eastAsia="pt-BR"/>
                    </w:rPr>
                  </w:pPr>
                </w:p>
              </w:tc>
            </w:tr>
          </w:tbl>
          <w:p w14:paraId="5ABD26CE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25868B2C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250,2 </w:t>
            </w:r>
            <w:r w:rsidRPr="003A74FB">
              <w:rPr>
                <w:rFonts w:cs="Times New Roman"/>
                <w:color w:val="000000"/>
                <w:sz w:val="24"/>
                <w:szCs w:val="24"/>
              </w:rPr>
              <w:t>±</w:t>
            </w:r>
            <w:r w:rsidRPr="003A74FB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138,3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3595E4C3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229,2 </w:t>
            </w:r>
            <w:r w:rsidRPr="003A74FB">
              <w:rPr>
                <w:rFonts w:cs="Times New Roman"/>
                <w:color w:val="000000"/>
                <w:sz w:val="24"/>
                <w:szCs w:val="24"/>
              </w:rPr>
              <w:t>±</w:t>
            </w:r>
            <w:r w:rsidRPr="003A74FB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98,6</w:t>
            </w:r>
          </w:p>
        </w:tc>
      </w:tr>
      <w:tr w:rsidR="007215C3" w:rsidRPr="003A74FB" w14:paraId="14B523FD" w14:textId="77777777" w:rsidTr="007215C3">
        <w:trPr>
          <w:trHeight w:val="494"/>
        </w:trPr>
        <w:tc>
          <w:tcPr>
            <w:tcW w:w="1932" w:type="dxa"/>
            <w:tcBorders>
              <w:top w:val="nil"/>
              <w:left w:val="nil"/>
              <w:right w:val="nil"/>
            </w:tcBorders>
          </w:tcPr>
          <w:p w14:paraId="0D7ED126" w14:textId="77777777" w:rsidR="007215C3" w:rsidRPr="003A74FB" w:rsidRDefault="007215C3" w:rsidP="006C38A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74FB">
              <w:rPr>
                <w:rFonts w:cs="Times New Roman"/>
                <w:noProof/>
                <w:sz w:val="24"/>
                <w:szCs w:val="24"/>
                <w:lang w:eastAsia="pt-BR"/>
              </w:rPr>
              <w:t>Shoot dens</w:t>
            </w:r>
            <w:bookmarkStart w:id="0" w:name="_GoBack"/>
            <w:bookmarkEnd w:id="0"/>
            <w:r w:rsidRPr="003A74FB">
              <w:rPr>
                <w:rFonts w:cs="Times New Roman"/>
                <w:noProof/>
                <w:sz w:val="24"/>
                <w:szCs w:val="24"/>
                <w:lang w:eastAsia="pt-BR"/>
              </w:rPr>
              <w:t>ity</w:t>
            </w:r>
          </w:p>
        </w:tc>
        <w:tc>
          <w:tcPr>
            <w:tcW w:w="2275" w:type="dxa"/>
            <w:tcBorders>
              <w:top w:val="nil"/>
              <w:left w:val="nil"/>
              <w:right w:val="nil"/>
            </w:tcBorders>
          </w:tcPr>
          <w:p w14:paraId="552A5713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5.749± 1.747</w:t>
            </w: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14:paraId="545B5D8D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6.193 ± 2.087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5020C868" w14:textId="77777777" w:rsidR="007215C3" w:rsidRPr="003A74FB" w:rsidRDefault="007215C3" w:rsidP="006C38A9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A74FB">
              <w:rPr>
                <w:rFonts w:cs="Times New Roman"/>
                <w:color w:val="000000"/>
                <w:sz w:val="24"/>
                <w:szCs w:val="24"/>
              </w:rPr>
              <w:t>6.101 ± 2.410</w:t>
            </w:r>
          </w:p>
        </w:tc>
      </w:tr>
    </w:tbl>
    <w:p w14:paraId="04324B19" w14:textId="77777777" w:rsidR="007215C3" w:rsidRDefault="007215C3" w:rsidP="006C38A9">
      <w:pPr>
        <w:spacing w:line="240" w:lineRule="auto"/>
        <w:rPr>
          <w:rFonts w:cs="Times New Roman"/>
          <w:szCs w:val="24"/>
        </w:rPr>
      </w:pPr>
    </w:p>
    <w:p w14:paraId="7F537A30" w14:textId="77777777" w:rsidR="002027BD" w:rsidRDefault="002027BD" w:rsidP="006C38A9">
      <w:pPr>
        <w:spacing w:line="240" w:lineRule="auto"/>
        <w:rPr>
          <w:rFonts w:cs="Times New Roman"/>
          <w:szCs w:val="24"/>
        </w:rPr>
      </w:pPr>
    </w:p>
    <w:p w14:paraId="40838DD5" w14:textId="3F50E57C" w:rsidR="002027BD" w:rsidRDefault="008E0F46" w:rsidP="006C38A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</w:p>
    <w:p w14:paraId="423829C4" w14:textId="1FCE57AA" w:rsidR="002027BD" w:rsidRPr="005B5D24" w:rsidRDefault="002027BD" w:rsidP="002027BD">
      <w:pPr>
        <w:spacing w:line="480" w:lineRule="auto"/>
        <w:jc w:val="center"/>
        <w:rPr>
          <w:rFonts w:cs="Times New Roman"/>
          <w:szCs w:val="24"/>
          <w:lang w:val="en-US"/>
        </w:rPr>
      </w:pPr>
      <w:r w:rsidRPr="007039BB">
        <w:rPr>
          <w:rFonts w:cs="Times New Roman"/>
          <w:b/>
          <w:szCs w:val="24"/>
          <w:lang w:val="en-US"/>
        </w:rPr>
        <w:lastRenderedPageBreak/>
        <w:t xml:space="preserve">Table </w:t>
      </w:r>
      <w:r>
        <w:rPr>
          <w:rFonts w:cs="Times New Roman"/>
          <w:b/>
          <w:szCs w:val="24"/>
          <w:lang w:val="en-US"/>
        </w:rPr>
        <w:t>3</w:t>
      </w:r>
      <w:r w:rsidR="008E0F46">
        <w:rPr>
          <w:rFonts w:cs="Times New Roman"/>
          <w:b/>
          <w:szCs w:val="24"/>
          <w:lang w:val="en-US"/>
        </w:rPr>
        <w:t>S</w:t>
      </w:r>
      <w:r w:rsidRPr="007039BB">
        <w:rPr>
          <w:rFonts w:cs="Times New Roman"/>
          <w:b/>
          <w:szCs w:val="24"/>
          <w:lang w:val="en-US"/>
        </w:rPr>
        <w:t>.</w:t>
      </w:r>
      <w:r w:rsidRPr="005B5D24">
        <w:rPr>
          <w:rFonts w:cs="Times New Roman"/>
          <w:szCs w:val="24"/>
          <w:lang w:val="en-US"/>
        </w:rPr>
        <w:t xml:space="preserve"> SIMPER calculates the contribution of each species to the overall dissimilarity (Bray-Curtis) among groups. Gastropod species that contributed most (at least 70%) to the differences among patches and between seasons.</w:t>
      </w:r>
    </w:p>
    <w:tbl>
      <w:tblPr>
        <w:tblW w:w="8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72"/>
        <w:gridCol w:w="1059"/>
        <w:gridCol w:w="1540"/>
        <w:gridCol w:w="1261"/>
        <w:gridCol w:w="1261"/>
      </w:tblGrid>
      <w:tr w:rsidR="002027BD" w:rsidRPr="005B5D24" w14:paraId="51B7C39C" w14:textId="77777777" w:rsidTr="008E0F46"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D11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F59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Average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contribution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E20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Cummulative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contribution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370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Mean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abundance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in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Group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CC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Mean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abundance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in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Group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2</w:t>
            </w:r>
          </w:p>
        </w:tc>
      </w:tr>
      <w:tr w:rsidR="002027BD" w:rsidRPr="005B5D24" w14:paraId="66F5A524" w14:textId="77777777" w:rsidTr="008E0F46">
        <w:trPr>
          <w:trHeight w:val="30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B12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Between Patches A and B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B63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7121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9B8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611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4B57E718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8CD5467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Neritina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virginea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782BFD0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0.24±0.18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81C3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87F35E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1.95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342F90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0.02</w:t>
            </w:r>
          </w:p>
        </w:tc>
      </w:tr>
      <w:tr w:rsidR="002027BD" w:rsidRPr="005B5D24" w14:paraId="35D0A519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64958FE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Eulithidium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pterocladicum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46E7B083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B59D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E61AB06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1.52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3EAE7F0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1.12</w:t>
            </w:r>
          </w:p>
        </w:tc>
      </w:tr>
      <w:tr w:rsidR="002027BD" w:rsidRPr="005B5D24" w14:paraId="2AD065AB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05A91CA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Alaba incerta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4D97C6D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0.12±0.12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381B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B833280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0.91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335321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0.87</w:t>
            </w:r>
          </w:p>
        </w:tc>
      </w:tr>
      <w:tr w:rsidR="002027BD" w:rsidRPr="005B5D24" w14:paraId="224FD0F3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7D91084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Smaragdia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viridis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7D5B55B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F35AEB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0.81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9F3A75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3677066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0.90</w:t>
            </w:r>
          </w:p>
        </w:tc>
      </w:tr>
      <w:tr w:rsidR="002027BD" w:rsidRPr="005B5D24" w14:paraId="71227CCB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B0FB039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Between Patches A and C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53E8728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7E1CE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C269EE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0ABFD5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01069290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31A6C8F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Neritina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virginea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37C38AA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0.25±0.18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C2228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DA7366A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1.95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2DF713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529F9563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4315A7A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Eulithidium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pterocladicum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2468F50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DED5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4D6A82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1.52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9FDA49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1.23</w:t>
            </w:r>
          </w:p>
        </w:tc>
      </w:tr>
      <w:tr w:rsidR="002027BD" w:rsidRPr="005B5D24" w14:paraId="5FA3DDA3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4F32C5B7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Alaba incerta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69D7D3A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0.12±0.12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F5CCD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0.66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EF7E19D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0.91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697264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0.67</w:t>
            </w:r>
          </w:p>
        </w:tc>
      </w:tr>
      <w:tr w:rsidR="002027BD" w:rsidRPr="005B5D24" w14:paraId="187E2853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C7A9560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Smaragdia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viridis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75C15193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635C1B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0.80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2D13A4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FB54753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0.78</w:t>
            </w:r>
          </w:p>
        </w:tc>
      </w:tr>
      <w:tr w:rsidR="002027BD" w:rsidRPr="005B5D24" w14:paraId="24775FE2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ADDC4A8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Between Patches B and C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68CE25F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9352C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9DB017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1D4316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3AA4BC9D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2A62E6E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Eulithidium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pterocladicum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0C4FF6D3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0.18±0.15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BCAD5A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B53587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1.12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774E5E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1.23</w:t>
            </w:r>
          </w:p>
        </w:tc>
      </w:tr>
      <w:tr w:rsidR="002027BD" w:rsidRPr="005B5D24" w14:paraId="5C4A0C1F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CE4A9E0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Smaragdia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viridis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4B55E438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211D1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0.45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66713DD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0.90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B71EAC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0.78</w:t>
            </w:r>
          </w:p>
        </w:tc>
      </w:tr>
      <w:tr w:rsidR="002027BD" w:rsidRPr="005B5D24" w14:paraId="1C7C40DA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1FBFE418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Alaba incerta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1F9E369A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1692C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24C6B7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0.87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8C29934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0.67</w:t>
            </w:r>
          </w:p>
        </w:tc>
      </w:tr>
      <w:tr w:rsidR="002027BD" w:rsidRPr="005B5D24" w14:paraId="11B6EA42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5D0A051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Bulla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striata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(</w:t>
            </w:r>
            <w:proofErr w:type="spellStart"/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young</w:t>
            </w:r>
            <w:proofErr w:type="spellEnd"/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)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0FA33B50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27378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F89996B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CCF8F3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</w:tr>
      <w:tr w:rsidR="002027BD" w:rsidRPr="005B5D24" w14:paraId="7A350357" w14:textId="77777777" w:rsidTr="008E0F46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3145AA50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color w:val="000000"/>
                <w:szCs w:val="24"/>
                <w:lang w:val="en-US" w:eastAsia="pt-BR"/>
              </w:rPr>
              <w:t>Between dry and rainy seasons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A38BB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pt-BR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33BE5B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D1A587C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6C18C6C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47C22FC7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5ECE2766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Eulithidium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pterocladicum</w:t>
            </w:r>
            <w:proofErr w:type="spellEnd"/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25CA6B9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0.16±0.13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D68A6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0.21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8F4936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0.83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9C6B95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1.67</w:t>
            </w:r>
          </w:p>
        </w:tc>
      </w:tr>
      <w:tr w:rsidR="002027BD" w:rsidRPr="005B5D24" w14:paraId="7E3F9B65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7FAFBCF5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Neritina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virginea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13F0F0C7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0.15±0.16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1B9D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3525141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1.22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8040BA5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0.43</w:t>
            </w:r>
          </w:p>
        </w:tc>
      </w:tr>
      <w:tr w:rsidR="002027BD" w:rsidRPr="005B5D24" w14:paraId="1A2606E9" w14:textId="77777777" w:rsidTr="008E0F46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9396574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Alaba incerta</w:t>
            </w:r>
          </w:p>
        </w:tc>
        <w:tc>
          <w:tcPr>
            <w:tcW w:w="1631" w:type="dxa"/>
            <w:gridSpan w:val="2"/>
            <w:shd w:val="clear" w:color="auto" w:fill="auto"/>
            <w:noWrap/>
            <w:vAlign w:val="bottom"/>
            <w:hideMark/>
          </w:tcPr>
          <w:p w14:paraId="59F60568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3A40B2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0.59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BD0C54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32E169C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1.33</w:t>
            </w:r>
          </w:p>
        </w:tc>
      </w:tr>
      <w:tr w:rsidR="002027BD" w:rsidRPr="005B5D24" w14:paraId="32C15D12" w14:textId="77777777" w:rsidTr="008E0F46">
        <w:trPr>
          <w:trHeight w:val="3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0E1" w14:textId="77777777" w:rsidR="002027BD" w:rsidRPr="005B5D24" w:rsidRDefault="002027BD" w:rsidP="002027B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Smaragdia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viridis</w:t>
            </w:r>
            <w:proofErr w:type="spellEnd"/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61E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0.14±0.13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039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4CF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479" w14:textId="77777777" w:rsidR="002027BD" w:rsidRPr="005B5D24" w:rsidRDefault="002027BD" w:rsidP="002027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1.20</w:t>
            </w:r>
          </w:p>
        </w:tc>
      </w:tr>
    </w:tbl>
    <w:p w14:paraId="3F1C4E56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3BF60811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68A0514F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695C3B6F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1260F535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6F5A9E97" w14:textId="77777777" w:rsidR="002027BD" w:rsidRPr="005B5D24" w:rsidRDefault="002027BD" w:rsidP="002027BD">
      <w:pPr>
        <w:rPr>
          <w:rFonts w:cs="Times New Roman"/>
          <w:szCs w:val="24"/>
          <w:lang w:val="en-US"/>
        </w:rPr>
      </w:pPr>
    </w:p>
    <w:p w14:paraId="0282ED70" w14:textId="4A05E408" w:rsidR="002027BD" w:rsidRPr="005B5D24" w:rsidRDefault="002027BD" w:rsidP="002027BD">
      <w:pPr>
        <w:spacing w:line="480" w:lineRule="auto"/>
        <w:jc w:val="center"/>
        <w:rPr>
          <w:rFonts w:cs="Times New Roman"/>
          <w:szCs w:val="24"/>
          <w:lang w:val="en-US"/>
        </w:rPr>
      </w:pPr>
      <w:r w:rsidRPr="007039BB">
        <w:rPr>
          <w:rFonts w:cs="Times New Roman"/>
          <w:b/>
          <w:szCs w:val="24"/>
          <w:lang w:val="en-US"/>
        </w:rPr>
        <w:lastRenderedPageBreak/>
        <w:t xml:space="preserve">Table </w:t>
      </w:r>
      <w:r>
        <w:rPr>
          <w:rFonts w:cs="Times New Roman"/>
          <w:b/>
          <w:szCs w:val="24"/>
          <w:lang w:val="en-US"/>
        </w:rPr>
        <w:t>4</w:t>
      </w:r>
      <w:r w:rsidR="008E0F46">
        <w:rPr>
          <w:rFonts w:cs="Times New Roman"/>
          <w:b/>
          <w:szCs w:val="24"/>
          <w:lang w:val="en-US"/>
        </w:rPr>
        <w:t>S</w:t>
      </w:r>
      <w:r w:rsidRPr="007039BB">
        <w:rPr>
          <w:rFonts w:cs="Times New Roman"/>
          <w:b/>
          <w:szCs w:val="24"/>
          <w:lang w:val="en-US"/>
        </w:rPr>
        <w:t>.</w:t>
      </w:r>
      <w:r w:rsidRPr="005B5D24">
        <w:rPr>
          <w:rFonts w:cs="Times New Roman"/>
          <w:szCs w:val="24"/>
          <w:lang w:val="en-US"/>
        </w:rPr>
        <w:t xml:space="preserve"> SIMPER calculates the contribution of each species to the overall dissimilarity (Bray-Curtis) among groups</w:t>
      </w:r>
      <w:r>
        <w:rPr>
          <w:rFonts w:cs="Times New Roman"/>
          <w:szCs w:val="24"/>
          <w:lang w:val="en-US"/>
        </w:rPr>
        <w:t>.</w:t>
      </w:r>
      <w:r w:rsidRPr="005B5D24">
        <w:rPr>
          <w:rFonts w:cs="Times New Roman"/>
          <w:szCs w:val="24"/>
          <w:lang w:val="en-US"/>
        </w:rPr>
        <w:t xml:space="preserve"> Bivalve species that contributed most (at least 70%) to the differences among patches and between seasons.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540"/>
        <w:gridCol w:w="1261"/>
        <w:gridCol w:w="1261"/>
      </w:tblGrid>
      <w:tr w:rsidR="002027BD" w:rsidRPr="005B5D24" w14:paraId="51A3F53E" w14:textId="77777777" w:rsidTr="00274BCC"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86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3E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Average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contribution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28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Cummulative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contribution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0B1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Mean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abundance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in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Group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D9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Mean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abundance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in </w:t>
            </w:r>
            <w:proofErr w:type="spellStart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Group</w:t>
            </w:r>
            <w:proofErr w:type="spellEnd"/>
            <w:r w:rsidRPr="005B5D2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 2</w:t>
            </w:r>
          </w:p>
        </w:tc>
      </w:tr>
      <w:tr w:rsidR="002027BD" w:rsidRPr="005B5D24" w14:paraId="3D7A62EA" w14:textId="77777777" w:rsidTr="00274BCC">
        <w:trPr>
          <w:trHeight w:val="51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043CBE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  <w:t>Between Patches A and 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A1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9C7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DAE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5C0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05376BC9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B316E85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Nucula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69B10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BB9CCD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1F3FF6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89A5EE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</w:tr>
      <w:tr w:rsidR="002027BD" w:rsidRPr="005B5D24" w14:paraId="3D28692B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2EA369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Sphenia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3FBF2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A93E92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76404F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31F270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0.39</w:t>
            </w:r>
          </w:p>
        </w:tc>
      </w:tr>
      <w:tr w:rsidR="002027BD" w:rsidRPr="005B5D24" w14:paraId="342CA9F4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257709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Anomalocardia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7F04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0.11±0.18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D19CB4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1993E6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EFB27A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4A7E0157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080BFE5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tayloriana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E8E4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EB43A3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32936D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F29325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</w:tr>
      <w:tr w:rsidR="002027BD" w:rsidRPr="005B5D24" w14:paraId="28A96B6A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F063222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Pinctada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imbricata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BE1FC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0.06±0.14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7D64F4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3ABB71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D9C1A4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</w:t>
            </w:r>
          </w:p>
        </w:tc>
      </w:tr>
      <w:tr w:rsidR="002027BD" w:rsidRPr="005B5D24" w14:paraId="401AEE1A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68A95E2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Parvilucina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pectinella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4A073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0.06±0.13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FAC08B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5D7ED8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7C0877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</w:tr>
      <w:tr w:rsidR="002027BD" w:rsidRPr="005B5D24" w14:paraId="5B188EFA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42D228D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Diplodonta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93638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0.05±0.12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B5DDF8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B54FB5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63ADC0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</w:t>
            </w:r>
          </w:p>
        </w:tc>
      </w:tr>
      <w:tr w:rsidR="002027BD" w:rsidRPr="005B5D24" w14:paraId="740578A8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831E5C2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angulosa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48349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61775E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D12027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6F5853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</w:tr>
      <w:tr w:rsidR="002027BD" w:rsidRPr="005B5D24" w14:paraId="39DAC3DD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0F2BCC5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alternata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408F3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06C3B71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D5362A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2FC086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</w:tr>
      <w:tr w:rsidR="002027BD" w:rsidRPr="005B5D24" w14:paraId="3B1B73B4" w14:textId="77777777" w:rsidTr="00274BCC">
        <w:trPr>
          <w:trHeight w:val="300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1898BF7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  <w:t>Between Patches A and C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6F60B54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81D59DA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90CCCD9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5A05B46B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732962F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Anomalocardia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8621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0.11±0.18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E97DE1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3306BC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3A48818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6E4BCB5A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7E75373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Nucula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792FC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42BC12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0.24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D9F0FB3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A2A27F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</w:tr>
      <w:tr w:rsidR="002027BD" w:rsidRPr="005B5D24" w14:paraId="40C467E2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CC5245E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Pinctada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imbricata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1120E8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62860B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614013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87E4FB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0.26</w:t>
            </w:r>
          </w:p>
        </w:tc>
      </w:tr>
      <w:tr w:rsidR="002027BD" w:rsidRPr="005B5D24" w14:paraId="34E7157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9D22B7B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Sphenia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DAFA7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1C810A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332E96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331B48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0.29</w:t>
            </w:r>
          </w:p>
        </w:tc>
      </w:tr>
      <w:tr w:rsidR="002027BD" w:rsidRPr="005B5D24" w14:paraId="2021A5A2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02EEA65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Parvilucina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pectinella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E2E3B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0.07±0.14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546676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8F8B8C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8D64BA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0.20</w:t>
            </w:r>
          </w:p>
        </w:tc>
      </w:tr>
      <w:tr w:rsidR="002027BD" w:rsidRPr="005B5D24" w14:paraId="4A4D304A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5DBE86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tayloriana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FAC3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0.06±0.12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72F341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8EE3C5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68D6AF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69BC5C1D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E426752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Diplodonta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825F8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896798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FC0390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C59BD3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0.03</w:t>
            </w:r>
          </w:p>
        </w:tc>
      </w:tr>
      <w:tr w:rsidR="002027BD" w:rsidRPr="005B5D24" w14:paraId="3761FD5E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A26B7C6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alternata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650EB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1F1FF4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BDA681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4D7D70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</w:t>
            </w:r>
          </w:p>
        </w:tc>
      </w:tr>
      <w:tr w:rsidR="002027BD" w:rsidRPr="005B5D24" w14:paraId="16EE125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541CB5A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Chione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subrostrata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230B1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36E6C6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E421BA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92B231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60C02D22" w14:textId="77777777" w:rsidTr="00274BCC">
        <w:trPr>
          <w:trHeight w:val="300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46420CB6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  <w:t>Between Patches B and C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EEE870B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FBFA489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617F935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1BA2E384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7906B1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Sphenia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9F16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0.16±0.19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D5DF8C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91D71F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9A8CBE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0.29</w:t>
            </w:r>
          </w:p>
        </w:tc>
      </w:tr>
      <w:tr w:rsidR="002027BD" w:rsidRPr="005B5D24" w14:paraId="5EFD1597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2FEF1D4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Pinctada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imbricata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038A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0.1±0.19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CDACC1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0D5662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5BBC18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0.26</w:t>
            </w:r>
          </w:p>
        </w:tc>
      </w:tr>
      <w:tr w:rsidR="002027BD" w:rsidRPr="005B5D24" w14:paraId="655C2688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E321F41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Parvilucina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pectinella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E5D73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0.1±0.17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37ECB6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24CECA8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C1FA72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0.20</w:t>
            </w:r>
          </w:p>
        </w:tc>
      </w:tr>
      <w:tr w:rsidR="002027BD" w:rsidRPr="005B5D24" w14:paraId="7F860D26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B3F256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Nucula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B56E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0.08±0.16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C92D93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8A46E13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71F86E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</w:tr>
      <w:tr w:rsidR="002027BD" w:rsidRPr="005B5D24" w14:paraId="208F2D1F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4B35979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Mactra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7C5BB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0.06±0.13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0D820E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0.55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E72FD15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C63ED2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</w:tr>
      <w:tr w:rsidR="002027BD" w:rsidRPr="005B5D24" w14:paraId="1826D80E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FC2BA4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Cumingia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coarctata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71229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B48CAC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2991368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58A5D3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</w:t>
            </w:r>
          </w:p>
        </w:tc>
      </w:tr>
      <w:tr w:rsidR="002027BD" w:rsidRPr="005B5D24" w14:paraId="712E3492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53B591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Divalinga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quadrisulcata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D5B68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51C907F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843EA0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0769B3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0.03</w:t>
            </w:r>
          </w:p>
        </w:tc>
      </w:tr>
      <w:tr w:rsidR="002027BD" w:rsidRPr="005B5D24" w14:paraId="1C7EBAC4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4A3B4D6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angulosa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5D298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0.04±0.13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C0E9A7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749E96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98C0A9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0.00</w:t>
            </w:r>
          </w:p>
        </w:tc>
      </w:tr>
      <w:tr w:rsidR="002027BD" w:rsidRPr="005B5D24" w14:paraId="290386F3" w14:textId="77777777" w:rsidTr="00274BCC">
        <w:trPr>
          <w:trHeight w:val="300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44CFB35D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  <w:r w:rsidRPr="005B5D24"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  <w:t>Between dry and rainy seasons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F20DF8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B2C620F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0BACAD1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t-BR"/>
              </w:rPr>
            </w:pPr>
          </w:p>
        </w:tc>
      </w:tr>
      <w:tr w:rsidR="002027BD" w:rsidRPr="005B5D24" w14:paraId="26CED25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75CD5A6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Sphenia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7CEBB8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0.11±0.17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66B9DF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9985923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4A05AF9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0.17</w:t>
            </w:r>
          </w:p>
        </w:tc>
      </w:tr>
      <w:tr w:rsidR="002027BD" w:rsidRPr="005B5D24" w14:paraId="1AB87721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767D27B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Nucula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029D1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0.1±0.15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20513E1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7C8D8A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F2CF4C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0.31</w:t>
            </w:r>
          </w:p>
        </w:tc>
      </w:tr>
      <w:tr w:rsidR="002027BD" w:rsidRPr="005B5D24" w14:paraId="5013F3D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1BEDCDE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Pinctada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imbricata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2C0D1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6EFFCA8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0.33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60A8C3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DB12637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0.28</w:t>
            </w:r>
          </w:p>
        </w:tc>
      </w:tr>
      <w:tr w:rsidR="002027BD" w:rsidRPr="005B5D24" w14:paraId="4EC176A3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87E02C7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Anomalocardia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brasiliana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D625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0.09±0.16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EF15E9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0.43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CC7BF2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0.22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5FCCFE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0.13</w:t>
            </w:r>
          </w:p>
        </w:tc>
      </w:tr>
      <w:tr w:rsidR="002027BD" w:rsidRPr="005B5D24" w14:paraId="745259DF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EF12640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Parvilucina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pectinella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559B1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0.07±0.14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495E994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D2AA7D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8767AC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0.12</w:t>
            </w:r>
          </w:p>
        </w:tc>
      </w:tr>
      <w:tr w:rsidR="002027BD" w:rsidRPr="005B5D24" w14:paraId="4FB1DDC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64EB7D3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tayloriana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EEDE3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0.06±0.12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3ACF9F2D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0.56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A1A47DB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0.18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D437379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</w:t>
            </w:r>
          </w:p>
        </w:tc>
      </w:tr>
      <w:tr w:rsidR="002027BD" w:rsidRPr="005B5D24" w14:paraId="0AA3A8E7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595AF4C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lastRenderedPageBreak/>
              <w:t>Tellina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alternata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2E38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0.05±0.11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74909C9E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0.61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AD55806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59EDD7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0.13</w:t>
            </w:r>
          </w:p>
        </w:tc>
      </w:tr>
      <w:tr w:rsidR="002027BD" w:rsidRPr="005B5D24" w14:paraId="7FF14E85" w14:textId="77777777" w:rsidTr="00274BCC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3936B01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Diplodonta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CCAFA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0.04±0.11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14:paraId="1383827C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0.66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7318239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0.09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15DA0DF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0.10</w:t>
            </w:r>
          </w:p>
        </w:tc>
      </w:tr>
      <w:tr w:rsidR="002027BD" w:rsidRPr="005B5D24" w14:paraId="2035C234" w14:textId="77777777" w:rsidTr="00274BCC">
        <w:trPr>
          <w:trHeight w:val="3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768" w14:textId="77777777" w:rsidR="002027BD" w:rsidRPr="005B5D24" w:rsidRDefault="002027BD" w:rsidP="00274BC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</w:pP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Mactra</w:t>
            </w:r>
            <w:proofErr w:type="spellEnd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5B5D24">
              <w:rPr>
                <w:rFonts w:eastAsia="Times New Roman" w:cs="Times New Roman"/>
                <w:i/>
                <w:color w:val="000000"/>
                <w:szCs w:val="24"/>
                <w:lang w:eastAsia="pt-BR"/>
              </w:rPr>
              <w:t>fragilis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629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0.04±0.1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D384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0.70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59E0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0.11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802" w14:textId="77777777" w:rsidR="002027BD" w:rsidRPr="005B5D24" w:rsidRDefault="002027BD" w:rsidP="00274B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B5D24">
              <w:rPr>
                <w:rFonts w:eastAsia="Times New Roman" w:cs="Times New Roman"/>
                <w:color w:val="000000"/>
                <w:szCs w:val="24"/>
                <w:lang w:eastAsia="pt-BR"/>
              </w:rPr>
              <w:t>0.02</w:t>
            </w:r>
          </w:p>
        </w:tc>
      </w:tr>
    </w:tbl>
    <w:p w14:paraId="267A706F" w14:textId="77777777" w:rsidR="002027BD" w:rsidRPr="003A74FB" w:rsidRDefault="002027BD" w:rsidP="006C38A9">
      <w:pPr>
        <w:spacing w:line="240" w:lineRule="auto"/>
        <w:rPr>
          <w:rFonts w:cs="Times New Roman"/>
          <w:szCs w:val="24"/>
        </w:rPr>
      </w:pPr>
    </w:p>
    <w:sectPr w:rsidR="002027BD" w:rsidRPr="003A74FB" w:rsidSect="00612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8F8"/>
    <w:rsid w:val="000011F4"/>
    <w:rsid w:val="000D2B85"/>
    <w:rsid w:val="002027BD"/>
    <w:rsid w:val="002D0DAE"/>
    <w:rsid w:val="003151C1"/>
    <w:rsid w:val="00335DB7"/>
    <w:rsid w:val="003A2A4F"/>
    <w:rsid w:val="003A74FB"/>
    <w:rsid w:val="00402BC1"/>
    <w:rsid w:val="00445C3D"/>
    <w:rsid w:val="004F1289"/>
    <w:rsid w:val="00612E12"/>
    <w:rsid w:val="006C38A9"/>
    <w:rsid w:val="007215C3"/>
    <w:rsid w:val="00834CB5"/>
    <w:rsid w:val="008E0F46"/>
    <w:rsid w:val="009D08F8"/>
    <w:rsid w:val="00D93029"/>
    <w:rsid w:val="00D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79B2A"/>
  <w15:docId w15:val="{C3A785F1-2D61-4BD4-A694-B227F22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8F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D08F8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Cavalcante</dc:creator>
  <cp:keywords/>
  <dc:description/>
  <cp:lastModifiedBy>Lorraine Cavalcante</cp:lastModifiedBy>
  <cp:revision>14</cp:revision>
  <dcterms:created xsi:type="dcterms:W3CDTF">2018-04-15T23:07:00Z</dcterms:created>
  <dcterms:modified xsi:type="dcterms:W3CDTF">2019-02-14T23:14:00Z</dcterms:modified>
</cp:coreProperties>
</file>