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15347" w14:textId="77777777" w:rsidR="00FF0204" w:rsidRPr="00DE5D7A" w:rsidRDefault="000E5098">
      <w:pPr>
        <w:pBdr>
          <w:top w:val="nil"/>
          <w:left w:val="nil"/>
          <w:bottom w:val="nil"/>
          <w:right w:val="nil"/>
          <w:between w:val="nil"/>
        </w:pBdr>
        <w:spacing w:before="240" w:after="120" w:line="240" w:lineRule="auto"/>
        <w:jc w:val="center"/>
        <w:rPr>
          <w:rFonts w:ascii="Times New Roman" w:eastAsia="Times New Roman" w:hAnsi="Times New Roman" w:cs="Times New Roman"/>
          <w:i/>
          <w:color w:val="000000"/>
          <w:sz w:val="24"/>
          <w:szCs w:val="24"/>
        </w:rPr>
      </w:pPr>
      <w:r w:rsidRPr="00DE5D7A">
        <w:rPr>
          <w:rFonts w:ascii="Times New Roman" w:eastAsia="Times New Roman" w:hAnsi="Times New Roman" w:cs="Times New Roman"/>
          <w:b/>
          <w:i/>
          <w:color w:val="000000"/>
          <w:sz w:val="24"/>
          <w:szCs w:val="24"/>
        </w:rPr>
        <w:t>Supplementary Material</w:t>
      </w:r>
    </w:p>
    <w:p w14:paraId="6204A707" w14:textId="77777777" w:rsidR="00FF0204" w:rsidRPr="00DE5D7A" w:rsidRDefault="00FF0204">
      <w:pPr>
        <w:rPr>
          <w:rFonts w:ascii="Times New Roman" w:eastAsia="Times New Roman" w:hAnsi="Times New Roman" w:cs="Times New Roman"/>
          <w:sz w:val="24"/>
          <w:szCs w:val="24"/>
        </w:rPr>
      </w:pPr>
    </w:p>
    <w:p w14:paraId="6788A862" w14:textId="77777777" w:rsidR="00FF0204" w:rsidRPr="00DE5D7A" w:rsidRDefault="00FF0204">
      <w:pPr>
        <w:rPr>
          <w:rFonts w:ascii="Times New Roman" w:eastAsia="Times New Roman" w:hAnsi="Times New Roman" w:cs="Times New Roman"/>
          <w:sz w:val="24"/>
          <w:szCs w:val="24"/>
        </w:rPr>
      </w:pPr>
    </w:p>
    <w:p w14:paraId="00B0A693" w14:textId="77777777" w:rsidR="00FF0204" w:rsidRPr="00DE5D7A" w:rsidRDefault="000E5098">
      <w:pPr>
        <w:rPr>
          <w:rFonts w:ascii="Times New Roman" w:eastAsia="Times New Roman" w:hAnsi="Times New Roman" w:cs="Times New Roman"/>
          <w:b/>
          <w:sz w:val="24"/>
          <w:szCs w:val="24"/>
        </w:rPr>
      </w:pPr>
      <w:r w:rsidRPr="00DE5D7A">
        <w:rPr>
          <w:rFonts w:ascii="Times New Roman" w:eastAsia="Times New Roman" w:hAnsi="Times New Roman" w:cs="Times New Roman"/>
          <w:b/>
          <w:noProof/>
          <w:sz w:val="24"/>
          <w:szCs w:val="24"/>
        </w:rPr>
        <w:drawing>
          <wp:inline distT="114300" distB="114300" distL="114300" distR="114300" wp14:anchorId="67077287" wp14:editId="23C18E5B">
            <wp:extent cx="5612130" cy="2959100"/>
            <wp:effectExtent l="0" t="0" r="0" b="0"/>
            <wp:docPr id="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5612130" cy="2959100"/>
                    </a:xfrm>
                    <a:prstGeom prst="rect">
                      <a:avLst/>
                    </a:prstGeom>
                    <a:ln/>
                  </pic:spPr>
                </pic:pic>
              </a:graphicData>
            </a:graphic>
          </wp:inline>
        </w:drawing>
      </w:r>
    </w:p>
    <w:p w14:paraId="13F30941" w14:textId="77777777" w:rsidR="00FF0204" w:rsidRPr="00DE5D7A" w:rsidRDefault="00FF0204">
      <w:pPr>
        <w:rPr>
          <w:rFonts w:ascii="Times New Roman" w:eastAsia="Times New Roman" w:hAnsi="Times New Roman" w:cs="Times New Roman"/>
          <w:b/>
          <w:sz w:val="24"/>
          <w:szCs w:val="24"/>
        </w:rPr>
      </w:pPr>
    </w:p>
    <w:p w14:paraId="6DB6D0C3" w14:textId="77777777" w:rsidR="00FF0204" w:rsidRPr="00DE5D7A" w:rsidRDefault="000E5098">
      <w:pPr>
        <w:rPr>
          <w:rFonts w:ascii="Times New Roman" w:eastAsia="Times New Roman" w:hAnsi="Times New Roman" w:cs="Times New Roman"/>
          <w:sz w:val="24"/>
          <w:szCs w:val="24"/>
        </w:rPr>
      </w:pPr>
      <w:r w:rsidRPr="00DE5D7A">
        <w:rPr>
          <w:rFonts w:ascii="Times New Roman" w:eastAsia="Times New Roman" w:hAnsi="Times New Roman" w:cs="Times New Roman"/>
          <w:b/>
          <w:sz w:val="24"/>
          <w:szCs w:val="24"/>
        </w:rPr>
        <w:t>Figure S1.</w:t>
      </w:r>
      <w:r w:rsidRPr="00DE5D7A">
        <w:rPr>
          <w:rFonts w:ascii="Times New Roman" w:eastAsia="Times New Roman" w:hAnsi="Times New Roman" w:cs="Times New Roman"/>
          <w:sz w:val="24"/>
          <w:szCs w:val="24"/>
        </w:rPr>
        <w:t xml:space="preserve"> T-S-O2 diagram calculated for the study </w:t>
      </w:r>
      <w:proofErr w:type="gramStart"/>
      <w:r w:rsidRPr="00DE5D7A">
        <w:rPr>
          <w:rFonts w:ascii="Times New Roman" w:eastAsia="Times New Roman" w:hAnsi="Times New Roman" w:cs="Times New Roman"/>
          <w:sz w:val="24"/>
          <w:szCs w:val="24"/>
        </w:rPr>
        <w:t>area  (</w:t>
      </w:r>
      <w:proofErr w:type="gramEnd"/>
      <w:r w:rsidRPr="00DE5D7A">
        <w:rPr>
          <w:rFonts w:ascii="Times New Roman" w:eastAsia="Times New Roman" w:hAnsi="Times New Roman" w:cs="Times New Roman"/>
          <w:sz w:val="24"/>
          <w:szCs w:val="24"/>
        </w:rPr>
        <w:t xml:space="preserve">a) with World Ocean Atlas (2018) climatology (b). Red dots: P1, P2 and P3 are mean profiles for each sector. Black dot: sampling stations. </w:t>
      </w:r>
    </w:p>
    <w:p w14:paraId="1973BF7E" w14:textId="77777777" w:rsidR="00FF0204" w:rsidRPr="00DE5D7A" w:rsidRDefault="00FF0204">
      <w:pPr>
        <w:rPr>
          <w:rFonts w:ascii="Times New Roman" w:eastAsia="Times New Roman" w:hAnsi="Times New Roman" w:cs="Times New Roman"/>
          <w:sz w:val="24"/>
          <w:szCs w:val="24"/>
        </w:rPr>
      </w:pPr>
    </w:p>
    <w:p w14:paraId="0885FD33" w14:textId="77777777" w:rsidR="00FF0204" w:rsidRPr="00DE5D7A" w:rsidRDefault="000E5098">
      <w:pPr>
        <w:jc w:val="center"/>
        <w:rPr>
          <w:rFonts w:ascii="Times New Roman" w:eastAsia="Times New Roman" w:hAnsi="Times New Roman" w:cs="Times New Roman"/>
          <w:sz w:val="24"/>
          <w:szCs w:val="24"/>
        </w:rPr>
      </w:pPr>
      <w:r w:rsidRPr="00DE5D7A">
        <w:rPr>
          <w:rFonts w:ascii="Times New Roman" w:eastAsia="Times New Roman" w:hAnsi="Times New Roman" w:cs="Times New Roman"/>
          <w:noProof/>
          <w:sz w:val="24"/>
          <w:szCs w:val="24"/>
        </w:rPr>
        <w:lastRenderedPageBreak/>
        <w:drawing>
          <wp:inline distT="114300" distB="114300" distL="114300" distR="114300" wp14:anchorId="537F0B07" wp14:editId="4BD700CE">
            <wp:extent cx="4156641" cy="4629467"/>
            <wp:effectExtent l="0" t="0" r="0" b="0"/>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156641" cy="4629467"/>
                    </a:xfrm>
                    <a:prstGeom prst="rect">
                      <a:avLst/>
                    </a:prstGeom>
                    <a:ln/>
                  </pic:spPr>
                </pic:pic>
              </a:graphicData>
            </a:graphic>
          </wp:inline>
        </w:drawing>
      </w:r>
    </w:p>
    <w:p w14:paraId="174F3864" w14:textId="77777777" w:rsidR="00FF0204" w:rsidRPr="00DE5D7A" w:rsidRDefault="000E5098">
      <w:pPr>
        <w:spacing w:after="0" w:line="480" w:lineRule="auto"/>
        <w:rPr>
          <w:rFonts w:ascii="Times New Roman" w:eastAsia="Times New Roman" w:hAnsi="Times New Roman" w:cs="Times New Roman"/>
          <w:sz w:val="24"/>
          <w:szCs w:val="24"/>
        </w:rPr>
      </w:pPr>
      <w:r w:rsidRPr="00DE5D7A">
        <w:rPr>
          <w:rFonts w:ascii="Times New Roman" w:eastAsia="Times New Roman" w:hAnsi="Times New Roman" w:cs="Times New Roman"/>
          <w:b/>
          <w:sz w:val="24"/>
          <w:szCs w:val="24"/>
        </w:rPr>
        <w:t xml:space="preserve">Figure S2. </w:t>
      </w:r>
      <w:r w:rsidRPr="00DE5D7A">
        <w:rPr>
          <w:rFonts w:ascii="Times New Roman" w:eastAsia="Times New Roman" w:hAnsi="Times New Roman" w:cs="Times New Roman"/>
          <w:sz w:val="24"/>
          <w:szCs w:val="24"/>
        </w:rPr>
        <w:t xml:space="preserve">General density population distribution of copepods in the CAO ecoregion. </w:t>
      </w:r>
    </w:p>
    <w:p w14:paraId="553303E8" w14:textId="77777777" w:rsidR="00FF0204" w:rsidRPr="00DE5D7A" w:rsidRDefault="00FF0204">
      <w:pPr>
        <w:spacing w:after="0" w:line="480" w:lineRule="auto"/>
        <w:rPr>
          <w:rFonts w:ascii="Times New Roman" w:eastAsia="Times New Roman" w:hAnsi="Times New Roman" w:cs="Times New Roman"/>
          <w:sz w:val="24"/>
          <w:szCs w:val="24"/>
        </w:rPr>
      </w:pPr>
    </w:p>
    <w:p w14:paraId="2129C23C" w14:textId="77777777" w:rsidR="00FF0204" w:rsidRPr="00DE5D7A" w:rsidRDefault="00FF0204">
      <w:pPr>
        <w:spacing w:after="0" w:line="480" w:lineRule="auto"/>
        <w:rPr>
          <w:rFonts w:ascii="Times New Roman" w:eastAsia="Times New Roman" w:hAnsi="Times New Roman" w:cs="Times New Roman"/>
          <w:sz w:val="24"/>
          <w:szCs w:val="24"/>
        </w:rPr>
      </w:pPr>
    </w:p>
    <w:p w14:paraId="5A0D414D" w14:textId="77777777" w:rsidR="00FF0204" w:rsidRPr="00DE5D7A" w:rsidRDefault="00FF0204">
      <w:pPr>
        <w:spacing w:after="0" w:line="480" w:lineRule="auto"/>
        <w:rPr>
          <w:rFonts w:ascii="Times New Roman" w:eastAsia="Times New Roman" w:hAnsi="Times New Roman" w:cs="Times New Roman"/>
          <w:sz w:val="24"/>
          <w:szCs w:val="24"/>
        </w:rPr>
      </w:pPr>
    </w:p>
    <w:p w14:paraId="498F0814" w14:textId="77777777" w:rsidR="00FF0204" w:rsidRPr="00DE5D7A" w:rsidRDefault="00FF0204">
      <w:pPr>
        <w:spacing w:after="0" w:line="480" w:lineRule="auto"/>
        <w:rPr>
          <w:rFonts w:ascii="Times New Roman" w:eastAsia="Times New Roman" w:hAnsi="Times New Roman" w:cs="Times New Roman"/>
          <w:sz w:val="24"/>
          <w:szCs w:val="24"/>
        </w:rPr>
      </w:pPr>
    </w:p>
    <w:p w14:paraId="0F35D0B1" w14:textId="77777777" w:rsidR="00FF0204" w:rsidRPr="00DE5D7A" w:rsidRDefault="00FF0204">
      <w:pPr>
        <w:spacing w:after="0" w:line="480" w:lineRule="auto"/>
        <w:rPr>
          <w:rFonts w:ascii="Times New Roman" w:eastAsia="Times New Roman" w:hAnsi="Times New Roman" w:cs="Times New Roman"/>
          <w:sz w:val="24"/>
          <w:szCs w:val="24"/>
        </w:rPr>
      </w:pPr>
    </w:p>
    <w:p w14:paraId="1E93DF95" w14:textId="77777777" w:rsidR="00FF0204" w:rsidRPr="00DE5D7A" w:rsidRDefault="00FF0204">
      <w:pPr>
        <w:spacing w:after="0" w:line="480" w:lineRule="auto"/>
        <w:rPr>
          <w:rFonts w:ascii="Times New Roman" w:eastAsia="Times New Roman" w:hAnsi="Times New Roman" w:cs="Times New Roman"/>
          <w:sz w:val="24"/>
          <w:szCs w:val="24"/>
        </w:rPr>
      </w:pPr>
    </w:p>
    <w:p w14:paraId="29F52355" w14:textId="77777777" w:rsidR="00FF0204" w:rsidRPr="00DE5D7A" w:rsidRDefault="00FF0204">
      <w:pPr>
        <w:spacing w:after="0" w:line="480" w:lineRule="auto"/>
        <w:rPr>
          <w:rFonts w:ascii="Times New Roman" w:eastAsia="Times New Roman" w:hAnsi="Times New Roman" w:cs="Times New Roman"/>
          <w:sz w:val="24"/>
          <w:szCs w:val="24"/>
        </w:rPr>
      </w:pPr>
    </w:p>
    <w:p w14:paraId="3C59434E" w14:textId="77777777" w:rsidR="00FF0204" w:rsidRPr="00DE5D7A" w:rsidRDefault="00FF0204">
      <w:pPr>
        <w:spacing w:after="0" w:line="480" w:lineRule="auto"/>
        <w:rPr>
          <w:rFonts w:ascii="Times New Roman" w:eastAsia="Times New Roman" w:hAnsi="Times New Roman" w:cs="Times New Roman"/>
          <w:sz w:val="24"/>
          <w:szCs w:val="24"/>
        </w:rPr>
      </w:pPr>
    </w:p>
    <w:p w14:paraId="4777CF7E" w14:textId="77777777" w:rsidR="00FF0204" w:rsidRPr="00DE5D7A" w:rsidRDefault="00FF0204">
      <w:pPr>
        <w:rPr>
          <w:rFonts w:ascii="Times New Roman" w:eastAsia="Times New Roman" w:hAnsi="Times New Roman" w:cs="Times New Roman"/>
          <w:sz w:val="24"/>
          <w:szCs w:val="24"/>
        </w:rPr>
      </w:pPr>
    </w:p>
    <w:p w14:paraId="5A5FEB8A" w14:textId="77777777" w:rsidR="00FF0204" w:rsidRPr="00DE5D7A" w:rsidRDefault="000E5098">
      <w:pPr>
        <w:jc w:val="both"/>
        <w:rPr>
          <w:rFonts w:ascii="Times New Roman" w:eastAsia="Times New Roman" w:hAnsi="Times New Roman" w:cs="Times New Roman"/>
          <w:sz w:val="24"/>
          <w:szCs w:val="24"/>
        </w:rPr>
      </w:pPr>
      <w:r w:rsidRPr="00DE5D7A">
        <w:rPr>
          <w:rFonts w:ascii="Times New Roman" w:eastAsia="Times New Roman" w:hAnsi="Times New Roman" w:cs="Times New Roman"/>
          <w:b/>
          <w:noProof/>
          <w:sz w:val="24"/>
          <w:szCs w:val="24"/>
        </w:rPr>
        <w:drawing>
          <wp:inline distT="114300" distB="114300" distL="114300" distR="114300" wp14:anchorId="1246C2F1" wp14:editId="3FB164CD">
            <wp:extent cx="5612130" cy="3632200"/>
            <wp:effectExtent l="0" t="0" r="0" b="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612130" cy="3632200"/>
                    </a:xfrm>
                    <a:prstGeom prst="rect">
                      <a:avLst/>
                    </a:prstGeom>
                    <a:ln/>
                  </pic:spPr>
                </pic:pic>
              </a:graphicData>
            </a:graphic>
          </wp:inline>
        </w:drawing>
      </w:r>
      <w:r w:rsidRPr="00DE5D7A">
        <w:rPr>
          <w:rFonts w:ascii="Times New Roman" w:eastAsia="Times New Roman" w:hAnsi="Times New Roman" w:cs="Times New Roman"/>
          <w:b/>
          <w:sz w:val="24"/>
          <w:szCs w:val="24"/>
        </w:rPr>
        <w:t>Figure S3.</w:t>
      </w:r>
      <w:r w:rsidRPr="00DE5D7A">
        <w:rPr>
          <w:rFonts w:ascii="Times New Roman" w:eastAsia="Times New Roman" w:hAnsi="Times New Roman" w:cs="Times New Roman"/>
          <w:sz w:val="24"/>
          <w:szCs w:val="24"/>
        </w:rPr>
        <w:t xml:space="preserve"> Horizontal distribution of the copepod assemblage based on the associations obtained from the </w:t>
      </w:r>
      <w:proofErr w:type="spellStart"/>
      <w:r w:rsidRPr="00DE5D7A">
        <w:rPr>
          <w:rFonts w:ascii="Times New Roman" w:eastAsia="Times New Roman" w:hAnsi="Times New Roman" w:cs="Times New Roman"/>
          <w:sz w:val="24"/>
          <w:szCs w:val="24"/>
        </w:rPr>
        <w:t>nMDS</w:t>
      </w:r>
      <w:proofErr w:type="spellEnd"/>
      <w:r w:rsidRPr="00DE5D7A">
        <w:rPr>
          <w:rFonts w:ascii="Times New Roman" w:eastAsia="Times New Roman" w:hAnsi="Times New Roman" w:cs="Times New Roman"/>
          <w:sz w:val="24"/>
          <w:szCs w:val="24"/>
        </w:rPr>
        <w:t xml:space="preserve"> analysis. The offshore northeast zone (green = association 2), the influence of the Magdalena River zone (brown = association 1), the oceanic Colombian zone (orange=association 3). </w:t>
      </w:r>
    </w:p>
    <w:p w14:paraId="2CDBF403" w14:textId="77777777" w:rsidR="00FF0204" w:rsidRPr="00DE5D7A" w:rsidRDefault="00FF0204">
      <w:pPr>
        <w:spacing w:after="0" w:line="480" w:lineRule="auto"/>
        <w:rPr>
          <w:rFonts w:ascii="Times New Roman" w:eastAsia="Times New Roman" w:hAnsi="Times New Roman" w:cs="Times New Roman"/>
          <w:sz w:val="24"/>
          <w:szCs w:val="24"/>
        </w:rPr>
      </w:pPr>
    </w:p>
    <w:p w14:paraId="0D2CD9A1" w14:textId="77777777" w:rsidR="00FF0204" w:rsidRPr="00DE5D7A" w:rsidRDefault="000E5098">
      <w:pPr>
        <w:rPr>
          <w:rFonts w:ascii="Times New Roman" w:eastAsia="Times New Roman" w:hAnsi="Times New Roman" w:cs="Times New Roman"/>
          <w:sz w:val="24"/>
          <w:szCs w:val="24"/>
        </w:rPr>
      </w:pPr>
      <w:r w:rsidRPr="00DE5D7A">
        <w:rPr>
          <w:rFonts w:ascii="Times New Roman" w:eastAsia="Times New Roman" w:hAnsi="Times New Roman" w:cs="Times New Roman"/>
          <w:noProof/>
          <w:sz w:val="24"/>
          <w:szCs w:val="24"/>
        </w:rPr>
        <w:drawing>
          <wp:inline distT="114300" distB="114300" distL="114300" distR="114300" wp14:anchorId="1374F0BB" wp14:editId="0843EAC3">
            <wp:extent cx="5612130" cy="4152900"/>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4152900"/>
                    </a:xfrm>
                    <a:prstGeom prst="rect">
                      <a:avLst/>
                    </a:prstGeom>
                    <a:ln/>
                  </pic:spPr>
                </pic:pic>
              </a:graphicData>
            </a:graphic>
          </wp:inline>
        </w:drawing>
      </w:r>
    </w:p>
    <w:p w14:paraId="0CA5B45B" w14:textId="77777777" w:rsidR="00FF0204" w:rsidRPr="00DE5D7A" w:rsidRDefault="000E5098">
      <w:pPr>
        <w:jc w:val="both"/>
        <w:rPr>
          <w:rFonts w:ascii="Times New Roman" w:eastAsia="Times New Roman" w:hAnsi="Times New Roman" w:cs="Times New Roman"/>
          <w:i/>
          <w:sz w:val="24"/>
          <w:szCs w:val="24"/>
          <w:lang w:val="es-CL"/>
        </w:rPr>
      </w:pPr>
      <w:r w:rsidRPr="00DE5D7A">
        <w:rPr>
          <w:rFonts w:ascii="Times New Roman" w:eastAsia="Times New Roman" w:hAnsi="Times New Roman" w:cs="Times New Roman"/>
          <w:b/>
          <w:sz w:val="24"/>
          <w:szCs w:val="24"/>
        </w:rPr>
        <w:t xml:space="preserve">Figure S4. </w:t>
      </w:r>
      <w:r w:rsidRPr="00DE5D7A">
        <w:rPr>
          <w:rFonts w:ascii="Times New Roman" w:eastAsia="Times New Roman" w:hAnsi="Times New Roman" w:cs="Times New Roman"/>
          <w:sz w:val="24"/>
          <w:szCs w:val="24"/>
        </w:rPr>
        <w:t xml:space="preserve">Sixteen species contributed more than 70% of accumulated density in each of the depth ranges. </w:t>
      </w:r>
      <w:r w:rsidRPr="00DE5D7A">
        <w:rPr>
          <w:rFonts w:ascii="Times New Roman" w:eastAsia="Times New Roman" w:hAnsi="Times New Roman" w:cs="Times New Roman"/>
          <w:sz w:val="24"/>
          <w:szCs w:val="24"/>
          <w:lang w:val="es-CL"/>
        </w:rPr>
        <w:t xml:space="preserve">A. </w:t>
      </w:r>
      <w:r w:rsidRPr="00DE5D7A">
        <w:rPr>
          <w:rFonts w:ascii="Times New Roman" w:eastAsia="Times New Roman" w:hAnsi="Times New Roman" w:cs="Times New Roman"/>
          <w:i/>
          <w:sz w:val="24"/>
          <w:szCs w:val="24"/>
          <w:lang w:val="es-CL"/>
        </w:rPr>
        <w:t>Clausocalanus furcatus</w:t>
      </w:r>
      <w:r w:rsidRPr="00DE5D7A">
        <w:rPr>
          <w:rFonts w:ascii="Times New Roman" w:eastAsia="Times New Roman" w:hAnsi="Times New Roman" w:cs="Times New Roman"/>
          <w:sz w:val="24"/>
          <w:szCs w:val="24"/>
          <w:lang w:val="es-CL"/>
        </w:rPr>
        <w:t>, B.</w:t>
      </w:r>
      <w:r w:rsidRPr="00DE5D7A">
        <w:rPr>
          <w:rFonts w:ascii="Times New Roman" w:eastAsia="Times New Roman" w:hAnsi="Times New Roman" w:cs="Times New Roman"/>
          <w:i/>
          <w:sz w:val="24"/>
          <w:szCs w:val="24"/>
          <w:lang w:val="es-CL"/>
        </w:rPr>
        <w:t xml:space="preserve"> Mormonilla phasma. C. Pleuromamma abdominalis, D. Calocalanus pavo, E. Oithona setigera, F. Oncaea venusta, G. Farranula gracilis, H. Undinula vulgaris, I. Temora turbinata, J. Lucicutia flavicornis, K. Euchaeta marina, L. Rhincalanus cornutus, M. Agetus flaccus, N. Macrosetella gracilis, O. Mecynocera clausi, P. Conaea rapax. </w:t>
      </w:r>
    </w:p>
    <w:p w14:paraId="4C04C9BF" w14:textId="77777777" w:rsidR="00FF0204" w:rsidRPr="00DE5D7A" w:rsidRDefault="00FF0204">
      <w:pPr>
        <w:rPr>
          <w:rFonts w:ascii="Times New Roman" w:eastAsia="Times New Roman" w:hAnsi="Times New Roman" w:cs="Times New Roman"/>
          <w:sz w:val="24"/>
          <w:szCs w:val="24"/>
          <w:lang w:val="es-CL"/>
        </w:rPr>
      </w:pPr>
    </w:p>
    <w:p w14:paraId="6EBC7130" w14:textId="77777777" w:rsidR="00FF0204" w:rsidRPr="00DE5D7A" w:rsidRDefault="00FF0204">
      <w:pPr>
        <w:rPr>
          <w:rFonts w:ascii="Times New Roman" w:eastAsia="Times New Roman" w:hAnsi="Times New Roman" w:cs="Times New Roman"/>
          <w:sz w:val="24"/>
          <w:szCs w:val="24"/>
          <w:lang w:val="es-CL"/>
        </w:rPr>
      </w:pPr>
    </w:p>
    <w:p w14:paraId="4E4F1F3F" w14:textId="77777777" w:rsidR="00FF0204" w:rsidRPr="00DE5D7A" w:rsidRDefault="00FF0204">
      <w:pPr>
        <w:rPr>
          <w:rFonts w:ascii="Times New Roman" w:eastAsia="Times New Roman" w:hAnsi="Times New Roman" w:cs="Times New Roman"/>
          <w:sz w:val="24"/>
          <w:szCs w:val="24"/>
          <w:lang w:val="es-CL"/>
        </w:rPr>
      </w:pPr>
    </w:p>
    <w:p w14:paraId="4C6E8170" w14:textId="77777777" w:rsidR="00FF0204" w:rsidRPr="00DE5D7A" w:rsidRDefault="00FF0204">
      <w:pPr>
        <w:spacing w:after="0" w:line="480" w:lineRule="auto"/>
        <w:jc w:val="both"/>
        <w:rPr>
          <w:rFonts w:ascii="Times New Roman" w:eastAsia="Times New Roman" w:hAnsi="Times New Roman" w:cs="Times New Roman"/>
          <w:sz w:val="24"/>
          <w:szCs w:val="24"/>
          <w:lang w:val="es-CL"/>
        </w:rPr>
      </w:pPr>
    </w:p>
    <w:p w14:paraId="46687F74" w14:textId="77777777" w:rsidR="00FF0204" w:rsidRPr="00DE5D7A" w:rsidRDefault="00FF0204">
      <w:pPr>
        <w:rPr>
          <w:rFonts w:ascii="Times New Roman" w:eastAsia="Times New Roman" w:hAnsi="Times New Roman" w:cs="Times New Roman"/>
          <w:sz w:val="24"/>
          <w:szCs w:val="24"/>
          <w:lang w:val="es-CL"/>
        </w:rPr>
      </w:pPr>
    </w:p>
    <w:p w14:paraId="31EE4FD8" w14:textId="77777777" w:rsidR="00FF0204" w:rsidRPr="00DE5D7A" w:rsidRDefault="00FF0204">
      <w:pPr>
        <w:rPr>
          <w:rFonts w:ascii="Times New Roman" w:eastAsia="Times New Roman" w:hAnsi="Times New Roman" w:cs="Times New Roman"/>
          <w:sz w:val="24"/>
          <w:szCs w:val="24"/>
          <w:lang w:val="es-CL"/>
        </w:rPr>
      </w:pPr>
    </w:p>
    <w:p w14:paraId="1E79EEFB" w14:textId="77777777" w:rsidR="00FF0204" w:rsidRPr="00DE5D7A" w:rsidRDefault="00FF0204">
      <w:pPr>
        <w:rPr>
          <w:rFonts w:ascii="Times New Roman" w:eastAsia="Times New Roman" w:hAnsi="Times New Roman" w:cs="Times New Roman"/>
          <w:sz w:val="24"/>
          <w:szCs w:val="24"/>
          <w:lang w:val="es-CL"/>
        </w:rPr>
      </w:pPr>
    </w:p>
    <w:p w14:paraId="46D1E109" w14:textId="77777777" w:rsidR="00FF0204" w:rsidRPr="00DE5D7A" w:rsidRDefault="00FF0204">
      <w:pPr>
        <w:rPr>
          <w:rFonts w:ascii="Times New Roman" w:eastAsia="Times New Roman" w:hAnsi="Times New Roman" w:cs="Times New Roman"/>
          <w:sz w:val="24"/>
          <w:szCs w:val="24"/>
          <w:lang w:val="es-CL"/>
        </w:rPr>
      </w:pPr>
    </w:p>
    <w:p w14:paraId="7CB2E58A" w14:textId="77777777" w:rsidR="00FF0204" w:rsidRPr="00DE5D7A" w:rsidRDefault="00FF0204">
      <w:pPr>
        <w:rPr>
          <w:rFonts w:ascii="Times New Roman" w:eastAsia="Times New Roman" w:hAnsi="Times New Roman" w:cs="Times New Roman"/>
          <w:sz w:val="24"/>
          <w:szCs w:val="24"/>
          <w:lang w:val="es-CL"/>
        </w:rPr>
      </w:pPr>
    </w:p>
    <w:p w14:paraId="761CE613" w14:textId="77777777" w:rsidR="00FF0204" w:rsidRPr="00DE5D7A" w:rsidRDefault="00FF0204">
      <w:pPr>
        <w:rPr>
          <w:rFonts w:ascii="Times New Roman" w:eastAsia="Times New Roman" w:hAnsi="Times New Roman" w:cs="Times New Roman"/>
          <w:sz w:val="24"/>
          <w:szCs w:val="24"/>
          <w:lang w:val="es-CL"/>
        </w:rPr>
      </w:pPr>
    </w:p>
    <w:p w14:paraId="4DB36C59" w14:textId="77777777" w:rsidR="00FF0204" w:rsidRPr="00DE5D7A" w:rsidRDefault="00FF0204">
      <w:pPr>
        <w:rPr>
          <w:rFonts w:ascii="Times New Roman" w:eastAsia="Times New Roman" w:hAnsi="Times New Roman" w:cs="Times New Roman"/>
          <w:sz w:val="24"/>
          <w:szCs w:val="24"/>
          <w:lang w:val="es-CL"/>
        </w:rPr>
      </w:pPr>
    </w:p>
    <w:p w14:paraId="77507F80" w14:textId="77777777" w:rsidR="00FF0204" w:rsidRPr="00DE5D7A" w:rsidRDefault="00FF0204">
      <w:pPr>
        <w:rPr>
          <w:rFonts w:ascii="Times New Roman" w:eastAsia="Times New Roman" w:hAnsi="Times New Roman" w:cs="Times New Roman"/>
          <w:sz w:val="24"/>
          <w:szCs w:val="24"/>
          <w:lang w:val="es-CL"/>
        </w:rPr>
      </w:pPr>
    </w:p>
    <w:p w14:paraId="6638444A" w14:textId="77777777" w:rsidR="00FF0204" w:rsidRPr="00DE5D7A" w:rsidRDefault="00FF0204">
      <w:pPr>
        <w:rPr>
          <w:rFonts w:ascii="Times New Roman" w:eastAsia="Times New Roman" w:hAnsi="Times New Roman" w:cs="Times New Roman"/>
          <w:sz w:val="24"/>
          <w:szCs w:val="24"/>
          <w:lang w:val="es-CL"/>
        </w:rPr>
      </w:pPr>
    </w:p>
    <w:p w14:paraId="17A0AF37" w14:textId="77777777" w:rsidR="00FF0204" w:rsidRPr="00DE5D7A" w:rsidRDefault="00FF0204">
      <w:pPr>
        <w:rPr>
          <w:rFonts w:ascii="Times New Roman" w:eastAsia="Times New Roman" w:hAnsi="Times New Roman" w:cs="Times New Roman"/>
          <w:sz w:val="24"/>
          <w:szCs w:val="24"/>
          <w:lang w:val="es-CL"/>
        </w:rPr>
      </w:pPr>
    </w:p>
    <w:p w14:paraId="0A6E8CC7" w14:textId="77777777" w:rsidR="00FF0204" w:rsidRPr="00DE5D7A" w:rsidRDefault="00FF0204">
      <w:pPr>
        <w:rPr>
          <w:rFonts w:ascii="Times New Roman" w:eastAsia="Times New Roman" w:hAnsi="Times New Roman" w:cs="Times New Roman"/>
          <w:sz w:val="24"/>
          <w:szCs w:val="24"/>
          <w:lang w:val="es-CL"/>
        </w:rPr>
      </w:pPr>
    </w:p>
    <w:p w14:paraId="4E1B5FD2" w14:textId="77777777" w:rsidR="00FF0204" w:rsidRPr="00DE5D7A" w:rsidRDefault="00FF0204">
      <w:pPr>
        <w:spacing w:after="0" w:line="480" w:lineRule="auto"/>
        <w:rPr>
          <w:rFonts w:ascii="Times New Roman" w:eastAsia="Times New Roman" w:hAnsi="Times New Roman" w:cs="Times New Roman"/>
          <w:sz w:val="24"/>
          <w:szCs w:val="24"/>
          <w:lang w:val="es-CL"/>
        </w:rPr>
      </w:pPr>
    </w:p>
    <w:p w14:paraId="0B37D79B" w14:textId="77777777" w:rsidR="00FF0204" w:rsidRPr="00DE5D7A" w:rsidRDefault="000E5098">
      <w:pPr>
        <w:rPr>
          <w:rFonts w:ascii="Times New Roman" w:eastAsia="Times New Roman" w:hAnsi="Times New Roman" w:cs="Times New Roman"/>
          <w:sz w:val="24"/>
          <w:szCs w:val="24"/>
        </w:rPr>
      </w:pPr>
      <w:r w:rsidRPr="00DE5D7A">
        <w:rPr>
          <w:rFonts w:ascii="Times New Roman" w:eastAsia="Times New Roman" w:hAnsi="Times New Roman" w:cs="Times New Roman"/>
          <w:noProof/>
          <w:sz w:val="24"/>
          <w:szCs w:val="24"/>
        </w:rPr>
        <w:drawing>
          <wp:inline distT="114300" distB="114300" distL="114300" distR="114300" wp14:anchorId="3091F07D" wp14:editId="69C3C758">
            <wp:extent cx="5612130" cy="3759200"/>
            <wp:effectExtent l="0" t="0" r="0" b="0"/>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612130" cy="3759200"/>
                    </a:xfrm>
                    <a:prstGeom prst="rect">
                      <a:avLst/>
                    </a:prstGeom>
                    <a:ln/>
                  </pic:spPr>
                </pic:pic>
              </a:graphicData>
            </a:graphic>
          </wp:inline>
        </w:drawing>
      </w:r>
    </w:p>
    <w:p w14:paraId="78570064" w14:textId="77777777" w:rsidR="00FF0204" w:rsidRPr="00DE5D7A" w:rsidRDefault="000E5098">
      <w:pPr>
        <w:jc w:val="both"/>
        <w:rPr>
          <w:rFonts w:ascii="Times New Roman" w:eastAsia="Times New Roman" w:hAnsi="Times New Roman" w:cs="Times New Roman"/>
          <w:sz w:val="24"/>
          <w:szCs w:val="24"/>
        </w:rPr>
      </w:pPr>
      <w:r w:rsidRPr="00DE5D7A">
        <w:rPr>
          <w:rFonts w:ascii="Times New Roman" w:eastAsia="Times New Roman" w:hAnsi="Times New Roman" w:cs="Times New Roman"/>
          <w:b/>
          <w:sz w:val="24"/>
          <w:szCs w:val="24"/>
        </w:rPr>
        <w:t xml:space="preserve">Figure S5. </w:t>
      </w:r>
      <w:r w:rsidRPr="00DE5D7A">
        <w:rPr>
          <w:rFonts w:ascii="Times New Roman" w:eastAsia="Times New Roman" w:hAnsi="Times New Roman" w:cs="Times New Roman"/>
          <w:sz w:val="24"/>
          <w:szCs w:val="24"/>
        </w:rPr>
        <w:t>Climatology (1993-2019) of the geostrophic velocities for the Caribbean Sea (a); Background color (in m s-1) and arrows show the magnitude and direction of the surface currents, respectively. The root mean square (RMS) of the magnitude (b) of currents represented the amplitude of the interannual variability.</w:t>
      </w:r>
    </w:p>
    <w:p w14:paraId="3CB6E72D" w14:textId="77777777" w:rsidR="00FF0204" w:rsidRPr="00DE5D7A" w:rsidRDefault="00FF0204">
      <w:pPr>
        <w:rPr>
          <w:rFonts w:ascii="Times New Roman" w:eastAsia="Times New Roman" w:hAnsi="Times New Roman" w:cs="Times New Roman"/>
          <w:sz w:val="24"/>
          <w:szCs w:val="24"/>
        </w:rPr>
      </w:pPr>
    </w:p>
    <w:p w14:paraId="4FCF8416" w14:textId="77777777" w:rsidR="00FF0204" w:rsidRPr="00DE5D7A" w:rsidRDefault="00FF0204">
      <w:pPr>
        <w:rPr>
          <w:rFonts w:ascii="Times New Roman" w:eastAsia="Times New Roman" w:hAnsi="Times New Roman" w:cs="Times New Roman"/>
          <w:sz w:val="24"/>
          <w:szCs w:val="24"/>
        </w:rPr>
      </w:pPr>
    </w:p>
    <w:p w14:paraId="670B188E" w14:textId="77777777" w:rsidR="00FF0204" w:rsidRPr="00DE5D7A" w:rsidRDefault="00FF0204">
      <w:pPr>
        <w:rPr>
          <w:rFonts w:ascii="Times New Roman" w:eastAsia="Times New Roman" w:hAnsi="Times New Roman" w:cs="Times New Roman"/>
          <w:sz w:val="24"/>
          <w:szCs w:val="24"/>
        </w:rPr>
      </w:pPr>
    </w:p>
    <w:p w14:paraId="2FB9F440" w14:textId="77777777" w:rsidR="00FF0204" w:rsidRPr="00DE5D7A" w:rsidRDefault="00FF0204">
      <w:pPr>
        <w:rPr>
          <w:rFonts w:ascii="Times New Roman" w:eastAsia="Times New Roman" w:hAnsi="Times New Roman" w:cs="Times New Roman"/>
          <w:sz w:val="24"/>
          <w:szCs w:val="24"/>
        </w:rPr>
      </w:pPr>
    </w:p>
    <w:p w14:paraId="0BDC0DF9" w14:textId="77777777" w:rsidR="00FF0204" w:rsidRPr="00DE5D7A" w:rsidRDefault="00FF0204">
      <w:pPr>
        <w:rPr>
          <w:rFonts w:ascii="Times New Roman" w:eastAsia="Times New Roman" w:hAnsi="Times New Roman" w:cs="Times New Roman"/>
          <w:sz w:val="24"/>
          <w:szCs w:val="24"/>
        </w:rPr>
      </w:pPr>
    </w:p>
    <w:p w14:paraId="1410D151" w14:textId="77777777" w:rsidR="00FF0204" w:rsidRPr="00DE5D7A" w:rsidRDefault="000E5098">
      <w:pPr>
        <w:spacing w:after="0" w:line="240" w:lineRule="auto"/>
        <w:jc w:val="both"/>
        <w:rPr>
          <w:rFonts w:ascii="Times New Roman" w:eastAsia="Times New Roman" w:hAnsi="Times New Roman" w:cs="Times New Roman"/>
          <w:sz w:val="24"/>
          <w:szCs w:val="24"/>
        </w:rPr>
      </w:pPr>
      <w:r w:rsidRPr="00DE5D7A">
        <w:rPr>
          <w:rFonts w:ascii="Times New Roman" w:eastAsia="Times New Roman" w:hAnsi="Times New Roman" w:cs="Times New Roman"/>
          <w:b/>
          <w:sz w:val="24"/>
          <w:szCs w:val="24"/>
        </w:rPr>
        <w:t xml:space="preserve">Table S1. </w:t>
      </w:r>
      <w:r w:rsidRPr="00DE5D7A">
        <w:rPr>
          <w:rFonts w:ascii="Times New Roman" w:eastAsia="Times New Roman" w:hAnsi="Times New Roman" w:cs="Times New Roman"/>
          <w:sz w:val="24"/>
          <w:szCs w:val="24"/>
        </w:rPr>
        <w:t>Copepod’s assemblage variance explained by the environmental variables in the CAO ecoregion for all water columns and for a 0-200 m range of depth using a Distance-Based Linear model (</w:t>
      </w:r>
      <w:proofErr w:type="spellStart"/>
      <w:r w:rsidRPr="00DE5D7A">
        <w:rPr>
          <w:rFonts w:ascii="Times New Roman" w:eastAsia="Times New Roman" w:hAnsi="Times New Roman" w:cs="Times New Roman"/>
          <w:sz w:val="24"/>
          <w:szCs w:val="24"/>
        </w:rPr>
        <w:t>DistLM</w:t>
      </w:r>
      <w:proofErr w:type="spellEnd"/>
      <w:r w:rsidRPr="00DE5D7A">
        <w:rPr>
          <w:rFonts w:ascii="Times New Roman" w:eastAsia="Times New Roman" w:hAnsi="Times New Roman" w:cs="Times New Roman"/>
          <w:sz w:val="24"/>
          <w:szCs w:val="24"/>
        </w:rPr>
        <w:t xml:space="preserve">). Marginal tests show the relative contribution of each variable tested individually, SS (Sum of squares), Pseudo-F (multivariate analogue of Fisher’s F ratio used in traditional regression), P (p-value), % Explicate (Describes the rise in the proportion of explained variation for each variable). Conditional tests show best results for each number of variables fit into the model based on </w:t>
      </w:r>
      <w:proofErr w:type="spellStart"/>
      <w:r w:rsidRPr="00DE5D7A">
        <w:rPr>
          <w:rFonts w:ascii="Times New Roman" w:eastAsia="Times New Roman" w:hAnsi="Times New Roman" w:cs="Times New Roman"/>
          <w:sz w:val="24"/>
          <w:szCs w:val="24"/>
        </w:rPr>
        <w:t>AICc</w:t>
      </w:r>
      <w:proofErr w:type="spellEnd"/>
      <w:r w:rsidRPr="00DE5D7A">
        <w:rPr>
          <w:rFonts w:ascii="Times New Roman" w:eastAsia="Times New Roman" w:hAnsi="Times New Roman" w:cs="Times New Roman"/>
          <w:sz w:val="24"/>
          <w:szCs w:val="24"/>
        </w:rPr>
        <w:t xml:space="preserve">, R2 (the amount of explained variation), RSS (SS residual), No. Vars (Selected variables, refers to the order variables are listed in the marginal tests. Temp = Temperature, Sal = Salinity, Oxy= Dissolved oxygen, Sigma = Density, BVF= Brunt Vaisala </w:t>
      </w:r>
      <w:proofErr w:type="spellStart"/>
      <w:r w:rsidRPr="00DE5D7A">
        <w:rPr>
          <w:rFonts w:ascii="Times New Roman" w:eastAsia="Times New Roman" w:hAnsi="Times New Roman" w:cs="Times New Roman"/>
          <w:sz w:val="24"/>
          <w:szCs w:val="24"/>
        </w:rPr>
        <w:t>Frecuency</w:t>
      </w:r>
      <w:proofErr w:type="spellEnd"/>
      <w:r w:rsidRPr="00DE5D7A">
        <w:rPr>
          <w:rFonts w:ascii="Times New Roman" w:eastAsia="Times New Roman" w:hAnsi="Times New Roman" w:cs="Times New Roman"/>
          <w:sz w:val="24"/>
          <w:szCs w:val="24"/>
        </w:rPr>
        <w:t>, MLD= Mixed Layer Depth.</w:t>
      </w:r>
    </w:p>
    <w:p w14:paraId="643ACB51" w14:textId="77777777" w:rsidR="00FF0204" w:rsidRPr="00DE5D7A" w:rsidRDefault="00FF0204">
      <w:pPr>
        <w:spacing w:after="0" w:line="240" w:lineRule="auto"/>
        <w:jc w:val="both"/>
        <w:rPr>
          <w:rFonts w:ascii="Times New Roman" w:eastAsia="Times New Roman" w:hAnsi="Times New Roman" w:cs="Times New Roman"/>
          <w:b/>
          <w:sz w:val="24"/>
          <w:szCs w:val="24"/>
        </w:rPr>
      </w:pPr>
    </w:p>
    <w:tbl>
      <w:tblPr>
        <w:tblStyle w:val="a2"/>
        <w:tblW w:w="8820" w:type="dxa"/>
        <w:jc w:val="center"/>
        <w:tblInd w:w="0" w:type="dxa"/>
        <w:tblBorders>
          <w:top w:val="single" w:sz="8" w:space="0" w:color="000000"/>
          <w:left w:val="nil"/>
          <w:bottom w:val="single" w:sz="8" w:space="0" w:color="000000"/>
          <w:right w:val="nil"/>
          <w:insideH w:val="nil"/>
          <w:insideV w:val="single" w:sz="4" w:space="0" w:color="000000"/>
        </w:tblBorders>
        <w:tblLayout w:type="fixed"/>
        <w:tblLook w:val="0400" w:firstRow="0" w:lastRow="0" w:firstColumn="0" w:lastColumn="0" w:noHBand="0" w:noVBand="1"/>
      </w:tblPr>
      <w:tblGrid>
        <w:gridCol w:w="1905"/>
        <w:gridCol w:w="1200"/>
        <w:gridCol w:w="1440"/>
        <w:gridCol w:w="1365"/>
        <w:gridCol w:w="1245"/>
        <w:gridCol w:w="1665"/>
      </w:tblGrid>
      <w:tr w:rsidR="00FF0204" w:rsidRPr="00DE5D7A" w14:paraId="46478B30" w14:textId="77777777">
        <w:trPr>
          <w:jc w:val="center"/>
        </w:trPr>
        <w:tc>
          <w:tcPr>
            <w:tcW w:w="1905" w:type="dxa"/>
            <w:vMerge w:val="restart"/>
            <w:tcBorders>
              <w:top w:val="single" w:sz="4" w:space="0" w:color="000000"/>
              <w:bottom w:val="single" w:sz="4" w:space="0" w:color="000000"/>
            </w:tcBorders>
            <w:vAlign w:val="center"/>
          </w:tcPr>
          <w:p w14:paraId="3E96D9C9"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All water column (0 – 1000 m)</w:t>
            </w:r>
          </w:p>
        </w:tc>
        <w:tc>
          <w:tcPr>
            <w:tcW w:w="6915" w:type="dxa"/>
            <w:gridSpan w:val="5"/>
            <w:tcBorders>
              <w:top w:val="single" w:sz="4" w:space="0" w:color="000000"/>
              <w:bottom w:val="single" w:sz="4" w:space="0" w:color="FFFFFF"/>
            </w:tcBorders>
            <w:shd w:val="clear" w:color="auto" w:fill="CCCCCC"/>
            <w:vAlign w:val="center"/>
          </w:tcPr>
          <w:p w14:paraId="3C2DDB6C"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Marginal test</w:t>
            </w:r>
          </w:p>
        </w:tc>
      </w:tr>
      <w:tr w:rsidR="00FF0204" w:rsidRPr="00DE5D7A" w14:paraId="5BB55530" w14:textId="77777777">
        <w:trPr>
          <w:jc w:val="center"/>
        </w:trPr>
        <w:tc>
          <w:tcPr>
            <w:tcW w:w="1905" w:type="dxa"/>
            <w:vMerge/>
            <w:tcBorders>
              <w:top w:val="single" w:sz="4" w:space="0" w:color="000000"/>
              <w:bottom w:val="single" w:sz="4" w:space="0" w:color="000000"/>
            </w:tcBorders>
            <w:vAlign w:val="center"/>
          </w:tcPr>
          <w:p w14:paraId="41B378D2" w14:textId="77777777" w:rsidR="00FF0204" w:rsidRPr="00DE5D7A" w:rsidRDefault="00FF0204">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200" w:type="dxa"/>
            <w:tcBorders>
              <w:top w:val="single" w:sz="4" w:space="0" w:color="FFFFFF"/>
              <w:bottom w:val="single" w:sz="4" w:space="0" w:color="000000"/>
              <w:right w:val="single" w:sz="4" w:space="0" w:color="FFFFFF"/>
            </w:tcBorders>
            <w:shd w:val="clear" w:color="auto" w:fill="CCCCCC"/>
            <w:vAlign w:val="center"/>
          </w:tcPr>
          <w:p w14:paraId="1D2ED59A"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Variable</w:t>
            </w:r>
          </w:p>
        </w:tc>
        <w:tc>
          <w:tcPr>
            <w:tcW w:w="1440" w:type="dxa"/>
            <w:tcBorders>
              <w:top w:val="single" w:sz="4" w:space="0" w:color="FFFFFF"/>
              <w:left w:val="single" w:sz="4" w:space="0" w:color="FFFFFF"/>
              <w:bottom w:val="single" w:sz="4" w:space="0" w:color="000000"/>
              <w:right w:val="single" w:sz="4" w:space="0" w:color="FFFFFF"/>
            </w:tcBorders>
            <w:shd w:val="clear" w:color="auto" w:fill="CCCCCC"/>
            <w:vAlign w:val="center"/>
          </w:tcPr>
          <w:p w14:paraId="28C52919"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SS (trace)</w:t>
            </w:r>
          </w:p>
        </w:tc>
        <w:tc>
          <w:tcPr>
            <w:tcW w:w="1365" w:type="dxa"/>
            <w:tcBorders>
              <w:top w:val="single" w:sz="4" w:space="0" w:color="FFFFFF"/>
              <w:left w:val="single" w:sz="4" w:space="0" w:color="FFFFFF"/>
              <w:bottom w:val="single" w:sz="4" w:space="0" w:color="000000"/>
              <w:right w:val="single" w:sz="4" w:space="0" w:color="FFFFFF"/>
            </w:tcBorders>
            <w:shd w:val="clear" w:color="auto" w:fill="CCCCCC"/>
            <w:vAlign w:val="center"/>
          </w:tcPr>
          <w:p w14:paraId="2EC667BE"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Pseudo-F</w:t>
            </w:r>
          </w:p>
        </w:tc>
        <w:tc>
          <w:tcPr>
            <w:tcW w:w="1245" w:type="dxa"/>
            <w:tcBorders>
              <w:top w:val="single" w:sz="4" w:space="0" w:color="FFFFFF"/>
              <w:left w:val="single" w:sz="4" w:space="0" w:color="FFFFFF"/>
              <w:bottom w:val="single" w:sz="4" w:space="0" w:color="000000"/>
              <w:right w:val="single" w:sz="4" w:space="0" w:color="FFFFFF"/>
            </w:tcBorders>
            <w:shd w:val="clear" w:color="auto" w:fill="CCCCCC"/>
            <w:vAlign w:val="center"/>
          </w:tcPr>
          <w:p w14:paraId="0C86BEB1"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p-value</w:t>
            </w:r>
          </w:p>
        </w:tc>
        <w:tc>
          <w:tcPr>
            <w:tcW w:w="1665" w:type="dxa"/>
            <w:tcBorders>
              <w:top w:val="single" w:sz="4" w:space="0" w:color="FFFFFF"/>
              <w:left w:val="single" w:sz="4" w:space="0" w:color="FFFFFF"/>
              <w:bottom w:val="single" w:sz="4" w:space="0" w:color="000000"/>
            </w:tcBorders>
            <w:shd w:val="clear" w:color="auto" w:fill="CCCCCC"/>
            <w:vAlign w:val="center"/>
          </w:tcPr>
          <w:p w14:paraId="284E3789"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w:t>
            </w:r>
            <w:proofErr w:type="gramStart"/>
            <w:r w:rsidRPr="00DE5D7A">
              <w:rPr>
                <w:rFonts w:ascii="Times New Roman" w:eastAsia="Times New Roman" w:hAnsi="Times New Roman" w:cs="Times New Roman"/>
                <w:b/>
                <w:sz w:val="24"/>
                <w:szCs w:val="24"/>
              </w:rPr>
              <w:t>explained</w:t>
            </w:r>
            <w:proofErr w:type="gramEnd"/>
          </w:p>
        </w:tc>
      </w:tr>
      <w:tr w:rsidR="00FF0204" w:rsidRPr="00DE5D7A" w14:paraId="1A550AD2" w14:textId="77777777">
        <w:trPr>
          <w:jc w:val="center"/>
        </w:trPr>
        <w:tc>
          <w:tcPr>
            <w:tcW w:w="1905" w:type="dxa"/>
            <w:vMerge/>
            <w:tcBorders>
              <w:top w:val="single" w:sz="4" w:space="0" w:color="000000"/>
              <w:bottom w:val="single" w:sz="4" w:space="0" w:color="000000"/>
            </w:tcBorders>
            <w:vAlign w:val="center"/>
          </w:tcPr>
          <w:p w14:paraId="56920B25" w14:textId="77777777" w:rsidR="00FF0204" w:rsidRPr="00DE5D7A" w:rsidRDefault="00FF0204">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200" w:type="dxa"/>
            <w:tcBorders>
              <w:top w:val="single" w:sz="4" w:space="0" w:color="000000"/>
              <w:bottom w:val="nil"/>
              <w:right w:val="single" w:sz="4" w:space="0" w:color="FFFFFF"/>
            </w:tcBorders>
            <w:vAlign w:val="center"/>
          </w:tcPr>
          <w:p w14:paraId="3BC27C2F" w14:textId="77777777" w:rsidR="00FF0204" w:rsidRPr="00DE5D7A" w:rsidRDefault="000E5098">
            <w:pPr>
              <w:jc w:val="both"/>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Temp</w:t>
            </w:r>
          </w:p>
        </w:tc>
        <w:tc>
          <w:tcPr>
            <w:tcW w:w="1440" w:type="dxa"/>
            <w:tcBorders>
              <w:top w:val="single" w:sz="4" w:space="0" w:color="000000"/>
              <w:left w:val="single" w:sz="4" w:space="0" w:color="FFFFFF"/>
              <w:bottom w:val="nil"/>
              <w:right w:val="single" w:sz="4" w:space="0" w:color="FFFFFF"/>
            </w:tcBorders>
            <w:vAlign w:val="center"/>
          </w:tcPr>
          <w:p w14:paraId="2F22E693"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32628</w:t>
            </w:r>
          </w:p>
        </w:tc>
        <w:tc>
          <w:tcPr>
            <w:tcW w:w="1365" w:type="dxa"/>
            <w:tcBorders>
              <w:top w:val="single" w:sz="4" w:space="0" w:color="000000"/>
              <w:left w:val="single" w:sz="4" w:space="0" w:color="FFFFFF"/>
              <w:bottom w:val="nil"/>
              <w:right w:val="single" w:sz="4" w:space="0" w:color="FFFFFF"/>
            </w:tcBorders>
            <w:vAlign w:val="center"/>
          </w:tcPr>
          <w:p w14:paraId="68F46486"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24.724</w:t>
            </w:r>
          </w:p>
        </w:tc>
        <w:tc>
          <w:tcPr>
            <w:tcW w:w="1245" w:type="dxa"/>
            <w:tcBorders>
              <w:top w:val="single" w:sz="4" w:space="0" w:color="000000"/>
              <w:left w:val="single" w:sz="4" w:space="0" w:color="FFFFFF"/>
              <w:bottom w:val="nil"/>
              <w:right w:val="single" w:sz="4" w:space="0" w:color="FFFFFF"/>
            </w:tcBorders>
            <w:vAlign w:val="center"/>
          </w:tcPr>
          <w:p w14:paraId="02C161B1"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0.001</w:t>
            </w:r>
          </w:p>
        </w:tc>
        <w:tc>
          <w:tcPr>
            <w:tcW w:w="1665" w:type="dxa"/>
            <w:tcBorders>
              <w:top w:val="single" w:sz="4" w:space="0" w:color="000000"/>
              <w:left w:val="single" w:sz="4" w:space="0" w:color="FFFFFF"/>
              <w:bottom w:val="nil"/>
            </w:tcBorders>
            <w:vAlign w:val="center"/>
          </w:tcPr>
          <w:p w14:paraId="4FCD8430"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15</w:t>
            </w:r>
          </w:p>
        </w:tc>
      </w:tr>
      <w:tr w:rsidR="00FF0204" w:rsidRPr="00DE5D7A" w14:paraId="04CCCD03" w14:textId="77777777">
        <w:trPr>
          <w:jc w:val="center"/>
        </w:trPr>
        <w:tc>
          <w:tcPr>
            <w:tcW w:w="1905" w:type="dxa"/>
            <w:vMerge/>
            <w:tcBorders>
              <w:top w:val="single" w:sz="4" w:space="0" w:color="000000"/>
              <w:bottom w:val="single" w:sz="4" w:space="0" w:color="000000"/>
            </w:tcBorders>
            <w:vAlign w:val="center"/>
          </w:tcPr>
          <w:p w14:paraId="4B8CDB8D" w14:textId="77777777" w:rsidR="00FF0204" w:rsidRPr="00DE5D7A" w:rsidRDefault="00FF0204">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200" w:type="dxa"/>
            <w:tcBorders>
              <w:top w:val="nil"/>
              <w:bottom w:val="nil"/>
              <w:right w:val="single" w:sz="4" w:space="0" w:color="FFFFFF"/>
            </w:tcBorders>
            <w:vAlign w:val="center"/>
          </w:tcPr>
          <w:p w14:paraId="75CF9213" w14:textId="77777777" w:rsidR="00FF0204" w:rsidRPr="00DE5D7A" w:rsidRDefault="000E5098">
            <w:pPr>
              <w:jc w:val="both"/>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Sal</w:t>
            </w:r>
          </w:p>
        </w:tc>
        <w:tc>
          <w:tcPr>
            <w:tcW w:w="1440" w:type="dxa"/>
            <w:tcBorders>
              <w:top w:val="nil"/>
              <w:left w:val="single" w:sz="4" w:space="0" w:color="FFFFFF"/>
              <w:bottom w:val="nil"/>
              <w:right w:val="single" w:sz="4" w:space="0" w:color="FFFFFF"/>
            </w:tcBorders>
            <w:vAlign w:val="center"/>
          </w:tcPr>
          <w:p w14:paraId="3723EBA6"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21866</w:t>
            </w:r>
          </w:p>
        </w:tc>
        <w:tc>
          <w:tcPr>
            <w:tcW w:w="1365" w:type="dxa"/>
            <w:tcBorders>
              <w:top w:val="nil"/>
              <w:left w:val="single" w:sz="4" w:space="0" w:color="FFFFFF"/>
              <w:bottom w:val="nil"/>
              <w:right w:val="single" w:sz="4" w:space="0" w:color="FFFFFF"/>
            </w:tcBorders>
            <w:vAlign w:val="center"/>
          </w:tcPr>
          <w:p w14:paraId="781405CF"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15.645</w:t>
            </w:r>
          </w:p>
        </w:tc>
        <w:tc>
          <w:tcPr>
            <w:tcW w:w="1245" w:type="dxa"/>
            <w:tcBorders>
              <w:top w:val="nil"/>
              <w:left w:val="single" w:sz="4" w:space="0" w:color="FFFFFF"/>
              <w:bottom w:val="nil"/>
              <w:right w:val="single" w:sz="4" w:space="0" w:color="FFFFFF"/>
            </w:tcBorders>
            <w:vAlign w:val="center"/>
          </w:tcPr>
          <w:p w14:paraId="332FD37B"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0.001</w:t>
            </w:r>
          </w:p>
        </w:tc>
        <w:tc>
          <w:tcPr>
            <w:tcW w:w="1665" w:type="dxa"/>
            <w:tcBorders>
              <w:top w:val="nil"/>
              <w:left w:val="single" w:sz="4" w:space="0" w:color="FFFFFF"/>
              <w:bottom w:val="nil"/>
            </w:tcBorders>
            <w:vAlign w:val="center"/>
          </w:tcPr>
          <w:p w14:paraId="4CD0E422"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10</w:t>
            </w:r>
          </w:p>
        </w:tc>
      </w:tr>
      <w:tr w:rsidR="00FF0204" w:rsidRPr="00DE5D7A" w14:paraId="0FF8066E" w14:textId="77777777">
        <w:trPr>
          <w:jc w:val="center"/>
        </w:trPr>
        <w:tc>
          <w:tcPr>
            <w:tcW w:w="1905" w:type="dxa"/>
            <w:vMerge/>
            <w:tcBorders>
              <w:top w:val="single" w:sz="4" w:space="0" w:color="000000"/>
              <w:bottom w:val="single" w:sz="4" w:space="0" w:color="000000"/>
            </w:tcBorders>
            <w:vAlign w:val="center"/>
          </w:tcPr>
          <w:p w14:paraId="3FE1ABB4" w14:textId="77777777" w:rsidR="00FF0204" w:rsidRPr="00DE5D7A" w:rsidRDefault="00FF0204">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200" w:type="dxa"/>
            <w:tcBorders>
              <w:top w:val="nil"/>
              <w:bottom w:val="nil"/>
              <w:right w:val="single" w:sz="4" w:space="0" w:color="FFFFFF"/>
            </w:tcBorders>
            <w:vAlign w:val="center"/>
          </w:tcPr>
          <w:p w14:paraId="4F84FA65" w14:textId="77777777" w:rsidR="00FF0204" w:rsidRPr="00DE5D7A" w:rsidRDefault="000E5098">
            <w:pPr>
              <w:jc w:val="both"/>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Oxy</w:t>
            </w:r>
          </w:p>
        </w:tc>
        <w:tc>
          <w:tcPr>
            <w:tcW w:w="1440" w:type="dxa"/>
            <w:tcBorders>
              <w:top w:val="nil"/>
              <w:left w:val="single" w:sz="4" w:space="0" w:color="FFFFFF"/>
              <w:bottom w:val="nil"/>
              <w:right w:val="single" w:sz="4" w:space="0" w:color="FFFFFF"/>
            </w:tcBorders>
            <w:vAlign w:val="center"/>
          </w:tcPr>
          <w:p w14:paraId="3B86E502"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26858</w:t>
            </w:r>
          </w:p>
        </w:tc>
        <w:tc>
          <w:tcPr>
            <w:tcW w:w="1365" w:type="dxa"/>
            <w:tcBorders>
              <w:top w:val="nil"/>
              <w:left w:val="single" w:sz="4" w:space="0" w:color="FFFFFF"/>
              <w:bottom w:val="nil"/>
              <w:right w:val="single" w:sz="4" w:space="0" w:color="FFFFFF"/>
            </w:tcBorders>
            <w:vAlign w:val="center"/>
          </w:tcPr>
          <w:p w14:paraId="410C6248"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19.727</w:t>
            </w:r>
          </w:p>
        </w:tc>
        <w:tc>
          <w:tcPr>
            <w:tcW w:w="1245" w:type="dxa"/>
            <w:tcBorders>
              <w:top w:val="nil"/>
              <w:left w:val="single" w:sz="4" w:space="0" w:color="FFFFFF"/>
              <w:bottom w:val="nil"/>
              <w:right w:val="single" w:sz="4" w:space="0" w:color="FFFFFF"/>
            </w:tcBorders>
            <w:vAlign w:val="center"/>
          </w:tcPr>
          <w:p w14:paraId="132334DB"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0.001</w:t>
            </w:r>
          </w:p>
        </w:tc>
        <w:tc>
          <w:tcPr>
            <w:tcW w:w="1665" w:type="dxa"/>
            <w:tcBorders>
              <w:top w:val="nil"/>
              <w:left w:val="single" w:sz="4" w:space="0" w:color="FFFFFF"/>
              <w:bottom w:val="nil"/>
            </w:tcBorders>
            <w:vAlign w:val="center"/>
          </w:tcPr>
          <w:p w14:paraId="48AF8116"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13</w:t>
            </w:r>
          </w:p>
        </w:tc>
      </w:tr>
      <w:tr w:rsidR="00FF0204" w:rsidRPr="00DE5D7A" w14:paraId="4C9E4FEE" w14:textId="77777777">
        <w:trPr>
          <w:jc w:val="center"/>
        </w:trPr>
        <w:tc>
          <w:tcPr>
            <w:tcW w:w="1905" w:type="dxa"/>
            <w:vMerge/>
            <w:tcBorders>
              <w:top w:val="single" w:sz="4" w:space="0" w:color="000000"/>
              <w:bottom w:val="single" w:sz="4" w:space="0" w:color="000000"/>
            </w:tcBorders>
            <w:vAlign w:val="center"/>
          </w:tcPr>
          <w:p w14:paraId="391B70D8" w14:textId="77777777" w:rsidR="00FF0204" w:rsidRPr="00DE5D7A" w:rsidRDefault="00FF0204">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200" w:type="dxa"/>
            <w:tcBorders>
              <w:top w:val="nil"/>
              <w:bottom w:val="nil"/>
              <w:right w:val="single" w:sz="4" w:space="0" w:color="FFFFFF"/>
            </w:tcBorders>
            <w:vAlign w:val="center"/>
          </w:tcPr>
          <w:p w14:paraId="6CC4E1DD" w14:textId="77777777" w:rsidR="00FF0204" w:rsidRPr="00DE5D7A" w:rsidRDefault="000E5098">
            <w:pPr>
              <w:jc w:val="both"/>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BVF</w:t>
            </w:r>
          </w:p>
        </w:tc>
        <w:tc>
          <w:tcPr>
            <w:tcW w:w="1440" w:type="dxa"/>
            <w:tcBorders>
              <w:top w:val="nil"/>
              <w:left w:val="single" w:sz="4" w:space="0" w:color="FFFFFF"/>
              <w:bottom w:val="nil"/>
              <w:right w:val="single" w:sz="4" w:space="0" w:color="FFFFFF"/>
            </w:tcBorders>
            <w:vAlign w:val="center"/>
          </w:tcPr>
          <w:p w14:paraId="5819BB7E"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17745</w:t>
            </w:r>
          </w:p>
        </w:tc>
        <w:tc>
          <w:tcPr>
            <w:tcW w:w="1365" w:type="dxa"/>
            <w:tcBorders>
              <w:top w:val="nil"/>
              <w:left w:val="single" w:sz="4" w:space="0" w:color="FFFFFF"/>
              <w:bottom w:val="nil"/>
              <w:right w:val="single" w:sz="4" w:space="0" w:color="FFFFFF"/>
            </w:tcBorders>
            <w:vAlign w:val="center"/>
          </w:tcPr>
          <w:p w14:paraId="6E3AB34D"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12.431</w:t>
            </w:r>
          </w:p>
        </w:tc>
        <w:tc>
          <w:tcPr>
            <w:tcW w:w="1245" w:type="dxa"/>
            <w:tcBorders>
              <w:top w:val="nil"/>
              <w:left w:val="single" w:sz="4" w:space="0" w:color="FFFFFF"/>
              <w:bottom w:val="nil"/>
              <w:right w:val="single" w:sz="4" w:space="0" w:color="FFFFFF"/>
            </w:tcBorders>
            <w:vAlign w:val="center"/>
          </w:tcPr>
          <w:p w14:paraId="5CFD8BB4"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0.001</w:t>
            </w:r>
          </w:p>
        </w:tc>
        <w:tc>
          <w:tcPr>
            <w:tcW w:w="1665" w:type="dxa"/>
            <w:tcBorders>
              <w:top w:val="nil"/>
              <w:left w:val="single" w:sz="4" w:space="0" w:color="FFFFFF"/>
              <w:bottom w:val="nil"/>
            </w:tcBorders>
            <w:vAlign w:val="center"/>
          </w:tcPr>
          <w:p w14:paraId="05E5669D"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8</w:t>
            </w:r>
          </w:p>
        </w:tc>
      </w:tr>
      <w:tr w:rsidR="00FF0204" w:rsidRPr="00DE5D7A" w14:paraId="3EDC6C8A" w14:textId="77777777">
        <w:trPr>
          <w:jc w:val="center"/>
        </w:trPr>
        <w:tc>
          <w:tcPr>
            <w:tcW w:w="1905" w:type="dxa"/>
            <w:vMerge/>
            <w:tcBorders>
              <w:top w:val="single" w:sz="4" w:space="0" w:color="000000"/>
              <w:bottom w:val="single" w:sz="4" w:space="0" w:color="000000"/>
            </w:tcBorders>
            <w:vAlign w:val="center"/>
          </w:tcPr>
          <w:p w14:paraId="706D2E75" w14:textId="77777777" w:rsidR="00FF0204" w:rsidRPr="00DE5D7A" w:rsidRDefault="00FF0204">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200" w:type="dxa"/>
            <w:tcBorders>
              <w:top w:val="nil"/>
              <w:bottom w:val="single" w:sz="4" w:space="0" w:color="000000"/>
              <w:right w:val="single" w:sz="4" w:space="0" w:color="FFFFFF"/>
            </w:tcBorders>
            <w:vAlign w:val="center"/>
          </w:tcPr>
          <w:p w14:paraId="279C25E8" w14:textId="77777777" w:rsidR="00FF0204" w:rsidRPr="00DE5D7A" w:rsidRDefault="000E5098">
            <w:pPr>
              <w:jc w:val="both"/>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Sigma</w:t>
            </w:r>
          </w:p>
        </w:tc>
        <w:tc>
          <w:tcPr>
            <w:tcW w:w="1440" w:type="dxa"/>
            <w:tcBorders>
              <w:top w:val="nil"/>
              <w:left w:val="single" w:sz="4" w:space="0" w:color="FFFFFF"/>
              <w:bottom w:val="single" w:sz="4" w:space="0" w:color="000000"/>
              <w:right w:val="single" w:sz="4" w:space="0" w:color="FFFFFF"/>
            </w:tcBorders>
            <w:vAlign w:val="center"/>
          </w:tcPr>
          <w:p w14:paraId="2C67023C"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31057</w:t>
            </w:r>
          </w:p>
        </w:tc>
        <w:tc>
          <w:tcPr>
            <w:tcW w:w="1365" w:type="dxa"/>
            <w:tcBorders>
              <w:top w:val="nil"/>
              <w:left w:val="single" w:sz="4" w:space="0" w:color="FFFFFF"/>
              <w:bottom w:val="single" w:sz="4" w:space="0" w:color="000000"/>
              <w:right w:val="single" w:sz="4" w:space="0" w:color="FFFFFF"/>
            </w:tcBorders>
            <w:vAlign w:val="center"/>
          </w:tcPr>
          <w:p w14:paraId="06CD802E"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23.333</w:t>
            </w:r>
          </w:p>
        </w:tc>
        <w:tc>
          <w:tcPr>
            <w:tcW w:w="1245" w:type="dxa"/>
            <w:tcBorders>
              <w:top w:val="nil"/>
              <w:left w:val="single" w:sz="4" w:space="0" w:color="FFFFFF"/>
              <w:bottom w:val="single" w:sz="4" w:space="0" w:color="000000"/>
              <w:right w:val="single" w:sz="4" w:space="0" w:color="FFFFFF"/>
            </w:tcBorders>
            <w:vAlign w:val="center"/>
          </w:tcPr>
          <w:p w14:paraId="14BB2A06"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0.001</w:t>
            </w:r>
          </w:p>
        </w:tc>
        <w:tc>
          <w:tcPr>
            <w:tcW w:w="1665" w:type="dxa"/>
            <w:tcBorders>
              <w:top w:val="nil"/>
              <w:left w:val="single" w:sz="4" w:space="0" w:color="FFFFFF"/>
              <w:bottom w:val="single" w:sz="4" w:space="0" w:color="000000"/>
            </w:tcBorders>
            <w:vAlign w:val="center"/>
          </w:tcPr>
          <w:p w14:paraId="6B47DC54"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14</w:t>
            </w:r>
          </w:p>
        </w:tc>
      </w:tr>
      <w:tr w:rsidR="00FF0204" w:rsidRPr="00DE5D7A" w14:paraId="524D3711" w14:textId="77777777">
        <w:trPr>
          <w:jc w:val="center"/>
        </w:trPr>
        <w:tc>
          <w:tcPr>
            <w:tcW w:w="1905" w:type="dxa"/>
            <w:vMerge/>
            <w:tcBorders>
              <w:top w:val="single" w:sz="4" w:space="0" w:color="000000"/>
              <w:bottom w:val="single" w:sz="4" w:space="0" w:color="000000"/>
            </w:tcBorders>
            <w:vAlign w:val="center"/>
          </w:tcPr>
          <w:p w14:paraId="293CC4DF" w14:textId="77777777" w:rsidR="00FF0204" w:rsidRPr="00DE5D7A" w:rsidRDefault="00FF0204">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6915" w:type="dxa"/>
            <w:gridSpan w:val="5"/>
            <w:tcBorders>
              <w:top w:val="single" w:sz="4" w:space="0" w:color="000000"/>
              <w:bottom w:val="single" w:sz="4" w:space="0" w:color="FFFFFF"/>
            </w:tcBorders>
            <w:shd w:val="clear" w:color="auto" w:fill="CCCCCC"/>
            <w:vAlign w:val="center"/>
          </w:tcPr>
          <w:p w14:paraId="1B597794"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Conditional test (Best solution)</w:t>
            </w:r>
          </w:p>
        </w:tc>
      </w:tr>
      <w:tr w:rsidR="00FF0204" w:rsidRPr="00DE5D7A" w14:paraId="4E141E1D" w14:textId="77777777">
        <w:trPr>
          <w:jc w:val="center"/>
        </w:trPr>
        <w:tc>
          <w:tcPr>
            <w:tcW w:w="1905" w:type="dxa"/>
            <w:vMerge/>
            <w:tcBorders>
              <w:top w:val="single" w:sz="4" w:space="0" w:color="000000"/>
              <w:bottom w:val="single" w:sz="4" w:space="0" w:color="000000"/>
            </w:tcBorders>
            <w:vAlign w:val="center"/>
          </w:tcPr>
          <w:p w14:paraId="774659E5" w14:textId="77777777" w:rsidR="00FF0204" w:rsidRPr="00DE5D7A" w:rsidRDefault="00FF0204">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200" w:type="dxa"/>
            <w:tcBorders>
              <w:top w:val="single" w:sz="4" w:space="0" w:color="FFFFFF"/>
              <w:right w:val="single" w:sz="4" w:space="0" w:color="FFFFFF"/>
            </w:tcBorders>
            <w:shd w:val="clear" w:color="auto" w:fill="CCCCCC"/>
            <w:vAlign w:val="center"/>
          </w:tcPr>
          <w:p w14:paraId="60F39469" w14:textId="77777777" w:rsidR="00FF0204" w:rsidRPr="00DE5D7A" w:rsidRDefault="000E5098">
            <w:pPr>
              <w:jc w:val="center"/>
              <w:rPr>
                <w:rFonts w:ascii="Times New Roman" w:eastAsia="Times New Roman" w:hAnsi="Times New Roman" w:cs="Times New Roman"/>
                <w:b/>
                <w:sz w:val="24"/>
                <w:szCs w:val="24"/>
              </w:rPr>
            </w:pPr>
            <w:proofErr w:type="spellStart"/>
            <w:r w:rsidRPr="00DE5D7A">
              <w:rPr>
                <w:rFonts w:ascii="Times New Roman" w:eastAsia="Times New Roman" w:hAnsi="Times New Roman" w:cs="Times New Roman"/>
                <w:b/>
                <w:sz w:val="24"/>
                <w:szCs w:val="24"/>
              </w:rPr>
              <w:t>AICc</w:t>
            </w:r>
            <w:proofErr w:type="spellEnd"/>
          </w:p>
        </w:tc>
        <w:tc>
          <w:tcPr>
            <w:tcW w:w="1440" w:type="dxa"/>
            <w:tcBorders>
              <w:top w:val="single" w:sz="4" w:space="0" w:color="FFFFFF"/>
              <w:left w:val="single" w:sz="4" w:space="0" w:color="FFFFFF"/>
              <w:right w:val="single" w:sz="4" w:space="0" w:color="FFFFFF"/>
            </w:tcBorders>
            <w:shd w:val="clear" w:color="auto" w:fill="CCCCCC"/>
            <w:vAlign w:val="center"/>
          </w:tcPr>
          <w:p w14:paraId="7B916179"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R2</w:t>
            </w:r>
          </w:p>
        </w:tc>
        <w:tc>
          <w:tcPr>
            <w:tcW w:w="1365" w:type="dxa"/>
            <w:tcBorders>
              <w:top w:val="single" w:sz="4" w:space="0" w:color="FFFFFF"/>
              <w:left w:val="single" w:sz="4" w:space="0" w:color="FFFFFF"/>
              <w:right w:val="single" w:sz="4" w:space="0" w:color="FFFFFF"/>
            </w:tcBorders>
            <w:shd w:val="clear" w:color="auto" w:fill="CCCCCC"/>
            <w:vAlign w:val="center"/>
          </w:tcPr>
          <w:p w14:paraId="13555D4A"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RSS</w:t>
            </w:r>
          </w:p>
        </w:tc>
        <w:tc>
          <w:tcPr>
            <w:tcW w:w="1245" w:type="dxa"/>
            <w:tcBorders>
              <w:top w:val="single" w:sz="4" w:space="0" w:color="FFFFFF"/>
              <w:left w:val="single" w:sz="4" w:space="0" w:color="FFFFFF"/>
              <w:right w:val="single" w:sz="4" w:space="0" w:color="FFFFFF"/>
            </w:tcBorders>
            <w:shd w:val="clear" w:color="auto" w:fill="CCCCCC"/>
            <w:vAlign w:val="center"/>
          </w:tcPr>
          <w:p w14:paraId="4CE89CF3"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No. Var.</w:t>
            </w:r>
          </w:p>
        </w:tc>
        <w:tc>
          <w:tcPr>
            <w:tcW w:w="1665" w:type="dxa"/>
            <w:tcBorders>
              <w:top w:val="single" w:sz="4" w:space="0" w:color="FFFFFF"/>
              <w:left w:val="single" w:sz="4" w:space="0" w:color="FFFFFF"/>
            </w:tcBorders>
            <w:shd w:val="clear" w:color="auto" w:fill="CCCCCC"/>
            <w:vAlign w:val="center"/>
          </w:tcPr>
          <w:p w14:paraId="12D9F18B"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Predictors</w:t>
            </w:r>
          </w:p>
        </w:tc>
      </w:tr>
      <w:tr w:rsidR="00FF0204" w:rsidRPr="00DE5D7A" w14:paraId="1DA7FCD2" w14:textId="77777777">
        <w:trPr>
          <w:jc w:val="center"/>
        </w:trPr>
        <w:tc>
          <w:tcPr>
            <w:tcW w:w="1905" w:type="dxa"/>
            <w:vMerge/>
            <w:tcBorders>
              <w:top w:val="single" w:sz="4" w:space="0" w:color="000000"/>
              <w:bottom w:val="single" w:sz="4" w:space="0" w:color="000000"/>
            </w:tcBorders>
            <w:vAlign w:val="center"/>
          </w:tcPr>
          <w:p w14:paraId="74D41659" w14:textId="77777777" w:rsidR="00FF0204" w:rsidRPr="00DE5D7A" w:rsidRDefault="00FF0204">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200" w:type="dxa"/>
            <w:tcBorders>
              <w:bottom w:val="single" w:sz="4" w:space="0" w:color="000000"/>
              <w:right w:val="single" w:sz="4" w:space="0" w:color="FFFFFF"/>
            </w:tcBorders>
            <w:vAlign w:val="center"/>
          </w:tcPr>
          <w:p w14:paraId="076A500B" w14:textId="77777777" w:rsidR="00FF0204" w:rsidRPr="00DE5D7A" w:rsidRDefault="000E5098">
            <w:pPr>
              <w:jc w:val="center"/>
              <w:rPr>
                <w:rFonts w:ascii="Times New Roman" w:eastAsia="Times New Roman" w:hAnsi="Times New Roman" w:cs="Times New Roman"/>
                <w:sz w:val="24"/>
                <w:szCs w:val="24"/>
              </w:rPr>
            </w:pPr>
            <w:r w:rsidRPr="00DE5D7A">
              <w:rPr>
                <w:rFonts w:ascii="Times New Roman" w:eastAsia="Times New Roman" w:hAnsi="Times New Roman" w:cs="Times New Roman"/>
                <w:sz w:val="24"/>
                <w:szCs w:val="24"/>
              </w:rPr>
              <w:t>991,37</w:t>
            </w:r>
          </w:p>
        </w:tc>
        <w:tc>
          <w:tcPr>
            <w:tcW w:w="1440" w:type="dxa"/>
            <w:tcBorders>
              <w:left w:val="single" w:sz="4" w:space="0" w:color="FFFFFF"/>
              <w:bottom w:val="single" w:sz="4" w:space="0" w:color="000000"/>
              <w:right w:val="single" w:sz="4" w:space="0" w:color="FFFFFF"/>
            </w:tcBorders>
            <w:vAlign w:val="center"/>
          </w:tcPr>
          <w:p w14:paraId="148D6547" w14:textId="77777777" w:rsidR="00FF0204" w:rsidRPr="00DE5D7A" w:rsidRDefault="000E5098">
            <w:pPr>
              <w:jc w:val="center"/>
              <w:rPr>
                <w:rFonts w:ascii="Times New Roman" w:eastAsia="Times New Roman" w:hAnsi="Times New Roman" w:cs="Times New Roman"/>
                <w:sz w:val="24"/>
                <w:szCs w:val="24"/>
              </w:rPr>
            </w:pPr>
            <w:r w:rsidRPr="00DE5D7A">
              <w:rPr>
                <w:rFonts w:ascii="Times New Roman" w:eastAsia="Times New Roman" w:hAnsi="Times New Roman" w:cs="Times New Roman"/>
                <w:sz w:val="24"/>
                <w:szCs w:val="24"/>
              </w:rPr>
              <w:t>0.29</w:t>
            </w:r>
          </w:p>
        </w:tc>
        <w:tc>
          <w:tcPr>
            <w:tcW w:w="1365" w:type="dxa"/>
            <w:tcBorders>
              <w:left w:val="single" w:sz="4" w:space="0" w:color="FFFFFF"/>
              <w:bottom w:val="single" w:sz="4" w:space="0" w:color="000000"/>
              <w:right w:val="single" w:sz="4" w:space="0" w:color="FFFFFF"/>
            </w:tcBorders>
            <w:vAlign w:val="center"/>
          </w:tcPr>
          <w:p w14:paraId="0F731FE0" w14:textId="77777777" w:rsidR="00FF0204" w:rsidRPr="00DE5D7A" w:rsidRDefault="000E5098">
            <w:pPr>
              <w:jc w:val="center"/>
              <w:rPr>
                <w:rFonts w:ascii="Times New Roman" w:eastAsia="Times New Roman" w:hAnsi="Times New Roman" w:cs="Times New Roman"/>
                <w:sz w:val="24"/>
                <w:szCs w:val="24"/>
              </w:rPr>
            </w:pPr>
            <w:r w:rsidRPr="00DE5D7A">
              <w:rPr>
                <w:rFonts w:ascii="Times New Roman" w:eastAsia="Times New Roman" w:hAnsi="Times New Roman" w:cs="Times New Roman"/>
                <w:sz w:val="24"/>
                <w:szCs w:val="24"/>
              </w:rPr>
              <w:t>1.5215E+05</w:t>
            </w:r>
          </w:p>
        </w:tc>
        <w:tc>
          <w:tcPr>
            <w:tcW w:w="1245" w:type="dxa"/>
            <w:tcBorders>
              <w:left w:val="single" w:sz="4" w:space="0" w:color="FFFFFF"/>
              <w:bottom w:val="single" w:sz="4" w:space="0" w:color="000000"/>
              <w:right w:val="single" w:sz="4" w:space="0" w:color="FFFFFF"/>
            </w:tcBorders>
            <w:vAlign w:val="center"/>
          </w:tcPr>
          <w:p w14:paraId="4E9A8800" w14:textId="77777777" w:rsidR="00FF0204" w:rsidRPr="00DE5D7A" w:rsidRDefault="000E5098">
            <w:pPr>
              <w:jc w:val="center"/>
              <w:rPr>
                <w:rFonts w:ascii="Times New Roman" w:eastAsia="Times New Roman" w:hAnsi="Times New Roman" w:cs="Times New Roman"/>
                <w:sz w:val="24"/>
                <w:szCs w:val="24"/>
              </w:rPr>
            </w:pPr>
            <w:r w:rsidRPr="00DE5D7A">
              <w:rPr>
                <w:rFonts w:ascii="Times New Roman" w:eastAsia="Times New Roman" w:hAnsi="Times New Roman" w:cs="Times New Roman"/>
                <w:sz w:val="24"/>
                <w:szCs w:val="24"/>
              </w:rPr>
              <w:t>5</w:t>
            </w:r>
          </w:p>
        </w:tc>
        <w:tc>
          <w:tcPr>
            <w:tcW w:w="1665" w:type="dxa"/>
            <w:tcBorders>
              <w:left w:val="single" w:sz="4" w:space="0" w:color="FFFFFF"/>
              <w:bottom w:val="single" w:sz="4" w:space="0" w:color="000000"/>
            </w:tcBorders>
            <w:vAlign w:val="center"/>
          </w:tcPr>
          <w:p w14:paraId="1960479C" w14:textId="77777777" w:rsidR="00FF0204" w:rsidRPr="00DE5D7A" w:rsidRDefault="000E5098">
            <w:pPr>
              <w:jc w:val="center"/>
              <w:rPr>
                <w:rFonts w:ascii="Times New Roman" w:eastAsia="Times New Roman" w:hAnsi="Times New Roman" w:cs="Times New Roman"/>
                <w:sz w:val="24"/>
                <w:szCs w:val="24"/>
              </w:rPr>
            </w:pPr>
            <w:r w:rsidRPr="00DE5D7A">
              <w:rPr>
                <w:rFonts w:ascii="Times New Roman" w:eastAsia="Times New Roman" w:hAnsi="Times New Roman" w:cs="Times New Roman"/>
                <w:sz w:val="24"/>
                <w:szCs w:val="24"/>
              </w:rPr>
              <w:t>All variables</w:t>
            </w:r>
          </w:p>
        </w:tc>
      </w:tr>
      <w:tr w:rsidR="00FF0204" w:rsidRPr="00DE5D7A" w14:paraId="5F2857A3" w14:textId="77777777">
        <w:trPr>
          <w:jc w:val="center"/>
        </w:trPr>
        <w:tc>
          <w:tcPr>
            <w:tcW w:w="1905" w:type="dxa"/>
            <w:vMerge w:val="restart"/>
            <w:tcBorders>
              <w:top w:val="nil"/>
              <w:bottom w:val="single" w:sz="4" w:space="0" w:color="000000"/>
            </w:tcBorders>
            <w:vAlign w:val="center"/>
          </w:tcPr>
          <w:p w14:paraId="509AD343"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 xml:space="preserve">0-200 m </w:t>
            </w:r>
          </w:p>
        </w:tc>
        <w:tc>
          <w:tcPr>
            <w:tcW w:w="6915" w:type="dxa"/>
            <w:gridSpan w:val="5"/>
            <w:tcBorders>
              <w:top w:val="single" w:sz="4" w:space="0" w:color="000000"/>
              <w:bottom w:val="single" w:sz="4" w:space="0" w:color="FFFFFF"/>
            </w:tcBorders>
            <w:shd w:val="clear" w:color="auto" w:fill="CCCCCC"/>
            <w:vAlign w:val="center"/>
          </w:tcPr>
          <w:p w14:paraId="5EA79C69"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Marginal test</w:t>
            </w:r>
          </w:p>
        </w:tc>
      </w:tr>
      <w:tr w:rsidR="00FF0204" w:rsidRPr="00DE5D7A" w14:paraId="2B4C91DB" w14:textId="77777777">
        <w:trPr>
          <w:jc w:val="center"/>
        </w:trPr>
        <w:tc>
          <w:tcPr>
            <w:tcW w:w="1905" w:type="dxa"/>
            <w:vMerge/>
            <w:tcBorders>
              <w:top w:val="nil"/>
              <w:bottom w:val="single" w:sz="4" w:space="0" w:color="000000"/>
            </w:tcBorders>
            <w:vAlign w:val="center"/>
          </w:tcPr>
          <w:p w14:paraId="29B6ECD8" w14:textId="77777777" w:rsidR="00FF0204" w:rsidRPr="00DE5D7A" w:rsidRDefault="00FF0204">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200" w:type="dxa"/>
            <w:tcBorders>
              <w:top w:val="single" w:sz="4" w:space="0" w:color="FFFFFF"/>
              <w:bottom w:val="single" w:sz="4" w:space="0" w:color="000000"/>
              <w:right w:val="single" w:sz="4" w:space="0" w:color="FFFFFF"/>
            </w:tcBorders>
            <w:shd w:val="clear" w:color="auto" w:fill="CCCCCC"/>
            <w:vAlign w:val="center"/>
          </w:tcPr>
          <w:p w14:paraId="69A8F222"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Variable</w:t>
            </w:r>
          </w:p>
        </w:tc>
        <w:tc>
          <w:tcPr>
            <w:tcW w:w="1440" w:type="dxa"/>
            <w:tcBorders>
              <w:top w:val="single" w:sz="4" w:space="0" w:color="FFFFFF"/>
              <w:left w:val="single" w:sz="4" w:space="0" w:color="FFFFFF"/>
              <w:bottom w:val="single" w:sz="4" w:space="0" w:color="000000"/>
              <w:right w:val="single" w:sz="4" w:space="0" w:color="FFFFFF"/>
            </w:tcBorders>
            <w:shd w:val="clear" w:color="auto" w:fill="CCCCCC"/>
            <w:vAlign w:val="center"/>
          </w:tcPr>
          <w:p w14:paraId="115DF020"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SS (trace)</w:t>
            </w:r>
          </w:p>
        </w:tc>
        <w:tc>
          <w:tcPr>
            <w:tcW w:w="1365" w:type="dxa"/>
            <w:tcBorders>
              <w:top w:val="single" w:sz="4" w:space="0" w:color="FFFFFF"/>
              <w:left w:val="single" w:sz="4" w:space="0" w:color="FFFFFF"/>
              <w:bottom w:val="single" w:sz="4" w:space="0" w:color="000000"/>
              <w:right w:val="single" w:sz="4" w:space="0" w:color="FFFFFF"/>
            </w:tcBorders>
            <w:shd w:val="clear" w:color="auto" w:fill="CCCCCC"/>
            <w:vAlign w:val="center"/>
          </w:tcPr>
          <w:p w14:paraId="5BD1B312"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Pseudo-F</w:t>
            </w:r>
          </w:p>
        </w:tc>
        <w:tc>
          <w:tcPr>
            <w:tcW w:w="1245" w:type="dxa"/>
            <w:tcBorders>
              <w:top w:val="single" w:sz="4" w:space="0" w:color="FFFFFF"/>
              <w:left w:val="single" w:sz="4" w:space="0" w:color="FFFFFF"/>
              <w:bottom w:val="single" w:sz="4" w:space="0" w:color="000000"/>
              <w:right w:val="single" w:sz="4" w:space="0" w:color="FFFFFF"/>
            </w:tcBorders>
            <w:shd w:val="clear" w:color="auto" w:fill="CCCCCC"/>
            <w:vAlign w:val="center"/>
          </w:tcPr>
          <w:p w14:paraId="16CFA344"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p-value</w:t>
            </w:r>
          </w:p>
        </w:tc>
        <w:tc>
          <w:tcPr>
            <w:tcW w:w="1665" w:type="dxa"/>
            <w:tcBorders>
              <w:top w:val="single" w:sz="4" w:space="0" w:color="FFFFFF"/>
              <w:left w:val="single" w:sz="4" w:space="0" w:color="FFFFFF"/>
              <w:bottom w:val="single" w:sz="4" w:space="0" w:color="000000"/>
            </w:tcBorders>
            <w:shd w:val="clear" w:color="auto" w:fill="CCCCCC"/>
            <w:vAlign w:val="center"/>
          </w:tcPr>
          <w:p w14:paraId="36B7267E"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w:t>
            </w:r>
            <w:proofErr w:type="gramStart"/>
            <w:r w:rsidRPr="00DE5D7A">
              <w:rPr>
                <w:rFonts w:ascii="Times New Roman" w:eastAsia="Times New Roman" w:hAnsi="Times New Roman" w:cs="Times New Roman"/>
                <w:b/>
                <w:sz w:val="24"/>
                <w:szCs w:val="24"/>
              </w:rPr>
              <w:t>explained</w:t>
            </w:r>
            <w:proofErr w:type="gramEnd"/>
          </w:p>
        </w:tc>
      </w:tr>
      <w:tr w:rsidR="00FF0204" w:rsidRPr="00DE5D7A" w14:paraId="4083D83B" w14:textId="77777777">
        <w:trPr>
          <w:jc w:val="center"/>
        </w:trPr>
        <w:tc>
          <w:tcPr>
            <w:tcW w:w="1905" w:type="dxa"/>
            <w:vMerge/>
            <w:tcBorders>
              <w:top w:val="nil"/>
              <w:bottom w:val="single" w:sz="4" w:space="0" w:color="000000"/>
            </w:tcBorders>
            <w:vAlign w:val="center"/>
          </w:tcPr>
          <w:p w14:paraId="33844F7B" w14:textId="77777777" w:rsidR="00FF0204" w:rsidRPr="00DE5D7A" w:rsidRDefault="00FF0204">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200" w:type="dxa"/>
            <w:tcBorders>
              <w:top w:val="single" w:sz="4" w:space="0" w:color="000000"/>
              <w:bottom w:val="nil"/>
              <w:right w:val="single" w:sz="4" w:space="0" w:color="FFFFFF"/>
            </w:tcBorders>
            <w:vAlign w:val="center"/>
          </w:tcPr>
          <w:p w14:paraId="75EA021D" w14:textId="77777777" w:rsidR="00FF0204" w:rsidRPr="00DE5D7A" w:rsidRDefault="000E5098">
            <w:pPr>
              <w:jc w:val="both"/>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Temp</w:t>
            </w:r>
          </w:p>
        </w:tc>
        <w:tc>
          <w:tcPr>
            <w:tcW w:w="1440" w:type="dxa"/>
            <w:tcBorders>
              <w:top w:val="single" w:sz="4" w:space="0" w:color="000000"/>
              <w:left w:val="single" w:sz="4" w:space="0" w:color="FFFFFF"/>
              <w:bottom w:val="nil"/>
              <w:right w:val="single" w:sz="4" w:space="0" w:color="FFFFFF"/>
            </w:tcBorders>
            <w:vAlign w:val="center"/>
          </w:tcPr>
          <w:p w14:paraId="2D6009F9"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2700.1</w:t>
            </w:r>
          </w:p>
        </w:tc>
        <w:tc>
          <w:tcPr>
            <w:tcW w:w="1365" w:type="dxa"/>
            <w:tcBorders>
              <w:top w:val="single" w:sz="4" w:space="0" w:color="000000"/>
              <w:left w:val="single" w:sz="4" w:space="0" w:color="FFFFFF"/>
              <w:bottom w:val="nil"/>
              <w:right w:val="single" w:sz="4" w:space="0" w:color="FFFFFF"/>
            </w:tcBorders>
            <w:vAlign w:val="center"/>
          </w:tcPr>
          <w:p w14:paraId="586B5D9D"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2.3411</w:t>
            </w:r>
          </w:p>
        </w:tc>
        <w:tc>
          <w:tcPr>
            <w:tcW w:w="1245" w:type="dxa"/>
            <w:tcBorders>
              <w:top w:val="single" w:sz="4" w:space="0" w:color="000000"/>
              <w:left w:val="single" w:sz="4" w:space="0" w:color="FFFFFF"/>
              <w:bottom w:val="nil"/>
              <w:right w:val="single" w:sz="4" w:space="0" w:color="FFFFFF"/>
            </w:tcBorders>
            <w:vAlign w:val="center"/>
          </w:tcPr>
          <w:p w14:paraId="29F326CE"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0.012</w:t>
            </w:r>
          </w:p>
        </w:tc>
        <w:tc>
          <w:tcPr>
            <w:tcW w:w="1665" w:type="dxa"/>
            <w:tcBorders>
              <w:top w:val="single" w:sz="4" w:space="0" w:color="000000"/>
              <w:left w:val="single" w:sz="4" w:space="0" w:color="FFFFFF"/>
              <w:bottom w:val="nil"/>
            </w:tcBorders>
            <w:vAlign w:val="center"/>
          </w:tcPr>
          <w:p w14:paraId="70246D59"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7</w:t>
            </w:r>
          </w:p>
        </w:tc>
      </w:tr>
      <w:tr w:rsidR="00FF0204" w:rsidRPr="00DE5D7A" w14:paraId="6123078F" w14:textId="77777777">
        <w:trPr>
          <w:jc w:val="center"/>
        </w:trPr>
        <w:tc>
          <w:tcPr>
            <w:tcW w:w="1905" w:type="dxa"/>
            <w:vMerge/>
            <w:tcBorders>
              <w:top w:val="nil"/>
              <w:bottom w:val="single" w:sz="4" w:space="0" w:color="000000"/>
            </w:tcBorders>
            <w:vAlign w:val="center"/>
          </w:tcPr>
          <w:p w14:paraId="1D0B34AA" w14:textId="77777777" w:rsidR="00FF0204" w:rsidRPr="00DE5D7A" w:rsidRDefault="00FF0204">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200" w:type="dxa"/>
            <w:tcBorders>
              <w:top w:val="nil"/>
              <w:bottom w:val="nil"/>
              <w:right w:val="single" w:sz="4" w:space="0" w:color="FFFFFF"/>
            </w:tcBorders>
            <w:vAlign w:val="center"/>
          </w:tcPr>
          <w:p w14:paraId="51F02071" w14:textId="77777777" w:rsidR="00FF0204" w:rsidRPr="00DE5D7A" w:rsidRDefault="000E5098">
            <w:pPr>
              <w:jc w:val="both"/>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Sal</w:t>
            </w:r>
          </w:p>
        </w:tc>
        <w:tc>
          <w:tcPr>
            <w:tcW w:w="1440" w:type="dxa"/>
            <w:tcBorders>
              <w:top w:val="nil"/>
              <w:left w:val="single" w:sz="4" w:space="0" w:color="FFFFFF"/>
              <w:bottom w:val="nil"/>
              <w:right w:val="single" w:sz="4" w:space="0" w:color="FFFFFF"/>
            </w:tcBorders>
            <w:vAlign w:val="center"/>
          </w:tcPr>
          <w:p w14:paraId="04198238"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2073.7</w:t>
            </w:r>
          </w:p>
        </w:tc>
        <w:tc>
          <w:tcPr>
            <w:tcW w:w="1365" w:type="dxa"/>
            <w:tcBorders>
              <w:top w:val="nil"/>
              <w:left w:val="single" w:sz="4" w:space="0" w:color="FFFFFF"/>
              <w:bottom w:val="nil"/>
              <w:right w:val="single" w:sz="4" w:space="0" w:color="FFFFFF"/>
            </w:tcBorders>
            <w:vAlign w:val="center"/>
          </w:tcPr>
          <w:p w14:paraId="61A558C9"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1.7689</w:t>
            </w:r>
          </w:p>
        </w:tc>
        <w:tc>
          <w:tcPr>
            <w:tcW w:w="1245" w:type="dxa"/>
            <w:tcBorders>
              <w:top w:val="nil"/>
              <w:left w:val="single" w:sz="4" w:space="0" w:color="FFFFFF"/>
              <w:bottom w:val="nil"/>
              <w:right w:val="single" w:sz="4" w:space="0" w:color="FFFFFF"/>
            </w:tcBorders>
            <w:vAlign w:val="center"/>
          </w:tcPr>
          <w:p w14:paraId="1F4C0AF0"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0.06</w:t>
            </w:r>
          </w:p>
        </w:tc>
        <w:tc>
          <w:tcPr>
            <w:tcW w:w="1665" w:type="dxa"/>
            <w:tcBorders>
              <w:top w:val="nil"/>
              <w:left w:val="single" w:sz="4" w:space="0" w:color="FFFFFF"/>
              <w:bottom w:val="nil"/>
            </w:tcBorders>
            <w:vAlign w:val="center"/>
          </w:tcPr>
          <w:p w14:paraId="434C4C97"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5</w:t>
            </w:r>
          </w:p>
        </w:tc>
      </w:tr>
      <w:tr w:rsidR="00FF0204" w:rsidRPr="00DE5D7A" w14:paraId="4673858A" w14:textId="77777777">
        <w:trPr>
          <w:jc w:val="center"/>
        </w:trPr>
        <w:tc>
          <w:tcPr>
            <w:tcW w:w="1905" w:type="dxa"/>
            <w:vMerge/>
            <w:tcBorders>
              <w:top w:val="nil"/>
              <w:bottom w:val="single" w:sz="4" w:space="0" w:color="000000"/>
            </w:tcBorders>
            <w:vAlign w:val="center"/>
          </w:tcPr>
          <w:p w14:paraId="17E5D676" w14:textId="77777777" w:rsidR="00FF0204" w:rsidRPr="00DE5D7A" w:rsidRDefault="00FF0204">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200" w:type="dxa"/>
            <w:tcBorders>
              <w:top w:val="nil"/>
              <w:bottom w:val="nil"/>
              <w:right w:val="single" w:sz="4" w:space="0" w:color="FFFFFF"/>
            </w:tcBorders>
            <w:vAlign w:val="center"/>
          </w:tcPr>
          <w:p w14:paraId="67613AB7" w14:textId="77777777" w:rsidR="00FF0204" w:rsidRPr="00DE5D7A" w:rsidRDefault="000E5098">
            <w:pPr>
              <w:jc w:val="both"/>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Oxy</w:t>
            </w:r>
          </w:p>
        </w:tc>
        <w:tc>
          <w:tcPr>
            <w:tcW w:w="1440" w:type="dxa"/>
            <w:tcBorders>
              <w:top w:val="nil"/>
              <w:left w:val="single" w:sz="4" w:space="0" w:color="FFFFFF"/>
              <w:bottom w:val="nil"/>
              <w:right w:val="single" w:sz="4" w:space="0" w:color="FFFFFF"/>
            </w:tcBorders>
            <w:vAlign w:val="center"/>
          </w:tcPr>
          <w:p w14:paraId="1816741F"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4677.9</w:t>
            </w:r>
          </w:p>
        </w:tc>
        <w:tc>
          <w:tcPr>
            <w:tcW w:w="1365" w:type="dxa"/>
            <w:tcBorders>
              <w:top w:val="nil"/>
              <w:left w:val="single" w:sz="4" w:space="0" w:color="FFFFFF"/>
              <w:bottom w:val="nil"/>
              <w:right w:val="single" w:sz="4" w:space="0" w:color="FFFFFF"/>
            </w:tcBorders>
            <w:vAlign w:val="center"/>
          </w:tcPr>
          <w:p w14:paraId="3071837B"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4.2781</w:t>
            </w:r>
          </w:p>
        </w:tc>
        <w:tc>
          <w:tcPr>
            <w:tcW w:w="1245" w:type="dxa"/>
            <w:tcBorders>
              <w:top w:val="nil"/>
              <w:left w:val="single" w:sz="4" w:space="0" w:color="FFFFFF"/>
              <w:bottom w:val="nil"/>
              <w:right w:val="single" w:sz="4" w:space="0" w:color="FFFFFF"/>
            </w:tcBorders>
            <w:vAlign w:val="center"/>
          </w:tcPr>
          <w:p w14:paraId="0DCDE4B2"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0.001</w:t>
            </w:r>
          </w:p>
        </w:tc>
        <w:tc>
          <w:tcPr>
            <w:tcW w:w="1665" w:type="dxa"/>
            <w:tcBorders>
              <w:top w:val="nil"/>
              <w:left w:val="single" w:sz="4" w:space="0" w:color="FFFFFF"/>
              <w:bottom w:val="nil"/>
            </w:tcBorders>
            <w:vAlign w:val="center"/>
          </w:tcPr>
          <w:p w14:paraId="2ECB406E"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11</w:t>
            </w:r>
          </w:p>
        </w:tc>
      </w:tr>
      <w:tr w:rsidR="00FF0204" w:rsidRPr="00DE5D7A" w14:paraId="67DC25E8" w14:textId="77777777">
        <w:trPr>
          <w:jc w:val="center"/>
        </w:trPr>
        <w:tc>
          <w:tcPr>
            <w:tcW w:w="1905" w:type="dxa"/>
            <w:vMerge/>
            <w:tcBorders>
              <w:top w:val="nil"/>
              <w:bottom w:val="single" w:sz="4" w:space="0" w:color="000000"/>
            </w:tcBorders>
            <w:vAlign w:val="center"/>
          </w:tcPr>
          <w:p w14:paraId="58D6E735" w14:textId="77777777" w:rsidR="00FF0204" w:rsidRPr="00DE5D7A" w:rsidRDefault="00FF0204">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200" w:type="dxa"/>
            <w:tcBorders>
              <w:top w:val="nil"/>
              <w:bottom w:val="nil"/>
              <w:right w:val="single" w:sz="4" w:space="0" w:color="FFFFFF"/>
            </w:tcBorders>
            <w:vAlign w:val="center"/>
          </w:tcPr>
          <w:p w14:paraId="4770C18F" w14:textId="77777777" w:rsidR="00FF0204" w:rsidRPr="00DE5D7A" w:rsidRDefault="000E5098">
            <w:pPr>
              <w:jc w:val="both"/>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Sigma</w:t>
            </w:r>
          </w:p>
        </w:tc>
        <w:tc>
          <w:tcPr>
            <w:tcW w:w="1440" w:type="dxa"/>
            <w:tcBorders>
              <w:top w:val="nil"/>
              <w:left w:val="single" w:sz="4" w:space="0" w:color="FFFFFF"/>
              <w:bottom w:val="nil"/>
              <w:right w:val="single" w:sz="4" w:space="0" w:color="FFFFFF"/>
            </w:tcBorders>
            <w:vAlign w:val="center"/>
          </w:tcPr>
          <w:p w14:paraId="4BBE549A"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3465.8</w:t>
            </w:r>
          </w:p>
        </w:tc>
        <w:tc>
          <w:tcPr>
            <w:tcW w:w="1365" w:type="dxa"/>
            <w:tcBorders>
              <w:top w:val="nil"/>
              <w:left w:val="single" w:sz="4" w:space="0" w:color="FFFFFF"/>
              <w:bottom w:val="nil"/>
              <w:right w:val="single" w:sz="4" w:space="0" w:color="FFFFFF"/>
            </w:tcBorders>
            <w:vAlign w:val="center"/>
          </w:tcPr>
          <w:p w14:paraId="5FC086FD"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3.0666</w:t>
            </w:r>
          </w:p>
        </w:tc>
        <w:tc>
          <w:tcPr>
            <w:tcW w:w="1245" w:type="dxa"/>
            <w:tcBorders>
              <w:top w:val="nil"/>
              <w:left w:val="single" w:sz="4" w:space="0" w:color="FFFFFF"/>
              <w:bottom w:val="nil"/>
              <w:right w:val="single" w:sz="4" w:space="0" w:color="FFFFFF"/>
            </w:tcBorders>
            <w:vAlign w:val="center"/>
          </w:tcPr>
          <w:p w14:paraId="78077917"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0.002</w:t>
            </w:r>
          </w:p>
        </w:tc>
        <w:tc>
          <w:tcPr>
            <w:tcW w:w="1665" w:type="dxa"/>
            <w:tcBorders>
              <w:top w:val="nil"/>
              <w:left w:val="single" w:sz="4" w:space="0" w:color="FFFFFF"/>
              <w:bottom w:val="nil"/>
            </w:tcBorders>
            <w:vAlign w:val="center"/>
          </w:tcPr>
          <w:p w14:paraId="51BD57BF"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9</w:t>
            </w:r>
          </w:p>
        </w:tc>
      </w:tr>
      <w:tr w:rsidR="00FF0204" w:rsidRPr="00DE5D7A" w14:paraId="62AF2604" w14:textId="77777777">
        <w:trPr>
          <w:jc w:val="center"/>
        </w:trPr>
        <w:tc>
          <w:tcPr>
            <w:tcW w:w="1905" w:type="dxa"/>
            <w:vMerge/>
            <w:tcBorders>
              <w:top w:val="nil"/>
              <w:bottom w:val="single" w:sz="4" w:space="0" w:color="000000"/>
            </w:tcBorders>
            <w:vAlign w:val="center"/>
          </w:tcPr>
          <w:p w14:paraId="03A7283A" w14:textId="77777777" w:rsidR="00FF0204" w:rsidRPr="00DE5D7A" w:rsidRDefault="00FF0204">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200" w:type="dxa"/>
            <w:tcBorders>
              <w:top w:val="nil"/>
              <w:bottom w:val="nil"/>
              <w:right w:val="single" w:sz="4" w:space="0" w:color="FFFFFF"/>
            </w:tcBorders>
            <w:vAlign w:val="center"/>
          </w:tcPr>
          <w:p w14:paraId="3EBEDE9C" w14:textId="77777777" w:rsidR="00FF0204" w:rsidRPr="00DE5D7A" w:rsidRDefault="000E5098">
            <w:pPr>
              <w:jc w:val="both"/>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BVF</w:t>
            </w:r>
          </w:p>
        </w:tc>
        <w:tc>
          <w:tcPr>
            <w:tcW w:w="1440" w:type="dxa"/>
            <w:tcBorders>
              <w:top w:val="nil"/>
              <w:left w:val="single" w:sz="4" w:space="0" w:color="FFFFFF"/>
              <w:bottom w:val="nil"/>
              <w:right w:val="single" w:sz="4" w:space="0" w:color="FFFFFF"/>
            </w:tcBorders>
            <w:vAlign w:val="center"/>
          </w:tcPr>
          <w:p w14:paraId="3B6EE096"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7011.8</w:t>
            </w:r>
          </w:p>
        </w:tc>
        <w:tc>
          <w:tcPr>
            <w:tcW w:w="1365" w:type="dxa"/>
            <w:tcBorders>
              <w:top w:val="nil"/>
              <w:left w:val="single" w:sz="4" w:space="0" w:color="FFFFFF"/>
              <w:bottom w:val="nil"/>
              <w:right w:val="single" w:sz="4" w:space="0" w:color="FFFFFF"/>
            </w:tcBorders>
            <w:vAlign w:val="center"/>
          </w:tcPr>
          <w:p w14:paraId="27AAB322"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6.856</w:t>
            </w:r>
          </w:p>
        </w:tc>
        <w:tc>
          <w:tcPr>
            <w:tcW w:w="1245" w:type="dxa"/>
            <w:tcBorders>
              <w:top w:val="nil"/>
              <w:left w:val="single" w:sz="4" w:space="0" w:color="FFFFFF"/>
              <w:bottom w:val="nil"/>
              <w:right w:val="single" w:sz="4" w:space="0" w:color="FFFFFF"/>
            </w:tcBorders>
            <w:vAlign w:val="center"/>
          </w:tcPr>
          <w:p w14:paraId="5AA6F49E"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0.001</w:t>
            </w:r>
          </w:p>
        </w:tc>
        <w:tc>
          <w:tcPr>
            <w:tcW w:w="1665" w:type="dxa"/>
            <w:tcBorders>
              <w:top w:val="nil"/>
              <w:left w:val="single" w:sz="4" w:space="0" w:color="FFFFFF"/>
              <w:bottom w:val="nil"/>
            </w:tcBorders>
            <w:vAlign w:val="center"/>
          </w:tcPr>
          <w:p w14:paraId="5203465C"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17</w:t>
            </w:r>
          </w:p>
        </w:tc>
      </w:tr>
      <w:tr w:rsidR="00FF0204" w:rsidRPr="00DE5D7A" w14:paraId="76E4E31E" w14:textId="77777777">
        <w:trPr>
          <w:jc w:val="center"/>
        </w:trPr>
        <w:tc>
          <w:tcPr>
            <w:tcW w:w="1905" w:type="dxa"/>
            <w:vMerge/>
            <w:tcBorders>
              <w:top w:val="nil"/>
              <w:bottom w:val="single" w:sz="4" w:space="0" w:color="000000"/>
            </w:tcBorders>
            <w:vAlign w:val="center"/>
          </w:tcPr>
          <w:p w14:paraId="74524530" w14:textId="77777777" w:rsidR="00FF0204" w:rsidRPr="00DE5D7A" w:rsidRDefault="00FF0204">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200" w:type="dxa"/>
            <w:tcBorders>
              <w:top w:val="nil"/>
              <w:bottom w:val="single" w:sz="4" w:space="0" w:color="000000"/>
              <w:right w:val="single" w:sz="4" w:space="0" w:color="FFFFFF"/>
            </w:tcBorders>
            <w:vAlign w:val="center"/>
          </w:tcPr>
          <w:p w14:paraId="13352532" w14:textId="77777777" w:rsidR="00FF0204" w:rsidRPr="00DE5D7A" w:rsidRDefault="000E5098">
            <w:pPr>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MLD</w:t>
            </w:r>
          </w:p>
        </w:tc>
        <w:tc>
          <w:tcPr>
            <w:tcW w:w="1440" w:type="dxa"/>
            <w:tcBorders>
              <w:top w:val="nil"/>
              <w:left w:val="single" w:sz="4" w:space="0" w:color="FFFFFF"/>
              <w:bottom w:val="single" w:sz="4" w:space="0" w:color="000000"/>
              <w:right w:val="single" w:sz="4" w:space="0" w:color="FFFFFF"/>
            </w:tcBorders>
            <w:vAlign w:val="center"/>
          </w:tcPr>
          <w:p w14:paraId="78E0B239"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3855</w:t>
            </w:r>
          </w:p>
        </w:tc>
        <w:tc>
          <w:tcPr>
            <w:tcW w:w="1365" w:type="dxa"/>
            <w:tcBorders>
              <w:top w:val="nil"/>
              <w:left w:val="single" w:sz="4" w:space="0" w:color="FFFFFF"/>
              <w:bottom w:val="single" w:sz="4" w:space="0" w:color="000000"/>
              <w:right w:val="single" w:sz="4" w:space="0" w:color="FFFFFF"/>
            </w:tcBorders>
            <w:vAlign w:val="center"/>
          </w:tcPr>
          <w:p w14:paraId="5F222459"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3.447</w:t>
            </w:r>
          </w:p>
        </w:tc>
        <w:tc>
          <w:tcPr>
            <w:tcW w:w="1245" w:type="dxa"/>
            <w:tcBorders>
              <w:top w:val="nil"/>
              <w:left w:val="single" w:sz="4" w:space="0" w:color="FFFFFF"/>
              <w:bottom w:val="single" w:sz="4" w:space="0" w:color="000000"/>
              <w:right w:val="single" w:sz="4" w:space="0" w:color="FFFFFF"/>
            </w:tcBorders>
            <w:vAlign w:val="center"/>
          </w:tcPr>
          <w:p w14:paraId="3BD95D0C"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0.002</w:t>
            </w:r>
          </w:p>
        </w:tc>
        <w:tc>
          <w:tcPr>
            <w:tcW w:w="1665" w:type="dxa"/>
            <w:tcBorders>
              <w:top w:val="nil"/>
              <w:left w:val="single" w:sz="4" w:space="0" w:color="FFFFFF"/>
              <w:bottom w:val="single" w:sz="4" w:space="0" w:color="000000"/>
            </w:tcBorders>
            <w:vAlign w:val="center"/>
          </w:tcPr>
          <w:p w14:paraId="1CD372B9"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sz w:val="24"/>
                <w:szCs w:val="24"/>
              </w:rPr>
              <w:t>9</w:t>
            </w:r>
          </w:p>
        </w:tc>
      </w:tr>
      <w:tr w:rsidR="00FF0204" w:rsidRPr="00DE5D7A" w14:paraId="3A1726AE" w14:textId="77777777">
        <w:trPr>
          <w:jc w:val="center"/>
        </w:trPr>
        <w:tc>
          <w:tcPr>
            <w:tcW w:w="1905" w:type="dxa"/>
            <w:vMerge/>
            <w:tcBorders>
              <w:top w:val="nil"/>
              <w:bottom w:val="single" w:sz="4" w:space="0" w:color="000000"/>
            </w:tcBorders>
            <w:vAlign w:val="center"/>
          </w:tcPr>
          <w:p w14:paraId="45E9F3C7" w14:textId="77777777" w:rsidR="00FF0204" w:rsidRPr="00DE5D7A" w:rsidRDefault="00FF0204">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6915" w:type="dxa"/>
            <w:gridSpan w:val="5"/>
            <w:tcBorders>
              <w:top w:val="single" w:sz="4" w:space="0" w:color="000000"/>
              <w:bottom w:val="single" w:sz="4" w:space="0" w:color="FFFFFF"/>
            </w:tcBorders>
            <w:shd w:val="clear" w:color="auto" w:fill="CCCCCC"/>
            <w:vAlign w:val="center"/>
          </w:tcPr>
          <w:p w14:paraId="3B39F920"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Conditional test (Best solution)</w:t>
            </w:r>
          </w:p>
        </w:tc>
      </w:tr>
      <w:tr w:rsidR="00FF0204" w:rsidRPr="00DE5D7A" w14:paraId="57EDA4EE" w14:textId="77777777">
        <w:trPr>
          <w:jc w:val="center"/>
        </w:trPr>
        <w:tc>
          <w:tcPr>
            <w:tcW w:w="1905" w:type="dxa"/>
            <w:vMerge/>
            <w:tcBorders>
              <w:top w:val="nil"/>
              <w:bottom w:val="single" w:sz="4" w:space="0" w:color="000000"/>
            </w:tcBorders>
            <w:vAlign w:val="center"/>
          </w:tcPr>
          <w:p w14:paraId="2533A3D3" w14:textId="77777777" w:rsidR="00FF0204" w:rsidRPr="00DE5D7A" w:rsidRDefault="00FF0204">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200" w:type="dxa"/>
            <w:tcBorders>
              <w:top w:val="single" w:sz="4" w:space="0" w:color="FFFFFF"/>
              <w:right w:val="single" w:sz="4" w:space="0" w:color="FFFFFF"/>
            </w:tcBorders>
            <w:shd w:val="clear" w:color="auto" w:fill="CCCCCC"/>
            <w:vAlign w:val="center"/>
          </w:tcPr>
          <w:p w14:paraId="49209B7C" w14:textId="77777777" w:rsidR="00FF0204" w:rsidRPr="00DE5D7A" w:rsidRDefault="000E5098">
            <w:pPr>
              <w:jc w:val="center"/>
              <w:rPr>
                <w:rFonts w:ascii="Times New Roman" w:eastAsia="Times New Roman" w:hAnsi="Times New Roman" w:cs="Times New Roman"/>
                <w:b/>
                <w:sz w:val="24"/>
                <w:szCs w:val="24"/>
              </w:rPr>
            </w:pPr>
            <w:proofErr w:type="spellStart"/>
            <w:r w:rsidRPr="00DE5D7A">
              <w:rPr>
                <w:rFonts w:ascii="Times New Roman" w:eastAsia="Times New Roman" w:hAnsi="Times New Roman" w:cs="Times New Roman"/>
                <w:b/>
                <w:sz w:val="24"/>
                <w:szCs w:val="24"/>
              </w:rPr>
              <w:t>AICc</w:t>
            </w:r>
            <w:proofErr w:type="spellEnd"/>
          </w:p>
        </w:tc>
        <w:tc>
          <w:tcPr>
            <w:tcW w:w="1440" w:type="dxa"/>
            <w:tcBorders>
              <w:top w:val="single" w:sz="4" w:space="0" w:color="FFFFFF"/>
              <w:left w:val="single" w:sz="4" w:space="0" w:color="FFFFFF"/>
              <w:right w:val="single" w:sz="4" w:space="0" w:color="FFFFFF"/>
            </w:tcBorders>
            <w:shd w:val="clear" w:color="auto" w:fill="CCCCCC"/>
            <w:vAlign w:val="center"/>
          </w:tcPr>
          <w:p w14:paraId="02F9C8FB"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R2</w:t>
            </w:r>
          </w:p>
        </w:tc>
        <w:tc>
          <w:tcPr>
            <w:tcW w:w="1365" w:type="dxa"/>
            <w:tcBorders>
              <w:top w:val="single" w:sz="4" w:space="0" w:color="FFFFFF"/>
              <w:left w:val="single" w:sz="4" w:space="0" w:color="FFFFFF"/>
              <w:right w:val="single" w:sz="4" w:space="0" w:color="FFFFFF"/>
            </w:tcBorders>
            <w:shd w:val="clear" w:color="auto" w:fill="CCCCCC"/>
            <w:vAlign w:val="center"/>
          </w:tcPr>
          <w:p w14:paraId="439FEBFF"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RSS</w:t>
            </w:r>
          </w:p>
        </w:tc>
        <w:tc>
          <w:tcPr>
            <w:tcW w:w="1245" w:type="dxa"/>
            <w:tcBorders>
              <w:top w:val="single" w:sz="4" w:space="0" w:color="FFFFFF"/>
              <w:left w:val="single" w:sz="4" w:space="0" w:color="FFFFFF"/>
              <w:right w:val="single" w:sz="4" w:space="0" w:color="FFFFFF"/>
            </w:tcBorders>
            <w:shd w:val="clear" w:color="auto" w:fill="CCCCCC"/>
            <w:vAlign w:val="center"/>
          </w:tcPr>
          <w:p w14:paraId="692D72EC"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No. Var.</w:t>
            </w:r>
          </w:p>
        </w:tc>
        <w:tc>
          <w:tcPr>
            <w:tcW w:w="1665" w:type="dxa"/>
            <w:tcBorders>
              <w:top w:val="single" w:sz="4" w:space="0" w:color="FFFFFF"/>
              <w:left w:val="single" w:sz="4" w:space="0" w:color="FFFFFF"/>
            </w:tcBorders>
            <w:shd w:val="clear" w:color="auto" w:fill="CCCCCC"/>
            <w:vAlign w:val="center"/>
          </w:tcPr>
          <w:p w14:paraId="0F9EBE0D" w14:textId="77777777" w:rsidR="00FF0204" w:rsidRPr="00DE5D7A" w:rsidRDefault="000E5098">
            <w:pPr>
              <w:jc w:val="center"/>
              <w:rPr>
                <w:rFonts w:ascii="Times New Roman" w:eastAsia="Times New Roman" w:hAnsi="Times New Roman" w:cs="Times New Roman"/>
                <w:b/>
                <w:sz w:val="24"/>
                <w:szCs w:val="24"/>
              </w:rPr>
            </w:pPr>
            <w:r w:rsidRPr="00DE5D7A">
              <w:rPr>
                <w:rFonts w:ascii="Times New Roman" w:eastAsia="Times New Roman" w:hAnsi="Times New Roman" w:cs="Times New Roman"/>
                <w:b/>
                <w:sz w:val="24"/>
                <w:szCs w:val="24"/>
              </w:rPr>
              <w:t>Predictors</w:t>
            </w:r>
          </w:p>
        </w:tc>
      </w:tr>
      <w:tr w:rsidR="00FF0204" w14:paraId="3C2564EB" w14:textId="77777777">
        <w:trPr>
          <w:jc w:val="center"/>
        </w:trPr>
        <w:tc>
          <w:tcPr>
            <w:tcW w:w="1905" w:type="dxa"/>
            <w:vMerge/>
            <w:tcBorders>
              <w:top w:val="nil"/>
              <w:bottom w:val="single" w:sz="4" w:space="0" w:color="000000"/>
            </w:tcBorders>
            <w:vAlign w:val="center"/>
          </w:tcPr>
          <w:p w14:paraId="52DD1EBE" w14:textId="77777777" w:rsidR="00FF0204" w:rsidRPr="00DE5D7A" w:rsidRDefault="00FF0204">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200" w:type="dxa"/>
            <w:tcBorders>
              <w:right w:val="single" w:sz="4" w:space="0" w:color="FFFFFF"/>
            </w:tcBorders>
            <w:vAlign w:val="center"/>
          </w:tcPr>
          <w:p w14:paraId="07F14887" w14:textId="77777777" w:rsidR="00FF0204" w:rsidRPr="00DE5D7A" w:rsidRDefault="000E5098">
            <w:pPr>
              <w:jc w:val="center"/>
              <w:rPr>
                <w:rFonts w:ascii="Times New Roman" w:eastAsia="Times New Roman" w:hAnsi="Times New Roman" w:cs="Times New Roman"/>
                <w:sz w:val="24"/>
                <w:szCs w:val="24"/>
              </w:rPr>
            </w:pPr>
            <w:r w:rsidRPr="00DE5D7A">
              <w:rPr>
                <w:rFonts w:ascii="Times New Roman" w:eastAsia="Times New Roman" w:hAnsi="Times New Roman" w:cs="Times New Roman"/>
                <w:sz w:val="24"/>
                <w:szCs w:val="24"/>
              </w:rPr>
              <w:t>241.13</w:t>
            </w:r>
          </w:p>
        </w:tc>
        <w:tc>
          <w:tcPr>
            <w:tcW w:w="1440" w:type="dxa"/>
            <w:tcBorders>
              <w:left w:val="single" w:sz="4" w:space="0" w:color="FFFFFF"/>
              <w:right w:val="single" w:sz="4" w:space="0" w:color="FFFFFF"/>
            </w:tcBorders>
            <w:vAlign w:val="center"/>
          </w:tcPr>
          <w:p w14:paraId="4E780CED" w14:textId="77777777" w:rsidR="00FF0204" w:rsidRPr="00DE5D7A" w:rsidRDefault="000E5098">
            <w:pPr>
              <w:jc w:val="center"/>
              <w:rPr>
                <w:rFonts w:ascii="Times New Roman" w:eastAsia="Times New Roman" w:hAnsi="Times New Roman" w:cs="Times New Roman"/>
                <w:sz w:val="24"/>
                <w:szCs w:val="24"/>
              </w:rPr>
            </w:pPr>
            <w:r w:rsidRPr="00DE5D7A">
              <w:rPr>
                <w:rFonts w:ascii="Times New Roman" w:eastAsia="Times New Roman" w:hAnsi="Times New Roman" w:cs="Times New Roman"/>
                <w:sz w:val="24"/>
                <w:szCs w:val="24"/>
              </w:rPr>
              <w:t>0.354</w:t>
            </w:r>
          </w:p>
        </w:tc>
        <w:tc>
          <w:tcPr>
            <w:tcW w:w="1365" w:type="dxa"/>
            <w:tcBorders>
              <w:left w:val="single" w:sz="4" w:space="0" w:color="FFFFFF"/>
              <w:right w:val="single" w:sz="4" w:space="0" w:color="FFFFFF"/>
            </w:tcBorders>
            <w:vAlign w:val="center"/>
          </w:tcPr>
          <w:p w14:paraId="6E94CE8A" w14:textId="77777777" w:rsidR="00FF0204" w:rsidRPr="00DE5D7A" w:rsidRDefault="000E5098">
            <w:pPr>
              <w:jc w:val="center"/>
              <w:rPr>
                <w:rFonts w:ascii="Times New Roman" w:eastAsia="Times New Roman" w:hAnsi="Times New Roman" w:cs="Times New Roman"/>
                <w:sz w:val="24"/>
                <w:szCs w:val="24"/>
              </w:rPr>
            </w:pPr>
            <w:r w:rsidRPr="00DE5D7A">
              <w:rPr>
                <w:rFonts w:ascii="Times New Roman" w:eastAsia="Times New Roman" w:hAnsi="Times New Roman" w:cs="Times New Roman"/>
                <w:sz w:val="24"/>
                <w:szCs w:val="24"/>
              </w:rPr>
              <w:t>26322</w:t>
            </w:r>
          </w:p>
        </w:tc>
        <w:tc>
          <w:tcPr>
            <w:tcW w:w="1245" w:type="dxa"/>
            <w:tcBorders>
              <w:left w:val="single" w:sz="4" w:space="0" w:color="FFFFFF"/>
              <w:right w:val="single" w:sz="4" w:space="0" w:color="FFFFFF"/>
            </w:tcBorders>
            <w:vAlign w:val="center"/>
          </w:tcPr>
          <w:p w14:paraId="5DC47A4B" w14:textId="77777777" w:rsidR="00FF0204" w:rsidRPr="00DE5D7A" w:rsidRDefault="000E5098">
            <w:pPr>
              <w:jc w:val="center"/>
              <w:rPr>
                <w:rFonts w:ascii="Times New Roman" w:eastAsia="Times New Roman" w:hAnsi="Times New Roman" w:cs="Times New Roman"/>
                <w:sz w:val="24"/>
                <w:szCs w:val="24"/>
              </w:rPr>
            </w:pPr>
            <w:r w:rsidRPr="00DE5D7A">
              <w:rPr>
                <w:rFonts w:ascii="Times New Roman" w:eastAsia="Times New Roman" w:hAnsi="Times New Roman" w:cs="Times New Roman"/>
                <w:sz w:val="24"/>
                <w:szCs w:val="24"/>
              </w:rPr>
              <w:t>3</w:t>
            </w:r>
          </w:p>
        </w:tc>
        <w:tc>
          <w:tcPr>
            <w:tcW w:w="1665" w:type="dxa"/>
            <w:tcBorders>
              <w:left w:val="single" w:sz="4" w:space="0" w:color="FFFFFF"/>
            </w:tcBorders>
            <w:vAlign w:val="center"/>
          </w:tcPr>
          <w:p w14:paraId="55947A51" w14:textId="77777777" w:rsidR="00FF0204" w:rsidRDefault="000E5098">
            <w:pPr>
              <w:jc w:val="center"/>
              <w:rPr>
                <w:rFonts w:ascii="Times New Roman" w:eastAsia="Times New Roman" w:hAnsi="Times New Roman" w:cs="Times New Roman"/>
                <w:sz w:val="24"/>
                <w:szCs w:val="24"/>
              </w:rPr>
            </w:pPr>
            <w:r w:rsidRPr="00DE5D7A">
              <w:rPr>
                <w:rFonts w:ascii="Times New Roman" w:eastAsia="Times New Roman" w:hAnsi="Times New Roman" w:cs="Times New Roman"/>
                <w:sz w:val="24"/>
                <w:szCs w:val="24"/>
              </w:rPr>
              <w:t>BVF, Oxy, MLD</w:t>
            </w:r>
          </w:p>
        </w:tc>
      </w:tr>
    </w:tbl>
    <w:p w14:paraId="019D7001" w14:textId="77777777" w:rsidR="00FF0204" w:rsidRDefault="00FF0204">
      <w:pPr>
        <w:spacing w:after="0" w:line="480" w:lineRule="auto"/>
        <w:jc w:val="both"/>
        <w:rPr>
          <w:rFonts w:ascii="Times New Roman" w:eastAsia="Times New Roman" w:hAnsi="Times New Roman" w:cs="Times New Roman"/>
          <w:sz w:val="24"/>
          <w:szCs w:val="24"/>
        </w:rPr>
      </w:pPr>
    </w:p>
    <w:p w14:paraId="0FDE87AB" w14:textId="77777777" w:rsidR="00FF0204" w:rsidRDefault="00FF0204">
      <w:pPr>
        <w:jc w:val="both"/>
        <w:rPr>
          <w:rFonts w:ascii="Times New Roman" w:eastAsia="Times New Roman" w:hAnsi="Times New Roman" w:cs="Times New Roman"/>
          <w:sz w:val="24"/>
          <w:szCs w:val="24"/>
        </w:rPr>
      </w:pPr>
    </w:p>
    <w:sectPr w:rsidR="00FF0204">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204"/>
    <w:rsid w:val="000E5098"/>
    <w:rsid w:val="00DE5D7A"/>
    <w:rsid w:val="00FF020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E4110"/>
  <w15:docId w15:val="{149822CD-C4C3-444C-880A-D913CE90A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675043"/>
    <w:pPr>
      <w:spacing w:after="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SupplementaryMaterial">
    <w:name w:val="Supplementary Material"/>
    <w:basedOn w:val="Ttulo"/>
    <w:next w:val="Ttulo"/>
    <w:qFormat/>
    <w:rsid w:val="00675043"/>
    <w:pPr>
      <w:suppressLineNumbers/>
      <w:spacing w:before="240" w:after="120"/>
      <w:contextualSpacing w:val="0"/>
      <w:jc w:val="center"/>
    </w:pPr>
    <w:rPr>
      <w:rFonts w:ascii="Times New Roman" w:eastAsiaTheme="minorHAnsi" w:hAnsi="Times New Roman" w:cs="Times New Roman"/>
      <w:b/>
      <w:i/>
      <w:spacing w:val="0"/>
      <w:kern w:val="0"/>
      <w:sz w:val="32"/>
      <w:szCs w:val="32"/>
    </w:rPr>
  </w:style>
  <w:style w:type="character" w:customStyle="1" w:styleId="TtuloCar">
    <w:name w:val="Título Car"/>
    <w:basedOn w:val="Fuentedeprrafopredeter"/>
    <w:link w:val="Ttulo"/>
    <w:uiPriority w:val="10"/>
    <w:rsid w:val="00675043"/>
    <w:rPr>
      <w:rFonts w:asciiTheme="majorHAnsi" w:eastAsiaTheme="majorEastAsia" w:hAnsiTheme="majorHAnsi" w:cstheme="majorBidi"/>
      <w:spacing w:val="-10"/>
      <w:kern w:val="28"/>
      <w:sz w:val="56"/>
      <w:szCs w:val="5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pPr>
      <w:spacing w:after="0" w:line="240" w:lineRule="auto"/>
    </w:pPr>
    <w:rPr>
      <w:color w:val="000000"/>
    </w:rPr>
    <w:tblPr>
      <w:tblStyleRowBandSize w:val="1"/>
      <w:tblStyleColBandSize w:val="1"/>
      <w:tblCellMar>
        <w:left w:w="108" w:type="dxa"/>
        <w:right w:w="108" w:type="dxa"/>
      </w:tblCellMar>
    </w:tblPr>
  </w:style>
  <w:style w:type="table" w:customStyle="1" w:styleId="a0">
    <w:basedOn w:val="TableNormal2"/>
    <w:pPr>
      <w:spacing w:after="0" w:line="240" w:lineRule="auto"/>
    </w:pPr>
    <w:rPr>
      <w:color w:val="000000"/>
    </w:rPr>
    <w:tblPr>
      <w:tblStyleRowBandSize w:val="1"/>
      <w:tblStyleColBandSize w:val="1"/>
      <w:tblCellMar>
        <w:left w:w="108" w:type="dxa"/>
        <w:right w:w="108" w:type="dxa"/>
      </w:tblCellMar>
    </w:tblPr>
  </w:style>
  <w:style w:type="character" w:styleId="Nmerodelnea">
    <w:name w:val="line number"/>
    <w:basedOn w:val="Fuentedeprrafopredeter"/>
    <w:uiPriority w:val="99"/>
    <w:semiHidden/>
    <w:unhideWhenUsed/>
    <w:rsid w:val="003512E0"/>
  </w:style>
  <w:style w:type="table" w:customStyle="1" w:styleId="a1">
    <w:basedOn w:val="TableNormal1"/>
    <w:pPr>
      <w:spacing w:after="0" w:line="240" w:lineRule="auto"/>
    </w:pPr>
    <w:rPr>
      <w:color w:val="000000"/>
    </w:rPr>
    <w:tblPr>
      <w:tblStyleRowBandSize w:val="1"/>
      <w:tblStyleColBandSize w:val="1"/>
      <w:tblCellMar>
        <w:left w:w="108" w:type="dxa"/>
        <w:right w:w="108" w:type="dxa"/>
      </w:tblCellMar>
    </w:tblPr>
  </w:style>
  <w:style w:type="table" w:customStyle="1" w:styleId="a2">
    <w:basedOn w:val="TableNormal1"/>
    <w:pPr>
      <w:spacing w:after="0" w:line="240" w:lineRule="auto"/>
    </w:pPr>
    <w:rPr>
      <w:color w:val="000000"/>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kJ2NRFQdiLml8H6Ffj2DDtw3Tg==">AMUW2mXOQQjEA7nbkbRGGq67/PbU/T9PEiLgJmfmn1+jp3Wl89sN2slrnFMbFK9mOnMHgWhHSA+fZ+xQa2Y2BVBHvt7UhcUkS+ejDITjTsG2SzJSdkXohdw=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462</Words>
  <Characters>2546</Characters>
  <Application>Microsoft Office Word</Application>
  <DocSecurity>0</DocSecurity>
  <Lines>21</Lines>
  <Paragraphs>6</Paragraphs>
  <ScaleCrop>false</ScaleCrop>
  <Company/>
  <LinksUpToDate>false</LinksUpToDate>
  <CharactersWithSpaces>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dc:creator>
  <cp:lastModifiedBy>JM</cp:lastModifiedBy>
  <cp:revision>2</cp:revision>
  <dcterms:created xsi:type="dcterms:W3CDTF">2022-03-03T15:11:00Z</dcterms:created>
  <dcterms:modified xsi:type="dcterms:W3CDTF">2022-03-03T15:11:00Z</dcterms:modified>
</cp:coreProperties>
</file>