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854" w:rsidRPr="00181277" w:rsidRDefault="00EA161B">
      <w:pPr>
        <w:pStyle w:val="ArticleTitle"/>
        <w:spacing w:line="240" w:lineRule="auto"/>
        <w:jc w:val="left"/>
        <w:rPr>
          <w:rFonts w:asciiTheme="minorHAnsi" w:hAnsiTheme="minorHAnsi"/>
        </w:rPr>
      </w:pPr>
      <w:bookmarkStart w:id="0" w:name="_GoBack"/>
      <w:bookmarkEnd w:id="0"/>
      <w:r w:rsidRPr="00181277">
        <w:rPr>
          <w:rFonts w:asciiTheme="minorHAnsi" w:hAnsiTheme="minorHAnsi"/>
          <w:b/>
          <w:color w:val="000000"/>
          <w:sz w:val="28"/>
          <w:szCs w:val="28"/>
        </w:rPr>
        <w:t xml:space="preserve">The mismatch between location of protected areas and suitable habitat for the Vulnerable taruka </w:t>
      </w:r>
      <w:r w:rsidRPr="00181277">
        <w:rPr>
          <w:rFonts w:asciiTheme="minorHAnsi" w:hAnsiTheme="minorHAnsi"/>
          <w:b/>
          <w:i/>
          <w:color w:val="000000"/>
          <w:sz w:val="28"/>
          <w:szCs w:val="28"/>
        </w:rPr>
        <w:t>Hippocamelus antisensis</w:t>
      </w:r>
    </w:p>
    <w:p w:rsidR="00582854" w:rsidRPr="00B54A2D" w:rsidRDefault="00EA161B">
      <w:pPr>
        <w:pStyle w:val="AuthorGroup"/>
        <w:spacing w:before="0" w:after="0"/>
        <w:jc w:val="right"/>
        <w:rPr>
          <w:lang w:val="es-ES"/>
        </w:rPr>
      </w:pPr>
      <w:r>
        <w:rPr>
          <w:rStyle w:val="Firstname"/>
          <w:smallCaps/>
          <w:color w:val="000000"/>
          <w:sz w:val="24"/>
          <w:lang w:val="es-ES"/>
        </w:rPr>
        <w:t>Cristina</w:t>
      </w:r>
      <w:r>
        <w:rPr>
          <w:rStyle w:val="Delim"/>
          <w:rFonts w:cs="Arial"/>
          <w:smallCaps/>
          <w:color w:val="000000"/>
          <w:sz w:val="24"/>
          <w:lang w:val="es-ES"/>
        </w:rPr>
        <w:t xml:space="preserve"> </w:t>
      </w:r>
      <w:r>
        <w:rPr>
          <w:rStyle w:val="Surname"/>
          <w:smallCaps/>
          <w:color w:val="000000"/>
          <w:sz w:val="24"/>
          <w:lang w:val="es-ES"/>
        </w:rPr>
        <w:t>Mata</w:t>
      </w:r>
      <w:r>
        <w:rPr>
          <w:rStyle w:val="Delim"/>
          <w:rFonts w:cs="Arial"/>
          <w:smallCaps/>
          <w:color w:val="000000"/>
          <w:sz w:val="24"/>
          <w:lang w:val="es-ES"/>
        </w:rPr>
        <w:t xml:space="preserve">, </w:t>
      </w:r>
      <w:r>
        <w:rPr>
          <w:rStyle w:val="Firstname"/>
          <w:smallCaps/>
          <w:color w:val="000000"/>
          <w:sz w:val="24"/>
          <w:lang w:val="es-ES"/>
        </w:rPr>
        <w:t>Nicolás</w:t>
      </w:r>
      <w:r>
        <w:rPr>
          <w:rStyle w:val="Delim"/>
          <w:rFonts w:cs="Arial"/>
          <w:smallCaps/>
          <w:color w:val="000000"/>
          <w:sz w:val="24"/>
          <w:lang w:val="es-ES"/>
        </w:rPr>
        <w:t xml:space="preserve"> </w:t>
      </w:r>
      <w:r>
        <w:rPr>
          <w:rStyle w:val="Surname"/>
          <w:smallCaps/>
          <w:color w:val="000000"/>
          <w:sz w:val="24"/>
          <w:lang w:val="es-ES"/>
        </w:rPr>
        <w:t>Fuentes-Allende</w:t>
      </w:r>
      <w:r>
        <w:rPr>
          <w:rStyle w:val="Delim"/>
          <w:rFonts w:cs="Arial"/>
          <w:smallCaps/>
          <w:color w:val="000000"/>
          <w:sz w:val="24"/>
          <w:lang w:val="es-ES"/>
        </w:rPr>
        <w:t xml:space="preserve">, </w:t>
      </w:r>
      <w:r>
        <w:rPr>
          <w:rStyle w:val="Firstname"/>
          <w:smallCaps/>
          <w:color w:val="000000"/>
          <w:sz w:val="24"/>
          <w:lang w:val="es-ES"/>
        </w:rPr>
        <w:t>Juan E.</w:t>
      </w:r>
      <w:r>
        <w:rPr>
          <w:rStyle w:val="Delim"/>
          <w:rFonts w:cs="Arial"/>
          <w:smallCaps/>
          <w:color w:val="000000"/>
          <w:sz w:val="24"/>
          <w:lang w:val="es-ES"/>
        </w:rPr>
        <w:t xml:space="preserve"> </w:t>
      </w:r>
      <w:r>
        <w:rPr>
          <w:rStyle w:val="Surname"/>
          <w:smallCaps/>
          <w:color w:val="000000"/>
          <w:sz w:val="24"/>
          <w:lang w:val="es-ES"/>
        </w:rPr>
        <w:t>Malo</w:t>
      </w:r>
      <w:r>
        <w:rPr>
          <w:rStyle w:val="Delim"/>
          <w:rFonts w:cs="Arial"/>
          <w:smallCaps/>
          <w:color w:val="000000"/>
          <w:sz w:val="24"/>
          <w:lang w:val="es-ES"/>
        </w:rPr>
        <w:t xml:space="preserve">, </w:t>
      </w:r>
      <w:r>
        <w:rPr>
          <w:rStyle w:val="Firstname"/>
          <w:smallCaps/>
          <w:color w:val="000000"/>
          <w:sz w:val="24"/>
          <w:lang w:val="es-ES"/>
        </w:rPr>
        <w:t>André</w:t>
      </w:r>
      <w:r>
        <w:rPr>
          <w:rStyle w:val="Delim"/>
          <w:rFonts w:cs="Arial"/>
          <w:smallCaps/>
          <w:color w:val="000000"/>
          <w:sz w:val="24"/>
          <w:lang w:val="es-ES"/>
        </w:rPr>
        <w:t xml:space="preserve"> </w:t>
      </w:r>
      <w:r>
        <w:rPr>
          <w:rStyle w:val="Surname"/>
          <w:smallCaps/>
          <w:color w:val="000000"/>
          <w:sz w:val="24"/>
          <w:lang w:val="es-ES"/>
        </w:rPr>
        <w:t>Vielma</w:t>
      </w:r>
      <w:r>
        <w:rPr>
          <w:rStyle w:val="Delim"/>
          <w:rFonts w:cs="Arial"/>
          <w:color w:val="000000"/>
          <w:sz w:val="24"/>
          <w:lang w:val="es-ES"/>
        </w:rPr>
        <w:t xml:space="preserve"> and </w:t>
      </w:r>
      <w:r>
        <w:rPr>
          <w:rStyle w:val="Firstname"/>
          <w:smallCaps/>
          <w:color w:val="000000"/>
          <w:sz w:val="24"/>
          <w:lang w:val="es-ES"/>
        </w:rPr>
        <w:t>Benito A.</w:t>
      </w:r>
      <w:r>
        <w:rPr>
          <w:rStyle w:val="Delim"/>
          <w:rFonts w:cs="Arial"/>
          <w:smallCaps/>
          <w:color w:val="000000"/>
          <w:sz w:val="24"/>
          <w:lang w:val="es-ES"/>
        </w:rPr>
        <w:t xml:space="preserve"> </w:t>
      </w:r>
      <w:r>
        <w:rPr>
          <w:rStyle w:val="Surname"/>
          <w:smallCaps/>
          <w:color w:val="000000"/>
          <w:sz w:val="24"/>
          <w:lang w:val="es-ES"/>
        </w:rPr>
        <w:t>González</w:t>
      </w:r>
    </w:p>
    <w:p w:rsidR="00582854" w:rsidRDefault="00582854">
      <w:pPr>
        <w:pStyle w:val="Standard"/>
        <w:spacing w:after="0" w:line="240" w:lineRule="auto"/>
        <w:rPr>
          <w:rFonts w:ascii="Arial" w:hAnsi="Arial" w:cs="Arial"/>
          <w:b/>
          <w:sz w:val="24"/>
          <w:szCs w:val="24"/>
        </w:rPr>
      </w:pPr>
    </w:p>
    <w:p w:rsidR="00582854" w:rsidRDefault="00582854">
      <w:pPr>
        <w:pStyle w:val="Standard"/>
        <w:spacing w:after="0" w:line="240" w:lineRule="auto"/>
        <w:rPr>
          <w:rFonts w:ascii="Arial" w:hAnsi="Arial" w:cs="Arial"/>
          <w:b/>
          <w:sz w:val="24"/>
          <w:szCs w:val="24"/>
        </w:rPr>
      </w:pPr>
    </w:p>
    <w:p w:rsidR="00582854" w:rsidRPr="00B54A2D" w:rsidRDefault="00EA161B">
      <w:pPr>
        <w:pStyle w:val="Standard"/>
        <w:spacing w:after="0" w:line="240" w:lineRule="auto"/>
        <w:rPr>
          <w:rFonts w:ascii="Times New Roman" w:hAnsi="Times New Roman"/>
          <w:color w:val="000000"/>
          <w:sz w:val="24"/>
          <w:szCs w:val="24"/>
          <w:lang w:val="en-US"/>
        </w:rPr>
      </w:pPr>
      <w:r>
        <w:rPr>
          <w:rFonts w:ascii="Times New Roman" w:hAnsi="Times New Roman" w:cs="Arial"/>
          <w:smallCaps/>
          <w:color w:val="000000"/>
          <w:sz w:val="24"/>
          <w:szCs w:val="24"/>
          <w:lang w:val="en-GB"/>
        </w:rPr>
        <w:t>Supplementary Material</w:t>
      </w:r>
      <w:r>
        <w:rPr>
          <w:rFonts w:ascii="Times New Roman" w:hAnsi="Times New Roman" w:cs="Arial"/>
          <w:color w:val="000000"/>
          <w:sz w:val="24"/>
          <w:szCs w:val="24"/>
          <w:lang w:val="en-GB"/>
        </w:rPr>
        <w:t xml:space="preserve"> 1 </w:t>
      </w:r>
      <w:r>
        <w:rPr>
          <w:rFonts w:ascii="Times New Roman" w:hAnsi="Times New Roman" w:cs="Arial"/>
          <w:color w:val="000000"/>
          <w:sz w:val="24"/>
          <w:szCs w:val="24"/>
          <w:lang w:val="en-US"/>
        </w:rPr>
        <w:t>Detailed methodology.</w:t>
      </w:r>
    </w:p>
    <w:p w:rsidR="00582854" w:rsidRDefault="00582854">
      <w:pPr>
        <w:pStyle w:val="Standard"/>
        <w:spacing w:after="0" w:line="240" w:lineRule="auto"/>
        <w:rPr>
          <w:rFonts w:ascii="Arial" w:hAnsi="Arial" w:cs="Arial"/>
          <w:b/>
          <w:sz w:val="24"/>
          <w:szCs w:val="24"/>
          <w:lang w:val="en-US"/>
        </w:rPr>
      </w:pPr>
    </w:p>
    <w:p w:rsidR="00582854" w:rsidRPr="00181277" w:rsidRDefault="00EA161B">
      <w:pPr>
        <w:pStyle w:val="Standard"/>
        <w:spacing w:after="160" w:line="240" w:lineRule="auto"/>
        <w:rPr>
          <w:rFonts w:ascii="Times New Roman" w:hAnsi="Times New Roman" w:cs="Times New Roman"/>
          <w:sz w:val="24"/>
          <w:szCs w:val="24"/>
          <w:lang w:val="en-US"/>
        </w:rPr>
      </w:pPr>
      <w:r w:rsidRPr="00181277">
        <w:rPr>
          <w:rFonts w:ascii="Times New Roman" w:hAnsi="Times New Roman" w:cs="Times New Roman"/>
          <w:sz w:val="24"/>
          <w:szCs w:val="24"/>
          <w:lang w:val="en-US"/>
        </w:rPr>
        <w:t>Database construction</w:t>
      </w:r>
    </w:p>
    <w:p w:rsidR="00582854" w:rsidRPr="00B54A2D" w:rsidRDefault="00EA161B">
      <w:pPr>
        <w:pStyle w:val="ListParagraph"/>
        <w:spacing w:after="160" w:line="240" w:lineRule="auto"/>
        <w:ind w:left="0"/>
        <w:jc w:val="both"/>
        <w:rPr>
          <w:lang w:val="en-US"/>
        </w:rPr>
      </w:pPr>
      <w:r>
        <w:rPr>
          <w:rFonts w:ascii="Times New Roman" w:hAnsi="Times New Roman" w:cs="Arial"/>
          <w:color w:val="000000"/>
          <w:sz w:val="24"/>
          <w:szCs w:val="24"/>
          <w:lang w:val="en-US"/>
        </w:rPr>
        <w:t xml:space="preserve">Taruka occurrences come from earlier studies (Sielfeld &amp; Guzmán, 2011; Fuentes-Allende et al., 2016) and our own data (BAG &amp; NFA, unpubl. data), comprising a total of 155 occurrences during 2004–2015, 90% of which are the outcome of post-2012 intensive monitoring throughout the study area. In addition, 115 absence records resulted from intensive sampling in 2014 covering 525.5 km (484.7 km by vehicle and 40.7 km on foot) searching for tarukas within the study area. All the absence locations correspond to 1-km grid cells where, apart from regular deer sampling along roads and tracks, stops for intensive searches were made. In all cases with both presence and absence records in the same 1-km grid cell, presence took precedent. For all records,  both presence and absence, 28 environmental variables were compiled using the Spatial Analyst tool in </w:t>
      </w:r>
      <w:r>
        <w:rPr>
          <w:rFonts w:ascii="Times New Roman" w:hAnsi="Times New Roman" w:cs="Arial"/>
          <w:i/>
          <w:iCs/>
          <w:color w:val="000000"/>
          <w:sz w:val="24"/>
          <w:szCs w:val="24"/>
          <w:lang w:val="en-US"/>
        </w:rPr>
        <w:t xml:space="preserve">ArcGIS </w:t>
      </w:r>
      <w:r>
        <w:rPr>
          <w:rFonts w:ascii="Times New Roman" w:hAnsi="Times New Roman" w:cs="Arial"/>
          <w:color w:val="000000"/>
          <w:sz w:val="24"/>
          <w:szCs w:val="24"/>
          <w:lang w:val="en-US"/>
        </w:rPr>
        <w:t>v. 10.1 (ESRI, Redlands, USA). The six</w:t>
      </w:r>
      <w:r>
        <w:rPr>
          <w:rFonts w:ascii="Times New Roman" w:hAnsi="Times New Roman" w:cs="Arial"/>
          <w:color w:val="000000"/>
          <w:sz w:val="24"/>
          <w:szCs w:val="24"/>
          <w:lang w:val="en-GB"/>
        </w:rPr>
        <w:t xml:space="preserve"> topographic variables were derived from the ASTER GDEM (METI &amp; NASA) digital terrain model: altitude, gradient and roughness, each defined by their mean and standard deviation. The original resolution of the digital terrain model was 30 m, but this was reduced so that all variables would have the same spatial resolution of 1 km </w:t>
      </w:r>
      <w:r>
        <w:rPr>
          <w:rFonts w:ascii="Arial" w:hAnsi="Arial" w:cs="Arial"/>
          <w:color w:val="000000"/>
          <w:sz w:val="24"/>
          <w:szCs w:val="24"/>
          <w:lang w:val="en-GB"/>
        </w:rPr>
        <w:t>x</w:t>
      </w:r>
      <w:r>
        <w:rPr>
          <w:rFonts w:ascii="Times New Roman" w:hAnsi="Times New Roman" w:cs="Arial"/>
          <w:color w:val="000000"/>
          <w:sz w:val="24"/>
          <w:szCs w:val="24"/>
          <w:lang w:val="en-GB"/>
        </w:rPr>
        <w:t xml:space="preserve"> 1 km. Thus, each model used the means and standard deviations as summary variables for each of the 1 km</w:t>
      </w:r>
      <w:r>
        <w:rPr>
          <w:rFonts w:ascii="Times New Roman" w:hAnsi="Times New Roman" w:cs="Arial"/>
          <w:color w:val="000000"/>
          <w:sz w:val="24"/>
          <w:szCs w:val="24"/>
          <w:vertAlign w:val="superscript"/>
          <w:lang w:val="en-GB"/>
        </w:rPr>
        <w:t>2</w:t>
      </w:r>
      <w:r>
        <w:rPr>
          <w:rFonts w:ascii="Times New Roman" w:hAnsi="Times New Roman" w:cs="Arial"/>
          <w:color w:val="000000"/>
          <w:sz w:val="24"/>
          <w:szCs w:val="24"/>
          <w:lang w:val="en-GB"/>
        </w:rPr>
        <w:t xml:space="preserve"> pixels. A total of 19 climatic variables were derived from the WorldClim database. The normalized difference vegetation index (NDVI) was obtained from MODIS-Terra (MODIS13A3/Terra Vegetation Indices Monthly L3 Global 1 km SIN Grid V005) images. A monthly index was constructed from all images obtained during April 2012. The distance of observations to the nearest ravine was also included, as determined from a ravines map generated by GEP Laboratory, Chile University. The distance of each observation to the nearest settlement was obtained from the official Geospatial Data of Chile (IDE Chile, 2016).</w:t>
      </w:r>
    </w:p>
    <w:p w:rsidR="00582854" w:rsidRPr="00181277" w:rsidRDefault="00EA161B">
      <w:pPr>
        <w:pStyle w:val="Standard"/>
        <w:spacing w:after="160" w:line="240" w:lineRule="auto"/>
        <w:jc w:val="both"/>
        <w:rPr>
          <w:rFonts w:ascii="Times New Roman" w:hAnsi="Times New Roman" w:cs="Times New Roman"/>
          <w:sz w:val="24"/>
          <w:szCs w:val="24"/>
          <w:lang w:val="en-US"/>
        </w:rPr>
      </w:pPr>
      <w:r w:rsidRPr="00181277">
        <w:rPr>
          <w:rFonts w:ascii="Times New Roman" w:hAnsi="Times New Roman" w:cs="Times New Roman"/>
          <w:sz w:val="24"/>
          <w:szCs w:val="24"/>
          <w:lang w:val="en-US"/>
        </w:rPr>
        <w:t>Variable selection for modelling</w:t>
      </w:r>
    </w:p>
    <w:p w:rsidR="00582854" w:rsidRPr="00B54A2D" w:rsidRDefault="00EA161B">
      <w:pPr>
        <w:pStyle w:val="ListParagraph"/>
        <w:spacing w:after="160" w:line="240" w:lineRule="auto"/>
        <w:ind w:left="0"/>
        <w:jc w:val="both"/>
        <w:rPr>
          <w:lang w:val="en-US"/>
        </w:rPr>
      </w:pPr>
      <w:r>
        <w:rPr>
          <w:rFonts w:ascii="Times New Roman" w:hAnsi="Times New Roman" w:cs="Arial"/>
          <w:color w:val="000000"/>
          <w:sz w:val="24"/>
          <w:szCs w:val="24"/>
          <w:lang w:val="en-US"/>
        </w:rPr>
        <w:t xml:space="preserve">From a correlation analysis of the 19 climate variables eight were selected after discarding those with high correlations (r &gt; 0.7). To reduce the number of variables further, we used Boosted Regression Trees with the remaining 17 variables (eight of which were the selected climate variables). This model required presence and absence records and we thus used the whole database (155 presence and 115 absence records). </w:t>
      </w:r>
      <w:r>
        <w:rPr>
          <w:rFonts w:ascii="Times New Roman" w:hAnsi="Times New Roman" w:cs="Arial"/>
          <w:color w:val="000000"/>
          <w:sz w:val="24"/>
          <w:szCs w:val="24"/>
          <w:lang w:val="en-GB"/>
        </w:rPr>
        <w:t>The model chosen by means of the fitted regression trees and resampling to predict taruka presence gave a good fit, with 750 trees (AUC = 0.992 ± SE 0.015). Eight of the 17 variables included in the model were chosen for the subsequent construction of the distribution model (Supplementary Table 2.), following Harrell's rule of thumb (Harrell, 1984) to minimize overfitting.</w:t>
      </w:r>
    </w:p>
    <w:p w:rsidR="00582854" w:rsidRDefault="00582854">
      <w:pPr>
        <w:pStyle w:val="Standard"/>
        <w:spacing w:after="160" w:line="240" w:lineRule="auto"/>
        <w:jc w:val="both"/>
        <w:rPr>
          <w:rFonts w:ascii="Arial" w:hAnsi="Arial" w:cs="Arial"/>
          <w:lang w:val="en-US"/>
        </w:rPr>
      </w:pPr>
    </w:p>
    <w:p w:rsidR="00582854" w:rsidRPr="00181277" w:rsidRDefault="00EA161B">
      <w:pPr>
        <w:pStyle w:val="Standard"/>
        <w:pageBreakBefore/>
        <w:spacing w:after="160" w:line="240" w:lineRule="auto"/>
        <w:jc w:val="both"/>
        <w:rPr>
          <w:rFonts w:ascii="Times New Roman" w:hAnsi="Times New Roman" w:cs="Times New Roman"/>
          <w:sz w:val="24"/>
          <w:szCs w:val="24"/>
          <w:lang w:val="en-US"/>
        </w:rPr>
      </w:pPr>
      <w:r w:rsidRPr="00181277">
        <w:rPr>
          <w:rFonts w:ascii="Times New Roman" w:hAnsi="Times New Roman" w:cs="Times New Roman"/>
          <w:sz w:val="24"/>
          <w:szCs w:val="24"/>
          <w:lang w:val="en-US"/>
        </w:rPr>
        <w:lastRenderedPageBreak/>
        <w:t>Modelling the distribution of the taruka</w:t>
      </w:r>
    </w:p>
    <w:p w:rsidR="00582854" w:rsidRPr="00B54A2D" w:rsidRDefault="00EA161B">
      <w:pPr>
        <w:pStyle w:val="Standard"/>
        <w:spacing w:after="160" w:line="240" w:lineRule="auto"/>
        <w:jc w:val="both"/>
        <w:rPr>
          <w:lang w:val="en-US"/>
        </w:rPr>
      </w:pPr>
      <w:r>
        <w:rPr>
          <w:rFonts w:ascii="Times New Roman" w:hAnsi="Times New Roman" w:cs="Arial"/>
          <w:color w:val="000000"/>
          <w:sz w:val="24"/>
          <w:szCs w:val="24"/>
          <w:lang w:val="en-US"/>
        </w:rPr>
        <w:t xml:space="preserve">We used </w:t>
      </w:r>
      <w:r>
        <w:rPr>
          <w:rFonts w:ascii="Times New Roman" w:hAnsi="Times New Roman" w:cs="Arial"/>
          <w:i/>
          <w:iCs/>
          <w:color w:val="000000"/>
          <w:sz w:val="24"/>
          <w:szCs w:val="24"/>
          <w:lang w:val="en-US"/>
        </w:rPr>
        <w:t>MaxEnt v. 3.3.3.k</w:t>
      </w:r>
      <w:r>
        <w:rPr>
          <w:rFonts w:ascii="Times New Roman" w:hAnsi="Times New Roman" w:cs="Arial"/>
          <w:color w:val="000000"/>
          <w:sz w:val="24"/>
          <w:szCs w:val="24"/>
          <w:lang w:val="en-US"/>
        </w:rPr>
        <w:t xml:space="preserve"> to model the distribution of the taruka. This method only works with presence records. The final number of presence records used for model construction was reduced to the 76 one-km UTM grid cells with taruka records, to reduce sampling bias and spatial autocorrelation (Wellenreuther et al., 2012). Different models were first compared using </w:t>
      </w:r>
      <w:r>
        <w:rPr>
          <w:rFonts w:ascii="Times New Roman" w:hAnsi="Times New Roman" w:cs="Arial"/>
          <w:i/>
          <w:iCs/>
          <w:color w:val="000000"/>
          <w:sz w:val="24"/>
          <w:szCs w:val="24"/>
          <w:lang w:val="en-US"/>
        </w:rPr>
        <w:t>ENMTools</w:t>
      </w:r>
      <w:r>
        <w:rPr>
          <w:rFonts w:ascii="Times New Roman" w:hAnsi="Times New Roman" w:cs="Arial"/>
          <w:color w:val="000000"/>
          <w:sz w:val="24"/>
          <w:szCs w:val="24"/>
          <w:lang w:val="en-US"/>
        </w:rPr>
        <w:t xml:space="preserve">, varying some of the algorithm parameters, including the regularization parameter (Radosavljevic et al., 2014) together with the environmental variable functions (Merow et al., 2013). We compared two different sets of feature classes using the default autofeatures option (which allows all possible features), allowing only linear, quadratic and product (LQP) features. The best fitting model was selected using </w:t>
      </w:r>
      <w:r>
        <w:rPr>
          <w:rFonts w:ascii="Times New Roman" w:hAnsi="Times New Roman" w:cs="Arial"/>
          <w:i/>
          <w:iCs/>
          <w:color w:val="000000"/>
          <w:sz w:val="24"/>
          <w:szCs w:val="24"/>
          <w:lang w:val="en-US"/>
        </w:rPr>
        <w:t>ENMTools</w:t>
      </w:r>
      <w:r>
        <w:rPr>
          <w:rFonts w:ascii="Times New Roman" w:hAnsi="Times New Roman" w:cs="Arial"/>
          <w:color w:val="000000"/>
          <w:sz w:val="24"/>
          <w:szCs w:val="24"/>
          <w:lang w:val="en-US"/>
        </w:rPr>
        <w:t xml:space="preserve">, which enables comparisons via Akaike Information Criterion (AIC) models with different parameters (Warren et al., 2010, Warren &amp; Seifert, 2011). </w:t>
      </w:r>
      <w:r>
        <w:rPr>
          <w:rFonts w:ascii="Times New Roman" w:hAnsi="Times New Roman" w:cs="Arial"/>
          <w:color w:val="000000"/>
          <w:sz w:val="24"/>
          <w:szCs w:val="24"/>
          <w:lang w:val="en-GB"/>
        </w:rPr>
        <w:t xml:space="preserve">The best selected model had a </w:t>
      </w:r>
      <w:r>
        <w:rPr>
          <w:rFonts w:ascii="Times New Roman" w:hAnsi="Times New Roman" w:cs="Arial"/>
          <w:i/>
          <w:iCs/>
          <w:color w:val="000000"/>
          <w:sz w:val="24"/>
          <w:szCs w:val="24"/>
          <w:lang w:val="en-GB"/>
        </w:rPr>
        <w:t>β</w:t>
      </w:r>
      <w:r>
        <w:rPr>
          <w:rFonts w:ascii="Times New Roman" w:hAnsi="Times New Roman" w:cs="Arial"/>
          <w:color w:val="000000"/>
          <w:sz w:val="24"/>
          <w:szCs w:val="24"/>
          <w:lang w:val="en-GB"/>
        </w:rPr>
        <w:t xml:space="preserve"> regularization parameter of 1 and LQP features (Supplementary Table 2) and it was constructed via 4-fold cross-validation. Once the model was built we applied two cut-off thresholds to establish the areas in which the species potentially occurs:</w:t>
      </w:r>
      <w:r>
        <w:rPr>
          <w:rFonts w:ascii="Times New Roman" w:hAnsi="Times New Roman" w:cs="Arial"/>
          <w:color w:val="000000"/>
          <w:sz w:val="24"/>
          <w:szCs w:val="24"/>
          <w:lang w:val="en-US"/>
        </w:rPr>
        <w:t xml:space="preserve"> t</w:t>
      </w:r>
      <w:r>
        <w:rPr>
          <w:rFonts w:ascii="Times New Roman" w:hAnsi="Times New Roman" w:cs="Arial"/>
          <w:color w:val="000000"/>
          <w:sz w:val="24"/>
          <w:szCs w:val="24"/>
          <w:lang w:val="en-GB"/>
        </w:rPr>
        <w:t xml:space="preserve">he maximum value of the </w:t>
      </w:r>
      <w:r>
        <w:rPr>
          <w:rFonts w:ascii="Times New Roman" w:hAnsi="Times New Roman" w:cs="Arial"/>
          <w:color w:val="000000"/>
          <w:sz w:val="24"/>
          <w:szCs w:val="24"/>
          <w:shd w:val="clear" w:color="auto" w:fill="FFFFFF"/>
          <w:lang w:val="en-GB"/>
        </w:rPr>
        <w:t xml:space="preserve">sensitivity–specificity sum </w:t>
      </w:r>
      <w:r>
        <w:rPr>
          <w:rFonts w:ascii="Times New Roman" w:hAnsi="Times New Roman" w:cs="Arial"/>
          <w:color w:val="000000"/>
          <w:sz w:val="24"/>
          <w:szCs w:val="24"/>
          <w:lang w:val="en-GB"/>
        </w:rPr>
        <w:t>(</w:t>
      </w:r>
      <w:r>
        <w:rPr>
          <w:rFonts w:ascii="Times New Roman" w:hAnsi="Times New Roman" w:cs="Arial"/>
          <w:i/>
          <w:color w:val="000000"/>
          <w:sz w:val="24"/>
          <w:szCs w:val="24"/>
          <w:lang w:val="en-GB"/>
        </w:rPr>
        <w:t>MaxSS</w:t>
      </w:r>
      <w:r>
        <w:rPr>
          <w:rFonts w:ascii="Times New Roman" w:hAnsi="Times New Roman" w:cs="Arial"/>
          <w:color w:val="000000"/>
          <w:sz w:val="24"/>
          <w:szCs w:val="24"/>
          <w:lang w:val="en-GB"/>
        </w:rPr>
        <w:t>), the point on the curve at which the sum of sensitivity and specificity is maximized (Manel et al., 2001), and the average of the values of all the pixels of the prediction (</w:t>
      </w:r>
      <w:r>
        <w:rPr>
          <w:rFonts w:ascii="Times New Roman" w:hAnsi="Times New Roman" w:cs="Arial"/>
          <w:i/>
          <w:color w:val="000000"/>
          <w:sz w:val="24"/>
          <w:szCs w:val="24"/>
          <w:lang w:val="en-GB"/>
        </w:rPr>
        <w:t>Averprob</w:t>
      </w:r>
      <w:r>
        <w:rPr>
          <w:rFonts w:ascii="Times New Roman" w:hAnsi="Times New Roman" w:cs="Arial"/>
          <w:color w:val="000000"/>
          <w:sz w:val="24"/>
          <w:szCs w:val="24"/>
          <w:lang w:val="en-GB"/>
        </w:rPr>
        <w:t>) which is the mean predicted value for actual occurrence points.</w:t>
      </w:r>
    </w:p>
    <w:p w:rsidR="00582854" w:rsidRPr="00181277" w:rsidRDefault="00EA161B">
      <w:pPr>
        <w:pStyle w:val="Standard"/>
        <w:spacing w:after="160" w:line="240" w:lineRule="auto"/>
        <w:jc w:val="both"/>
        <w:rPr>
          <w:rFonts w:ascii="Times New Roman" w:hAnsi="Times New Roman" w:cs="Times New Roman"/>
          <w:b/>
          <w:lang w:val="en-US"/>
        </w:rPr>
      </w:pPr>
      <w:r w:rsidRPr="00181277">
        <w:rPr>
          <w:rFonts w:ascii="Times New Roman" w:hAnsi="Times New Roman" w:cs="Times New Roman"/>
          <w:b/>
          <w:lang w:val="en-US"/>
        </w:rPr>
        <w:t>References</w:t>
      </w:r>
    </w:p>
    <w:p w:rsidR="00582854" w:rsidRDefault="00EA161B">
      <w:pPr>
        <w:pStyle w:val="Standard"/>
        <w:spacing w:after="119" w:line="240" w:lineRule="auto"/>
        <w:jc w:val="both"/>
      </w:pPr>
      <w:r>
        <w:rPr>
          <w:rFonts w:ascii="Times New Roman" w:hAnsi="Times New Roman" w:cs="Arial"/>
          <w:smallCaps/>
          <w:color w:val="000000"/>
          <w:sz w:val="24"/>
          <w:szCs w:val="24"/>
          <w:lang w:val="en-GB"/>
        </w:rPr>
        <w:t>Harrell, F.E.</w:t>
      </w:r>
      <w:r>
        <w:rPr>
          <w:rFonts w:ascii="Times New Roman" w:hAnsi="Times New Roman" w:cs="Arial"/>
          <w:color w:val="000000"/>
          <w:sz w:val="24"/>
          <w:szCs w:val="24"/>
          <w:lang w:val="en-GB"/>
        </w:rPr>
        <w:t xml:space="preserve"> (1984). Regression modelling strategies for improved prognostic prediction. </w:t>
      </w:r>
      <w:r>
        <w:rPr>
          <w:rFonts w:ascii="Times New Roman" w:hAnsi="Times New Roman" w:cs="Arial"/>
          <w:i/>
          <w:color w:val="000000"/>
          <w:sz w:val="24"/>
          <w:szCs w:val="24"/>
          <w:lang w:val="en-GB"/>
        </w:rPr>
        <w:t>Statistics in Medicine</w:t>
      </w:r>
      <w:r>
        <w:rPr>
          <w:rFonts w:ascii="Times New Roman" w:hAnsi="Times New Roman" w:cs="Arial"/>
          <w:color w:val="000000"/>
          <w:sz w:val="24"/>
          <w:szCs w:val="24"/>
          <w:lang w:val="en-GB"/>
        </w:rPr>
        <w:t>, 3, 143–152.</w:t>
      </w:r>
    </w:p>
    <w:p w:rsidR="00582854" w:rsidRDefault="00EA161B">
      <w:pPr>
        <w:pStyle w:val="Standard"/>
        <w:spacing w:after="119" w:line="240" w:lineRule="auto"/>
        <w:jc w:val="both"/>
      </w:pPr>
      <w:r>
        <w:rPr>
          <w:rFonts w:ascii="Times New Roman" w:hAnsi="Times New Roman" w:cs="Arial"/>
          <w:smallCaps/>
          <w:color w:val="000000"/>
          <w:sz w:val="24"/>
          <w:szCs w:val="24"/>
          <w:lang w:val="en-GB"/>
        </w:rPr>
        <w:t>IDE Chile</w:t>
      </w:r>
      <w:r>
        <w:rPr>
          <w:rFonts w:ascii="Times New Roman" w:hAnsi="Times New Roman" w:cs="Arial"/>
          <w:color w:val="000000"/>
          <w:sz w:val="24"/>
          <w:szCs w:val="24"/>
          <w:lang w:val="en-GB"/>
        </w:rPr>
        <w:t xml:space="preserve"> (2016) </w:t>
      </w:r>
      <w:r>
        <w:rPr>
          <w:rFonts w:ascii="Times New Roman" w:hAnsi="Times New Roman" w:cs="Arial"/>
          <w:i/>
          <w:iCs/>
          <w:color w:val="000000"/>
          <w:sz w:val="24"/>
          <w:szCs w:val="24"/>
          <w:lang w:val="en-GB"/>
        </w:rPr>
        <w:t xml:space="preserve">Chilean Geospatial Data. </w:t>
      </w:r>
      <w:r w:rsidRPr="00B54A2D">
        <w:rPr>
          <w:rFonts w:ascii="Times New Roman" w:hAnsi="Times New Roman" w:cs="Arial"/>
          <w:i/>
          <w:iCs/>
          <w:color w:val="000000"/>
          <w:sz w:val="24"/>
          <w:szCs w:val="24"/>
        </w:rPr>
        <w:t>Ministerio de Bienes Nacionales</w:t>
      </w:r>
      <w:r w:rsidRPr="00B54A2D">
        <w:rPr>
          <w:rFonts w:ascii="Times New Roman" w:hAnsi="Times New Roman" w:cs="Arial"/>
          <w:color w:val="000000"/>
          <w:sz w:val="24"/>
          <w:szCs w:val="24"/>
        </w:rPr>
        <w:t>. Http://www.ide.cl [accessed 22 December 2016].</w:t>
      </w:r>
    </w:p>
    <w:p w:rsidR="00582854" w:rsidRPr="00B54A2D" w:rsidRDefault="00EA161B">
      <w:pPr>
        <w:pStyle w:val="Standard"/>
        <w:spacing w:after="119" w:line="240" w:lineRule="auto"/>
        <w:jc w:val="both"/>
        <w:rPr>
          <w:lang w:val="en-US"/>
        </w:rPr>
      </w:pPr>
      <w:r>
        <w:rPr>
          <w:rFonts w:ascii="Times New Roman" w:hAnsi="Times New Roman" w:cs="Arial"/>
          <w:smallCaps/>
          <w:color w:val="000000"/>
          <w:sz w:val="24"/>
          <w:szCs w:val="24"/>
          <w:lang w:val="en-GB"/>
        </w:rPr>
        <w:t xml:space="preserve">Manel, S., Williams, H.C. &amp; Ormerod, </w:t>
      </w:r>
      <w:r>
        <w:rPr>
          <w:rFonts w:ascii="Times New Roman" w:hAnsi="Times New Roman" w:cs="Arial"/>
          <w:color w:val="000000"/>
          <w:sz w:val="24"/>
          <w:szCs w:val="24"/>
          <w:lang w:val="en-GB"/>
        </w:rPr>
        <w:t xml:space="preserve">S. J. (2001) Evaluating presence–absence models in ecology: the need to account for prevalence. </w:t>
      </w:r>
      <w:r>
        <w:rPr>
          <w:rFonts w:ascii="Times New Roman" w:hAnsi="Times New Roman" w:cs="Arial"/>
          <w:i/>
          <w:color w:val="000000"/>
          <w:sz w:val="24"/>
          <w:szCs w:val="24"/>
          <w:lang w:val="en-GB"/>
        </w:rPr>
        <w:t>Journal of applied Ecology</w:t>
      </w:r>
      <w:r>
        <w:rPr>
          <w:rFonts w:ascii="Times New Roman" w:hAnsi="Times New Roman" w:cs="Arial"/>
          <w:color w:val="000000"/>
          <w:sz w:val="24"/>
          <w:szCs w:val="24"/>
          <w:lang w:val="en-GB"/>
        </w:rPr>
        <w:t>, 38, 921</w:t>
      </w:r>
      <w:r>
        <w:rPr>
          <w:rFonts w:ascii="Times New Roman" w:eastAsia="Times New Roman" w:hAnsi="Times New Roman" w:cs="Times New Roman"/>
          <w:color w:val="000000"/>
          <w:sz w:val="24"/>
          <w:szCs w:val="24"/>
          <w:lang w:val="en-GB"/>
        </w:rPr>
        <w:t>–</w:t>
      </w:r>
      <w:r>
        <w:rPr>
          <w:rFonts w:ascii="Times New Roman" w:hAnsi="Times New Roman" w:cs="Arial"/>
          <w:color w:val="000000"/>
          <w:sz w:val="24"/>
          <w:szCs w:val="24"/>
          <w:lang w:val="en-GB"/>
        </w:rPr>
        <w:t>931.</w:t>
      </w:r>
    </w:p>
    <w:p w:rsidR="00582854" w:rsidRPr="00B54A2D" w:rsidRDefault="00EA161B">
      <w:pPr>
        <w:pStyle w:val="Standard"/>
        <w:spacing w:after="119" w:line="240" w:lineRule="auto"/>
        <w:jc w:val="both"/>
        <w:rPr>
          <w:lang w:val="en-US"/>
        </w:rPr>
      </w:pPr>
      <w:r>
        <w:rPr>
          <w:rFonts w:ascii="Times New Roman" w:hAnsi="Times New Roman" w:cs="Arial"/>
          <w:smallCaps/>
          <w:color w:val="000000"/>
          <w:sz w:val="24"/>
          <w:szCs w:val="24"/>
          <w:lang w:val="en-GB"/>
        </w:rPr>
        <w:t>Merow, C., Smith, M.J. &amp; Silander</w:t>
      </w:r>
      <w:r>
        <w:rPr>
          <w:rFonts w:ascii="Times New Roman" w:hAnsi="Times New Roman" w:cs="Arial"/>
          <w:color w:val="000000"/>
          <w:sz w:val="24"/>
          <w:szCs w:val="24"/>
          <w:lang w:val="en-GB"/>
        </w:rPr>
        <w:t xml:space="preserve">, J.A. (2013) A practical guide to MaxEnt for modeling species’ distributions: what it does, and why inputs and settings matter. </w:t>
      </w:r>
      <w:r>
        <w:rPr>
          <w:rFonts w:ascii="Times New Roman" w:hAnsi="Times New Roman" w:cs="Arial"/>
          <w:i/>
          <w:color w:val="000000"/>
          <w:sz w:val="24"/>
          <w:szCs w:val="24"/>
          <w:lang w:val="en-GB"/>
        </w:rPr>
        <w:t>Ecography</w:t>
      </w:r>
      <w:r>
        <w:rPr>
          <w:rFonts w:ascii="Times New Roman" w:hAnsi="Times New Roman" w:cs="Arial"/>
          <w:color w:val="000000"/>
          <w:sz w:val="24"/>
          <w:szCs w:val="24"/>
          <w:lang w:val="en-GB"/>
        </w:rPr>
        <w:t>, 36, 1058</w:t>
      </w:r>
      <w:r>
        <w:rPr>
          <w:rFonts w:ascii="Times New Roman" w:eastAsia="Times New Roman" w:hAnsi="Times New Roman" w:cs="Times New Roman"/>
          <w:color w:val="000000"/>
          <w:sz w:val="24"/>
          <w:szCs w:val="24"/>
          <w:lang w:val="en-GB"/>
        </w:rPr>
        <w:t>–</w:t>
      </w:r>
      <w:r>
        <w:rPr>
          <w:rFonts w:ascii="Times New Roman" w:hAnsi="Times New Roman" w:cs="Arial"/>
          <w:color w:val="000000"/>
          <w:sz w:val="24"/>
          <w:szCs w:val="24"/>
          <w:lang w:val="en-GB"/>
        </w:rPr>
        <w:t>1069.</w:t>
      </w:r>
    </w:p>
    <w:p w:rsidR="00582854" w:rsidRDefault="00EA161B">
      <w:pPr>
        <w:pStyle w:val="Standard"/>
        <w:spacing w:after="119" w:line="240" w:lineRule="auto"/>
        <w:jc w:val="both"/>
      </w:pPr>
      <w:r>
        <w:rPr>
          <w:rFonts w:ascii="Times New Roman" w:eastAsia="Times New Roman" w:hAnsi="Times New Roman" w:cs="Arial"/>
          <w:smallCaps/>
          <w:color w:val="000000"/>
          <w:sz w:val="24"/>
          <w:szCs w:val="24"/>
          <w:lang w:val="en-GB" w:eastAsia="es-ES"/>
        </w:rPr>
        <w:t>Radosavljevic, A. &amp; Anderson</w:t>
      </w:r>
      <w:r>
        <w:rPr>
          <w:rFonts w:ascii="Times New Roman" w:eastAsia="Times New Roman" w:hAnsi="Times New Roman" w:cs="Arial"/>
          <w:color w:val="000000"/>
          <w:sz w:val="24"/>
          <w:szCs w:val="24"/>
          <w:lang w:val="en-GB" w:eastAsia="es-ES"/>
        </w:rPr>
        <w:t xml:space="preserve">, R.P. (2014) Making better Maxent models of species distributions: complexity, overfitting and evaluation. </w:t>
      </w:r>
      <w:r>
        <w:rPr>
          <w:rFonts w:ascii="Times New Roman" w:eastAsia="Times New Roman" w:hAnsi="Times New Roman" w:cs="Arial"/>
          <w:i/>
          <w:color w:val="000000"/>
          <w:sz w:val="24"/>
          <w:szCs w:val="24"/>
          <w:lang w:val="en-GB" w:eastAsia="es-ES"/>
        </w:rPr>
        <w:t>Journal of Biogeography</w:t>
      </w:r>
      <w:r>
        <w:rPr>
          <w:rFonts w:ascii="Times New Roman" w:eastAsia="Times New Roman" w:hAnsi="Times New Roman" w:cs="Arial"/>
          <w:color w:val="000000"/>
          <w:sz w:val="24"/>
          <w:szCs w:val="24"/>
          <w:lang w:val="en-GB" w:eastAsia="es-ES"/>
        </w:rPr>
        <w:t>, 41, 629</w:t>
      </w:r>
      <w:r>
        <w:rPr>
          <w:rFonts w:ascii="Times New Roman" w:eastAsia="Times New Roman" w:hAnsi="Times New Roman" w:cs="Times New Roman"/>
          <w:color w:val="000000"/>
          <w:sz w:val="24"/>
          <w:szCs w:val="24"/>
          <w:lang w:val="en-GB" w:eastAsia="es-ES"/>
        </w:rPr>
        <w:t>–</w:t>
      </w:r>
      <w:r>
        <w:rPr>
          <w:rFonts w:ascii="Times New Roman" w:eastAsia="Times New Roman" w:hAnsi="Times New Roman" w:cs="Arial"/>
          <w:color w:val="000000"/>
          <w:sz w:val="24"/>
          <w:szCs w:val="24"/>
          <w:lang w:val="en-GB" w:eastAsia="es-ES"/>
        </w:rPr>
        <w:t>643.</w:t>
      </w:r>
    </w:p>
    <w:p w:rsidR="00582854" w:rsidRPr="00B54A2D" w:rsidRDefault="00EA161B">
      <w:pPr>
        <w:pStyle w:val="Standard"/>
        <w:spacing w:after="119" w:line="240" w:lineRule="auto"/>
        <w:jc w:val="both"/>
        <w:rPr>
          <w:lang w:val="en-US"/>
        </w:rPr>
      </w:pPr>
      <w:r>
        <w:rPr>
          <w:rFonts w:ascii="Times New Roman" w:hAnsi="Times New Roman" w:cs="Arial"/>
          <w:smallCaps/>
          <w:color w:val="000000"/>
          <w:sz w:val="24"/>
          <w:szCs w:val="24"/>
          <w:shd w:val="clear" w:color="auto" w:fill="FFFFFF"/>
          <w:lang w:val="en-GB"/>
        </w:rPr>
        <w:t>Warren, D.L., Glor, R.E. &amp; Turelli</w:t>
      </w:r>
      <w:r>
        <w:rPr>
          <w:rFonts w:ascii="Times New Roman" w:hAnsi="Times New Roman" w:cs="Arial"/>
          <w:color w:val="000000"/>
          <w:sz w:val="24"/>
          <w:szCs w:val="24"/>
          <w:shd w:val="clear" w:color="auto" w:fill="FFFFFF"/>
          <w:lang w:val="en-GB"/>
        </w:rPr>
        <w:t xml:space="preserve">, M. (2010) ENMTools: a toolbox for comparative studies of environmental niche models. </w:t>
      </w:r>
      <w:r>
        <w:rPr>
          <w:rFonts w:ascii="Times New Roman" w:hAnsi="Times New Roman" w:cs="Arial"/>
          <w:i/>
          <w:color w:val="000000"/>
          <w:sz w:val="24"/>
          <w:szCs w:val="24"/>
          <w:shd w:val="clear" w:color="auto" w:fill="FFFFFF"/>
          <w:lang w:val="en-GB"/>
        </w:rPr>
        <w:t>Ecography</w:t>
      </w:r>
      <w:r>
        <w:rPr>
          <w:rFonts w:ascii="Times New Roman" w:hAnsi="Times New Roman" w:cs="Arial"/>
          <w:color w:val="000000"/>
          <w:sz w:val="24"/>
          <w:szCs w:val="24"/>
          <w:shd w:val="clear" w:color="auto" w:fill="FFFFFF"/>
          <w:lang w:val="en-GB"/>
        </w:rPr>
        <w:t>, 33, 607–611.</w:t>
      </w:r>
    </w:p>
    <w:p w:rsidR="00582854" w:rsidRDefault="00EA161B">
      <w:pPr>
        <w:pStyle w:val="Standard"/>
        <w:spacing w:after="119" w:line="240" w:lineRule="auto"/>
        <w:jc w:val="both"/>
      </w:pPr>
      <w:r>
        <w:rPr>
          <w:rFonts w:ascii="Times New Roman" w:hAnsi="Times New Roman" w:cs="Arial"/>
          <w:smallCaps/>
          <w:color w:val="000000"/>
          <w:sz w:val="24"/>
          <w:szCs w:val="24"/>
          <w:shd w:val="clear" w:color="auto" w:fill="FFFFFF"/>
          <w:lang w:val="en-GB"/>
        </w:rPr>
        <w:t xml:space="preserve">Warren, D.L. &amp; Seifert, </w:t>
      </w:r>
      <w:r>
        <w:rPr>
          <w:rFonts w:ascii="Times New Roman" w:hAnsi="Times New Roman" w:cs="Arial"/>
          <w:color w:val="000000"/>
          <w:sz w:val="24"/>
          <w:szCs w:val="24"/>
          <w:shd w:val="clear" w:color="auto" w:fill="FFFFFF"/>
          <w:lang w:val="en-GB"/>
        </w:rPr>
        <w:t>S.N. (2011) Ecological niche modeling in Maxent: the importance of model complexity and the performance of model selection criteria</w:t>
      </w:r>
      <w:r>
        <w:rPr>
          <w:rFonts w:ascii="Times New Roman" w:hAnsi="Times New Roman" w:cs="Arial"/>
          <w:i/>
          <w:color w:val="000000"/>
          <w:sz w:val="24"/>
          <w:szCs w:val="24"/>
          <w:shd w:val="clear" w:color="auto" w:fill="FFFFFF"/>
          <w:lang w:val="en-GB"/>
        </w:rPr>
        <w:t>. Ecological Applications</w:t>
      </w:r>
      <w:r>
        <w:rPr>
          <w:rFonts w:ascii="Times New Roman" w:hAnsi="Times New Roman" w:cs="Arial"/>
          <w:color w:val="000000"/>
          <w:sz w:val="24"/>
          <w:szCs w:val="24"/>
          <w:shd w:val="clear" w:color="auto" w:fill="FFFFFF"/>
          <w:lang w:val="en-GB"/>
        </w:rPr>
        <w:t>, 21, 335</w:t>
      </w:r>
      <w:r>
        <w:rPr>
          <w:rFonts w:ascii="Times New Roman" w:eastAsia="Times New Roman" w:hAnsi="Times New Roman" w:cs="Times New Roman"/>
          <w:color w:val="000000"/>
          <w:sz w:val="24"/>
          <w:szCs w:val="24"/>
          <w:shd w:val="clear" w:color="auto" w:fill="FFFFFF"/>
          <w:lang w:val="en-GB"/>
        </w:rPr>
        <w:t>–</w:t>
      </w:r>
      <w:r>
        <w:rPr>
          <w:rFonts w:ascii="Times New Roman" w:hAnsi="Times New Roman" w:cs="Arial"/>
          <w:color w:val="000000"/>
          <w:sz w:val="24"/>
          <w:szCs w:val="24"/>
          <w:shd w:val="clear" w:color="auto" w:fill="FFFFFF"/>
          <w:lang w:val="en-GB"/>
        </w:rPr>
        <w:t>342.</w:t>
      </w:r>
    </w:p>
    <w:p w:rsidR="00582854" w:rsidRDefault="00582854">
      <w:pPr>
        <w:pStyle w:val="Standard"/>
        <w:spacing w:after="120" w:line="240" w:lineRule="auto"/>
        <w:jc w:val="both"/>
        <w:rPr>
          <w:rFonts w:ascii="Times New Roman" w:eastAsia="Times New Roman" w:hAnsi="Times New Roman" w:cs="Arial"/>
          <w:color w:val="000000"/>
          <w:sz w:val="24"/>
          <w:szCs w:val="24"/>
          <w:lang w:val="en-GB" w:eastAsia="es-ES"/>
        </w:rPr>
        <w:sectPr w:rsidR="00582854">
          <w:pgSz w:w="11906" w:h="16838"/>
          <w:pgMar w:top="1417" w:right="1701" w:bottom="1417" w:left="1701" w:header="720" w:footer="720" w:gutter="0"/>
          <w:cols w:space="720"/>
        </w:sectPr>
      </w:pPr>
    </w:p>
    <w:p w:rsidR="00582854" w:rsidRPr="00B54A2D" w:rsidRDefault="00EA161B">
      <w:pPr>
        <w:pStyle w:val="Standard"/>
        <w:spacing w:after="0" w:line="240" w:lineRule="auto"/>
        <w:rPr>
          <w:lang w:val="en-US"/>
        </w:rPr>
      </w:pPr>
      <w:r>
        <w:rPr>
          <w:rFonts w:ascii="Times New Roman" w:hAnsi="Times New Roman" w:cs="Arial"/>
          <w:smallCaps/>
          <w:color w:val="000000"/>
          <w:sz w:val="24"/>
          <w:szCs w:val="24"/>
          <w:lang w:val="en-GB"/>
        </w:rPr>
        <w:t>Supplementary Table 1</w:t>
      </w:r>
      <w:r>
        <w:rPr>
          <w:rFonts w:ascii="Times New Roman" w:hAnsi="Times New Roman" w:cs="Arial"/>
          <w:color w:val="000000"/>
          <w:sz w:val="24"/>
          <w:szCs w:val="24"/>
          <w:lang w:val="en-GB"/>
        </w:rPr>
        <w:t xml:space="preserve"> Chilean protected areas located within the study area, and our proposal for a new protected area (for locations see Fig. 1).</w:t>
      </w:r>
    </w:p>
    <w:tbl>
      <w:tblPr>
        <w:tblW w:w="8624" w:type="dxa"/>
        <w:jc w:val="center"/>
        <w:tblLayout w:type="fixed"/>
        <w:tblCellMar>
          <w:left w:w="10" w:type="dxa"/>
          <w:right w:w="10" w:type="dxa"/>
        </w:tblCellMar>
        <w:tblLook w:val="0000" w:firstRow="0" w:lastRow="0" w:firstColumn="0" w:lastColumn="0" w:noHBand="0" w:noVBand="0"/>
      </w:tblPr>
      <w:tblGrid>
        <w:gridCol w:w="4761"/>
        <w:gridCol w:w="1192"/>
        <w:gridCol w:w="1618"/>
        <w:gridCol w:w="1053"/>
      </w:tblGrid>
      <w:tr w:rsidR="00582854">
        <w:trPr>
          <w:trHeight w:val="300"/>
          <w:jc w:val="center"/>
        </w:trPr>
        <w:tc>
          <w:tcPr>
            <w:tcW w:w="4761" w:type="dxa"/>
            <w:tcBorders>
              <w:top w:val="single" w:sz="4" w:space="0" w:color="00000A"/>
              <w:bottom w:val="single" w:sz="4" w:space="0" w:color="00000A"/>
            </w:tcBorders>
            <w:tcMar>
              <w:top w:w="0" w:type="dxa"/>
              <w:left w:w="70" w:type="dxa"/>
              <w:bottom w:w="0" w:type="dxa"/>
              <w:right w:w="70" w:type="dxa"/>
            </w:tcMar>
            <w:vAlign w:val="bottom"/>
          </w:tcPr>
          <w:p w:rsidR="00582854" w:rsidRDefault="00EA161B">
            <w:pPr>
              <w:pStyle w:val="Standard"/>
              <w:spacing w:after="0" w:line="240" w:lineRule="auto"/>
              <w:rPr>
                <w:rFonts w:ascii="Times New Roman" w:eastAsia="Times New Roman" w:hAnsi="Times New Roman" w:cs="Arial"/>
                <w:color w:val="000000"/>
                <w:sz w:val="24"/>
                <w:szCs w:val="24"/>
                <w:lang w:val="en-US" w:eastAsia="es-ES"/>
              </w:rPr>
            </w:pPr>
            <w:r>
              <w:rPr>
                <w:rFonts w:ascii="Times New Roman" w:eastAsia="Times New Roman" w:hAnsi="Times New Roman" w:cs="Arial"/>
                <w:color w:val="000000"/>
                <w:sz w:val="24"/>
                <w:szCs w:val="24"/>
                <w:lang w:val="en-US" w:eastAsia="es-ES"/>
              </w:rPr>
              <w:t>Protected Area</w:t>
            </w:r>
          </w:p>
        </w:tc>
        <w:tc>
          <w:tcPr>
            <w:tcW w:w="1192" w:type="dxa"/>
            <w:tcBorders>
              <w:top w:val="single" w:sz="4" w:space="0" w:color="00000A"/>
              <w:bottom w:val="single" w:sz="4" w:space="0" w:color="00000A"/>
            </w:tcBorders>
            <w:tcMar>
              <w:top w:w="0" w:type="dxa"/>
              <w:left w:w="70" w:type="dxa"/>
              <w:bottom w:w="0" w:type="dxa"/>
              <w:right w:w="70" w:type="dxa"/>
            </w:tcMar>
            <w:vAlign w:val="bottom"/>
          </w:tcPr>
          <w:p w:rsidR="00582854" w:rsidRDefault="00EA161B">
            <w:pPr>
              <w:pStyle w:val="Standard"/>
              <w:spacing w:after="0" w:line="240" w:lineRule="auto"/>
              <w:rPr>
                <w:rFonts w:ascii="Times New Roman" w:eastAsia="Times New Roman" w:hAnsi="Times New Roman" w:cs="Arial"/>
                <w:color w:val="000000"/>
                <w:sz w:val="24"/>
                <w:szCs w:val="24"/>
                <w:lang w:val="en-US" w:eastAsia="es-ES"/>
              </w:rPr>
            </w:pPr>
            <w:r>
              <w:rPr>
                <w:rFonts w:ascii="Times New Roman" w:eastAsia="Times New Roman" w:hAnsi="Times New Roman" w:cs="Arial"/>
                <w:color w:val="000000"/>
                <w:sz w:val="24"/>
                <w:szCs w:val="24"/>
                <w:lang w:val="en-US" w:eastAsia="es-ES"/>
              </w:rPr>
              <w:t>Province</w:t>
            </w:r>
          </w:p>
        </w:tc>
        <w:tc>
          <w:tcPr>
            <w:tcW w:w="1618" w:type="dxa"/>
            <w:tcBorders>
              <w:top w:val="single" w:sz="4" w:space="0" w:color="00000A"/>
              <w:bottom w:val="single" w:sz="4" w:space="0" w:color="00000A"/>
            </w:tcBorders>
            <w:tcMar>
              <w:top w:w="0" w:type="dxa"/>
              <w:left w:w="70" w:type="dxa"/>
              <w:bottom w:w="0" w:type="dxa"/>
              <w:right w:w="70" w:type="dxa"/>
            </w:tcMar>
            <w:vAlign w:val="bottom"/>
          </w:tcPr>
          <w:p w:rsidR="00582854" w:rsidRDefault="00EA161B">
            <w:pPr>
              <w:pStyle w:val="Standard"/>
              <w:spacing w:after="0" w:line="240" w:lineRule="auto"/>
              <w:rPr>
                <w:rFonts w:ascii="Times New Roman" w:eastAsia="Times New Roman" w:hAnsi="Times New Roman" w:cs="Arial"/>
                <w:color w:val="000000"/>
                <w:sz w:val="24"/>
                <w:szCs w:val="24"/>
                <w:lang w:val="en-US" w:eastAsia="es-ES"/>
              </w:rPr>
            </w:pPr>
            <w:r>
              <w:rPr>
                <w:rFonts w:ascii="Times New Roman" w:eastAsia="Times New Roman" w:hAnsi="Times New Roman" w:cs="Arial"/>
                <w:color w:val="000000"/>
                <w:sz w:val="24"/>
                <w:szCs w:val="24"/>
                <w:lang w:val="en-US" w:eastAsia="es-ES"/>
              </w:rPr>
              <w:t>District</w:t>
            </w:r>
          </w:p>
        </w:tc>
        <w:tc>
          <w:tcPr>
            <w:tcW w:w="1053" w:type="dxa"/>
            <w:tcBorders>
              <w:top w:val="single" w:sz="4" w:space="0" w:color="00000A"/>
              <w:bottom w:val="single" w:sz="4" w:space="0" w:color="00000A"/>
            </w:tcBorders>
            <w:tcMar>
              <w:top w:w="0" w:type="dxa"/>
              <w:left w:w="70" w:type="dxa"/>
              <w:bottom w:w="0" w:type="dxa"/>
              <w:right w:w="70" w:type="dxa"/>
            </w:tcMar>
            <w:vAlign w:val="bottom"/>
          </w:tcPr>
          <w:p w:rsidR="00582854" w:rsidRDefault="00EA161B">
            <w:pPr>
              <w:pStyle w:val="Standard"/>
              <w:spacing w:after="0" w:line="240" w:lineRule="auto"/>
            </w:pPr>
            <w:r>
              <w:rPr>
                <w:rFonts w:ascii="Times New Roman" w:eastAsia="Times New Roman" w:hAnsi="Times New Roman" w:cs="Arial"/>
                <w:color w:val="000000"/>
                <w:sz w:val="24"/>
                <w:szCs w:val="24"/>
                <w:lang w:val="en-US" w:eastAsia="es-ES"/>
              </w:rPr>
              <w:t>Area (km</w:t>
            </w:r>
            <w:r>
              <w:rPr>
                <w:rFonts w:ascii="Times New Roman" w:eastAsia="Times New Roman" w:hAnsi="Times New Roman" w:cs="Arial"/>
                <w:color w:val="000000"/>
                <w:sz w:val="24"/>
                <w:szCs w:val="24"/>
                <w:vertAlign w:val="superscript"/>
                <w:lang w:val="en-US" w:eastAsia="es-ES"/>
              </w:rPr>
              <w:t>2</w:t>
            </w:r>
            <w:r>
              <w:rPr>
                <w:rFonts w:ascii="Times New Roman" w:eastAsia="Times New Roman" w:hAnsi="Times New Roman" w:cs="Arial"/>
                <w:color w:val="000000"/>
                <w:sz w:val="24"/>
                <w:szCs w:val="24"/>
                <w:lang w:val="en-US" w:eastAsia="es-ES"/>
              </w:rPr>
              <w:t>)</w:t>
            </w:r>
          </w:p>
        </w:tc>
      </w:tr>
      <w:tr w:rsidR="00582854" w:rsidRPr="00B54A2D" w:rsidTr="00B54A2D">
        <w:trPr>
          <w:trHeight w:hRule="exact" w:val="454"/>
          <w:jc w:val="center"/>
        </w:trPr>
        <w:tc>
          <w:tcPr>
            <w:tcW w:w="4761" w:type="dxa"/>
            <w:tcBorders>
              <w:top w:val="single" w:sz="4" w:space="0" w:color="00000A"/>
              <w:bottom w:val="single" w:sz="4" w:space="0" w:color="00000A"/>
            </w:tcBorders>
            <w:tcMar>
              <w:top w:w="0" w:type="dxa"/>
              <w:left w:w="70" w:type="dxa"/>
              <w:bottom w:w="0" w:type="dxa"/>
              <w:right w:w="70" w:type="dxa"/>
            </w:tcMar>
            <w:vAlign w:val="center"/>
          </w:tcPr>
          <w:p w:rsidR="00582854" w:rsidRDefault="00B54A2D" w:rsidP="00B54A2D">
            <w:pPr>
              <w:pStyle w:val="Standard"/>
              <w:spacing w:after="0" w:line="240" w:lineRule="auto"/>
              <w:rPr>
                <w:rFonts w:ascii="Times New Roman" w:eastAsia="Times New Roman" w:hAnsi="Times New Roman" w:cs="Arial"/>
                <w:color w:val="000000"/>
                <w:sz w:val="24"/>
                <w:szCs w:val="24"/>
                <w:lang w:eastAsia="es-ES"/>
              </w:rPr>
            </w:pPr>
            <w:r>
              <w:rPr>
                <w:rFonts w:ascii="Times New Roman" w:eastAsia="Times New Roman" w:hAnsi="Times New Roman" w:cs="Arial"/>
                <w:color w:val="000000"/>
                <w:sz w:val="24"/>
                <w:szCs w:val="24"/>
                <w:lang w:eastAsia="es-ES"/>
              </w:rPr>
              <w:t xml:space="preserve">1. </w:t>
            </w:r>
            <w:r w:rsidR="00EA161B">
              <w:rPr>
                <w:rFonts w:ascii="Times New Roman" w:eastAsia="Times New Roman" w:hAnsi="Times New Roman" w:cs="Arial"/>
                <w:color w:val="000000"/>
                <w:sz w:val="24"/>
                <w:szCs w:val="24"/>
                <w:lang w:eastAsia="es-ES"/>
              </w:rPr>
              <w:t>Quebrada de Cardones Natural Monument</w:t>
            </w:r>
          </w:p>
        </w:tc>
        <w:tc>
          <w:tcPr>
            <w:tcW w:w="1192" w:type="dxa"/>
            <w:tcBorders>
              <w:top w:val="single" w:sz="4" w:space="0" w:color="00000A"/>
              <w:bottom w:val="single" w:sz="4" w:space="0" w:color="00000A"/>
            </w:tcBorders>
            <w:tcMar>
              <w:top w:w="0" w:type="dxa"/>
              <w:left w:w="70" w:type="dxa"/>
              <w:bottom w:w="0" w:type="dxa"/>
              <w:right w:w="70" w:type="dxa"/>
            </w:tcMar>
            <w:vAlign w:val="center"/>
          </w:tcPr>
          <w:p w:rsidR="00582854" w:rsidRPr="00B54A2D" w:rsidRDefault="00EA161B">
            <w:pPr>
              <w:pStyle w:val="Standard"/>
              <w:spacing w:after="0" w:line="240" w:lineRule="auto"/>
              <w:rPr>
                <w:rFonts w:ascii="Times New Roman" w:eastAsia="Times New Roman" w:hAnsi="Times New Roman" w:cs="Arial"/>
                <w:color w:val="000000"/>
                <w:sz w:val="24"/>
                <w:szCs w:val="24"/>
                <w:lang w:eastAsia="es-ES"/>
              </w:rPr>
            </w:pPr>
            <w:r w:rsidRPr="00B54A2D">
              <w:rPr>
                <w:rFonts w:ascii="Times New Roman" w:eastAsia="Times New Roman" w:hAnsi="Times New Roman" w:cs="Arial"/>
                <w:color w:val="000000"/>
                <w:sz w:val="24"/>
                <w:szCs w:val="24"/>
                <w:lang w:eastAsia="es-ES"/>
              </w:rPr>
              <w:t>Arica</w:t>
            </w:r>
          </w:p>
        </w:tc>
        <w:tc>
          <w:tcPr>
            <w:tcW w:w="1618" w:type="dxa"/>
            <w:vMerge w:val="restart"/>
            <w:tcBorders>
              <w:top w:val="single" w:sz="4" w:space="0" w:color="00000A"/>
              <w:bottom w:val="single" w:sz="4" w:space="0" w:color="00000A"/>
            </w:tcBorders>
            <w:tcMar>
              <w:top w:w="0" w:type="dxa"/>
              <w:left w:w="70" w:type="dxa"/>
              <w:bottom w:w="0" w:type="dxa"/>
              <w:right w:w="70" w:type="dxa"/>
            </w:tcMar>
            <w:vAlign w:val="center"/>
          </w:tcPr>
          <w:p w:rsidR="00582854" w:rsidRPr="00B54A2D" w:rsidRDefault="00EA161B">
            <w:pPr>
              <w:pStyle w:val="Standard"/>
              <w:spacing w:after="0" w:line="240" w:lineRule="auto"/>
              <w:rPr>
                <w:rFonts w:ascii="Times New Roman" w:eastAsia="Times New Roman" w:hAnsi="Times New Roman" w:cs="Arial"/>
                <w:color w:val="000000"/>
                <w:sz w:val="24"/>
                <w:szCs w:val="24"/>
                <w:lang w:eastAsia="es-ES"/>
              </w:rPr>
            </w:pPr>
            <w:r w:rsidRPr="00B54A2D">
              <w:rPr>
                <w:rFonts w:ascii="Times New Roman" w:eastAsia="Times New Roman" w:hAnsi="Times New Roman" w:cs="Arial"/>
                <w:color w:val="000000"/>
                <w:sz w:val="24"/>
                <w:szCs w:val="24"/>
                <w:lang w:eastAsia="es-ES"/>
              </w:rPr>
              <w:t>Arica-Parinacota</w:t>
            </w:r>
          </w:p>
        </w:tc>
        <w:tc>
          <w:tcPr>
            <w:tcW w:w="1053"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hAnsi="Times New Roman" w:cs="Arial"/>
                <w:color w:val="000000"/>
                <w:sz w:val="24"/>
                <w:szCs w:val="24"/>
              </w:rPr>
            </w:pPr>
            <w:r>
              <w:rPr>
                <w:rFonts w:ascii="Times New Roman" w:hAnsi="Times New Roman" w:cs="Arial"/>
                <w:color w:val="000000"/>
                <w:sz w:val="24"/>
                <w:szCs w:val="24"/>
              </w:rPr>
              <w:t>113.26</w:t>
            </w:r>
          </w:p>
        </w:tc>
      </w:tr>
      <w:tr w:rsidR="00582854" w:rsidRPr="00B54A2D" w:rsidTr="00B54A2D">
        <w:trPr>
          <w:trHeight w:hRule="exact" w:val="454"/>
          <w:jc w:val="center"/>
        </w:trPr>
        <w:tc>
          <w:tcPr>
            <w:tcW w:w="4761" w:type="dxa"/>
            <w:tcBorders>
              <w:top w:val="single" w:sz="4" w:space="0" w:color="00000A"/>
              <w:bottom w:val="single" w:sz="4" w:space="0" w:color="00000A"/>
            </w:tcBorders>
            <w:tcMar>
              <w:top w:w="0" w:type="dxa"/>
              <w:left w:w="70" w:type="dxa"/>
              <w:bottom w:w="0" w:type="dxa"/>
              <w:right w:w="70" w:type="dxa"/>
            </w:tcMar>
            <w:vAlign w:val="center"/>
          </w:tcPr>
          <w:p w:rsidR="00582854" w:rsidRDefault="00B54A2D" w:rsidP="00B54A2D">
            <w:pPr>
              <w:pStyle w:val="Standard"/>
              <w:spacing w:after="0" w:line="240" w:lineRule="auto"/>
              <w:rPr>
                <w:rFonts w:ascii="Times New Roman" w:eastAsia="Times New Roman" w:hAnsi="Times New Roman" w:cs="Arial"/>
                <w:color w:val="000000"/>
                <w:sz w:val="24"/>
                <w:szCs w:val="24"/>
                <w:lang w:eastAsia="es-ES"/>
              </w:rPr>
            </w:pPr>
            <w:r>
              <w:rPr>
                <w:rFonts w:ascii="Times New Roman" w:eastAsia="Times New Roman" w:hAnsi="Times New Roman" w:cs="Arial"/>
                <w:color w:val="000000"/>
                <w:sz w:val="24"/>
                <w:szCs w:val="24"/>
                <w:lang w:eastAsia="es-ES"/>
              </w:rPr>
              <w:t xml:space="preserve">2. </w:t>
            </w:r>
            <w:r w:rsidR="00EA161B">
              <w:rPr>
                <w:rFonts w:ascii="Times New Roman" w:eastAsia="Times New Roman" w:hAnsi="Times New Roman" w:cs="Arial"/>
                <w:color w:val="000000"/>
                <w:sz w:val="24"/>
                <w:szCs w:val="24"/>
                <w:lang w:eastAsia="es-ES"/>
              </w:rPr>
              <w:t>Salar de Surire Natural Monument</w:t>
            </w:r>
          </w:p>
        </w:tc>
        <w:tc>
          <w:tcPr>
            <w:tcW w:w="1192" w:type="dxa"/>
            <w:vMerge w:val="restart"/>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eastAsia="es-ES"/>
              </w:rPr>
            </w:pPr>
            <w:r>
              <w:rPr>
                <w:rFonts w:ascii="Times New Roman" w:eastAsia="Times New Roman" w:hAnsi="Times New Roman" w:cs="Arial"/>
                <w:color w:val="000000"/>
                <w:sz w:val="24"/>
                <w:szCs w:val="24"/>
                <w:lang w:eastAsia="es-ES"/>
              </w:rPr>
              <w:t>Parinacota</w:t>
            </w:r>
          </w:p>
        </w:tc>
        <w:tc>
          <w:tcPr>
            <w:tcW w:w="1618" w:type="dxa"/>
            <w:vMerge/>
            <w:tcBorders>
              <w:top w:val="single" w:sz="4" w:space="0" w:color="00000A"/>
              <w:bottom w:val="single" w:sz="4" w:space="0" w:color="00000A"/>
            </w:tcBorders>
            <w:tcMar>
              <w:top w:w="0" w:type="dxa"/>
              <w:left w:w="70" w:type="dxa"/>
              <w:bottom w:w="0" w:type="dxa"/>
              <w:right w:w="70" w:type="dxa"/>
            </w:tcMar>
            <w:vAlign w:val="center"/>
          </w:tcPr>
          <w:p w:rsidR="00302610" w:rsidRPr="00B54A2D" w:rsidRDefault="00302610">
            <w:pPr>
              <w:rPr>
                <w:lang w:val="es-ES"/>
              </w:rPr>
            </w:pPr>
          </w:p>
        </w:tc>
        <w:tc>
          <w:tcPr>
            <w:tcW w:w="1053"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hAnsi="Times New Roman" w:cs="Arial"/>
                <w:color w:val="000000"/>
                <w:sz w:val="24"/>
                <w:szCs w:val="24"/>
              </w:rPr>
            </w:pPr>
            <w:r>
              <w:rPr>
                <w:rFonts w:ascii="Times New Roman" w:hAnsi="Times New Roman" w:cs="Arial"/>
                <w:color w:val="000000"/>
                <w:sz w:val="24"/>
                <w:szCs w:val="24"/>
              </w:rPr>
              <w:t>113.40</w:t>
            </w:r>
          </w:p>
        </w:tc>
      </w:tr>
      <w:tr w:rsidR="00582854" w:rsidRPr="00B54A2D" w:rsidTr="00B54A2D">
        <w:trPr>
          <w:trHeight w:hRule="exact" w:val="454"/>
          <w:jc w:val="center"/>
        </w:trPr>
        <w:tc>
          <w:tcPr>
            <w:tcW w:w="4761" w:type="dxa"/>
            <w:tcBorders>
              <w:top w:val="single" w:sz="4" w:space="0" w:color="00000A"/>
              <w:bottom w:val="single" w:sz="4" w:space="0" w:color="00000A"/>
            </w:tcBorders>
            <w:tcMar>
              <w:top w:w="0" w:type="dxa"/>
              <w:left w:w="70" w:type="dxa"/>
              <w:bottom w:w="0" w:type="dxa"/>
              <w:right w:w="70" w:type="dxa"/>
            </w:tcMar>
            <w:vAlign w:val="center"/>
          </w:tcPr>
          <w:p w:rsidR="00582854" w:rsidRPr="00B54A2D" w:rsidRDefault="00B54A2D" w:rsidP="00B54A2D">
            <w:pPr>
              <w:pStyle w:val="Standard"/>
              <w:spacing w:after="0" w:line="240" w:lineRule="auto"/>
              <w:rPr>
                <w:rFonts w:ascii="Times New Roman" w:eastAsia="Times New Roman" w:hAnsi="Times New Roman" w:cs="Arial"/>
                <w:color w:val="000000"/>
                <w:sz w:val="24"/>
                <w:szCs w:val="24"/>
                <w:lang w:eastAsia="es-ES"/>
              </w:rPr>
            </w:pPr>
            <w:r>
              <w:rPr>
                <w:rFonts w:ascii="Times New Roman" w:eastAsia="Times New Roman" w:hAnsi="Times New Roman" w:cs="Arial"/>
                <w:color w:val="000000"/>
                <w:sz w:val="24"/>
                <w:szCs w:val="24"/>
                <w:lang w:eastAsia="es-ES"/>
              </w:rPr>
              <w:t xml:space="preserve">3. </w:t>
            </w:r>
            <w:r w:rsidR="00EA161B" w:rsidRPr="00B54A2D">
              <w:rPr>
                <w:rFonts w:ascii="Times New Roman" w:eastAsia="Times New Roman" w:hAnsi="Times New Roman" w:cs="Arial"/>
                <w:color w:val="000000"/>
                <w:sz w:val="24"/>
                <w:szCs w:val="24"/>
                <w:lang w:eastAsia="es-ES"/>
              </w:rPr>
              <w:t>Las Vicuñas National Reserve</w:t>
            </w:r>
          </w:p>
        </w:tc>
        <w:tc>
          <w:tcPr>
            <w:tcW w:w="1192" w:type="dxa"/>
            <w:vMerge/>
            <w:tcBorders>
              <w:top w:val="single" w:sz="4" w:space="0" w:color="00000A"/>
              <w:bottom w:val="single" w:sz="4" w:space="0" w:color="00000A"/>
            </w:tcBorders>
            <w:tcMar>
              <w:top w:w="0" w:type="dxa"/>
              <w:left w:w="70" w:type="dxa"/>
              <w:bottom w:w="0" w:type="dxa"/>
              <w:right w:w="70" w:type="dxa"/>
            </w:tcMar>
            <w:vAlign w:val="center"/>
          </w:tcPr>
          <w:p w:rsidR="00302610" w:rsidRPr="00B54A2D" w:rsidRDefault="00302610">
            <w:pPr>
              <w:rPr>
                <w:lang w:val="es-ES"/>
              </w:rPr>
            </w:pPr>
          </w:p>
        </w:tc>
        <w:tc>
          <w:tcPr>
            <w:tcW w:w="1618" w:type="dxa"/>
            <w:vMerge/>
            <w:tcBorders>
              <w:top w:val="single" w:sz="4" w:space="0" w:color="00000A"/>
              <w:bottom w:val="single" w:sz="4" w:space="0" w:color="00000A"/>
            </w:tcBorders>
            <w:tcMar>
              <w:top w:w="0" w:type="dxa"/>
              <w:left w:w="70" w:type="dxa"/>
              <w:bottom w:w="0" w:type="dxa"/>
              <w:right w:w="70" w:type="dxa"/>
            </w:tcMar>
            <w:vAlign w:val="center"/>
          </w:tcPr>
          <w:p w:rsidR="00302610" w:rsidRPr="00B54A2D" w:rsidRDefault="00302610">
            <w:pPr>
              <w:rPr>
                <w:lang w:val="es-ES"/>
              </w:rPr>
            </w:pPr>
          </w:p>
        </w:tc>
        <w:tc>
          <w:tcPr>
            <w:tcW w:w="1053"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hAnsi="Times New Roman" w:cs="Arial"/>
                <w:color w:val="000000"/>
                <w:sz w:val="24"/>
                <w:szCs w:val="24"/>
              </w:rPr>
            </w:pPr>
            <w:r>
              <w:rPr>
                <w:rFonts w:ascii="Times New Roman" w:hAnsi="Times New Roman" w:cs="Arial"/>
                <w:color w:val="000000"/>
                <w:sz w:val="24"/>
                <w:szCs w:val="24"/>
              </w:rPr>
              <w:t>2028.51</w:t>
            </w:r>
          </w:p>
        </w:tc>
      </w:tr>
      <w:tr w:rsidR="00582854" w:rsidRPr="00B54A2D" w:rsidTr="00B54A2D">
        <w:trPr>
          <w:trHeight w:hRule="exact" w:val="454"/>
          <w:jc w:val="center"/>
        </w:trPr>
        <w:tc>
          <w:tcPr>
            <w:tcW w:w="4761" w:type="dxa"/>
            <w:tcBorders>
              <w:top w:val="single" w:sz="4" w:space="0" w:color="00000A"/>
              <w:bottom w:val="single" w:sz="4" w:space="0" w:color="00000A"/>
            </w:tcBorders>
            <w:tcMar>
              <w:top w:w="0" w:type="dxa"/>
              <w:left w:w="70" w:type="dxa"/>
              <w:bottom w:w="0" w:type="dxa"/>
              <w:right w:w="70" w:type="dxa"/>
            </w:tcMar>
            <w:vAlign w:val="center"/>
          </w:tcPr>
          <w:p w:rsidR="00582854" w:rsidRDefault="00B54A2D" w:rsidP="00B54A2D">
            <w:pPr>
              <w:pStyle w:val="Standard"/>
              <w:spacing w:after="0" w:line="240" w:lineRule="auto"/>
              <w:rPr>
                <w:rFonts w:ascii="Times New Roman" w:eastAsia="Times New Roman" w:hAnsi="Times New Roman" w:cs="Arial"/>
                <w:color w:val="000000"/>
                <w:sz w:val="24"/>
                <w:szCs w:val="24"/>
                <w:lang w:eastAsia="es-ES"/>
              </w:rPr>
            </w:pPr>
            <w:r>
              <w:rPr>
                <w:rFonts w:ascii="Times New Roman" w:eastAsia="Times New Roman" w:hAnsi="Times New Roman" w:cs="Arial"/>
                <w:color w:val="000000"/>
                <w:sz w:val="24"/>
                <w:szCs w:val="24"/>
                <w:lang w:eastAsia="es-ES"/>
              </w:rPr>
              <w:t xml:space="preserve">4. </w:t>
            </w:r>
            <w:r w:rsidR="00EA161B">
              <w:rPr>
                <w:rFonts w:ascii="Times New Roman" w:eastAsia="Times New Roman" w:hAnsi="Times New Roman" w:cs="Arial"/>
                <w:color w:val="000000"/>
                <w:sz w:val="24"/>
                <w:szCs w:val="24"/>
                <w:lang w:eastAsia="es-ES"/>
              </w:rPr>
              <w:t>Lauca National Park</w:t>
            </w:r>
          </w:p>
        </w:tc>
        <w:tc>
          <w:tcPr>
            <w:tcW w:w="1192" w:type="dxa"/>
            <w:vMerge/>
            <w:tcBorders>
              <w:top w:val="single" w:sz="4" w:space="0" w:color="00000A"/>
              <w:bottom w:val="single" w:sz="4" w:space="0" w:color="00000A"/>
            </w:tcBorders>
            <w:tcMar>
              <w:top w:w="0" w:type="dxa"/>
              <w:left w:w="70" w:type="dxa"/>
              <w:bottom w:w="0" w:type="dxa"/>
              <w:right w:w="70" w:type="dxa"/>
            </w:tcMar>
            <w:vAlign w:val="center"/>
          </w:tcPr>
          <w:p w:rsidR="00302610" w:rsidRPr="00B54A2D" w:rsidRDefault="00302610">
            <w:pPr>
              <w:rPr>
                <w:lang w:val="es-ES"/>
              </w:rPr>
            </w:pPr>
          </w:p>
        </w:tc>
        <w:tc>
          <w:tcPr>
            <w:tcW w:w="1618" w:type="dxa"/>
            <w:vMerge/>
            <w:tcBorders>
              <w:top w:val="single" w:sz="4" w:space="0" w:color="00000A"/>
              <w:bottom w:val="single" w:sz="4" w:space="0" w:color="00000A"/>
            </w:tcBorders>
            <w:tcMar>
              <w:top w:w="0" w:type="dxa"/>
              <w:left w:w="70" w:type="dxa"/>
              <w:bottom w:w="0" w:type="dxa"/>
              <w:right w:w="70" w:type="dxa"/>
            </w:tcMar>
            <w:vAlign w:val="center"/>
          </w:tcPr>
          <w:p w:rsidR="00302610" w:rsidRPr="00B54A2D" w:rsidRDefault="00302610">
            <w:pPr>
              <w:rPr>
                <w:lang w:val="es-ES"/>
              </w:rPr>
            </w:pPr>
          </w:p>
        </w:tc>
        <w:tc>
          <w:tcPr>
            <w:tcW w:w="1053"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hAnsi="Times New Roman" w:cs="Arial"/>
                <w:color w:val="000000"/>
                <w:sz w:val="24"/>
                <w:szCs w:val="24"/>
              </w:rPr>
            </w:pPr>
            <w:r>
              <w:rPr>
                <w:rFonts w:ascii="Times New Roman" w:hAnsi="Times New Roman" w:cs="Arial"/>
                <w:color w:val="000000"/>
                <w:sz w:val="24"/>
                <w:szCs w:val="24"/>
              </w:rPr>
              <w:t>1372.47</w:t>
            </w:r>
          </w:p>
        </w:tc>
      </w:tr>
      <w:tr w:rsidR="00582854" w:rsidRPr="00B54A2D" w:rsidTr="00B54A2D">
        <w:trPr>
          <w:trHeight w:hRule="exact" w:val="454"/>
          <w:jc w:val="center"/>
        </w:trPr>
        <w:tc>
          <w:tcPr>
            <w:tcW w:w="4761" w:type="dxa"/>
            <w:tcBorders>
              <w:top w:val="single" w:sz="4" w:space="0" w:color="00000A"/>
              <w:bottom w:val="single" w:sz="4" w:space="0" w:color="00000A"/>
            </w:tcBorders>
            <w:tcMar>
              <w:top w:w="0" w:type="dxa"/>
              <w:left w:w="70" w:type="dxa"/>
              <w:bottom w:w="0" w:type="dxa"/>
              <w:right w:w="70" w:type="dxa"/>
            </w:tcMar>
            <w:vAlign w:val="center"/>
          </w:tcPr>
          <w:p w:rsidR="00582854" w:rsidRDefault="00B54A2D" w:rsidP="00B54A2D">
            <w:pPr>
              <w:pStyle w:val="Standard"/>
              <w:spacing w:after="0" w:line="240" w:lineRule="auto"/>
              <w:rPr>
                <w:rFonts w:ascii="Times New Roman" w:eastAsia="Times New Roman" w:hAnsi="Times New Roman" w:cs="Arial"/>
                <w:color w:val="000000"/>
                <w:sz w:val="24"/>
                <w:szCs w:val="24"/>
                <w:lang w:eastAsia="es-ES"/>
              </w:rPr>
            </w:pPr>
            <w:r>
              <w:rPr>
                <w:rFonts w:ascii="Times New Roman" w:eastAsia="Times New Roman" w:hAnsi="Times New Roman" w:cs="Arial"/>
                <w:color w:val="000000"/>
                <w:sz w:val="24"/>
                <w:szCs w:val="24"/>
                <w:lang w:eastAsia="es-ES"/>
              </w:rPr>
              <w:t xml:space="preserve">5. </w:t>
            </w:r>
            <w:r w:rsidR="00EA161B">
              <w:rPr>
                <w:rFonts w:ascii="Times New Roman" w:eastAsia="Times New Roman" w:hAnsi="Times New Roman" w:cs="Arial"/>
                <w:color w:val="000000"/>
                <w:sz w:val="24"/>
                <w:szCs w:val="24"/>
                <w:lang w:eastAsia="es-ES"/>
              </w:rPr>
              <w:t>Pampa del Tamarugal National Reserve*</w:t>
            </w:r>
          </w:p>
        </w:tc>
        <w:tc>
          <w:tcPr>
            <w:tcW w:w="1192" w:type="dxa"/>
            <w:vMerge w:val="restart"/>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eastAsia="es-ES"/>
              </w:rPr>
            </w:pPr>
            <w:r>
              <w:rPr>
                <w:rFonts w:ascii="Times New Roman" w:eastAsia="Times New Roman" w:hAnsi="Times New Roman" w:cs="Arial"/>
                <w:color w:val="000000"/>
                <w:sz w:val="24"/>
                <w:szCs w:val="24"/>
                <w:lang w:eastAsia="es-ES"/>
              </w:rPr>
              <w:t>Tamarugal</w:t>
            </w:r>
          </w:p>
        </w:tc>
        <w:tc>
          <w:tcPr>
            <w:tcW w:w="1618" w:type="dxa"/>
            <w:vMerge w:val="restart"/>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eastAsia="es-ES"/>
              </w:rPr>
            </w:pPr>
            <w:r>
              <w:rPr>
                <w:rFonts w:ascii="Times New Roman" w:eastAsia="Times New Roman" w:hAnsi="Times New Roman" w:cs="Arial"/>
                <w:color w:val="000000"/>
                <w:sz w:val="24"/>
                <w:szCs w:val="24"/>
                <w:lang w:eastAsia="es-ES"/>
              </w:rPr>
              <w:t>Tarapacá</w:t>
            </w:r>
          </w:p>
        </w:tc>
        <w:tc>
          <w:tcPr>
            <w:tcW w:w="1053"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hAnsi="Times New Roman" w:cs="Arial"/>
                <w:color w:val="000000"/>
                <w:sz w:val="24"/>
                <w:szCs w:val="24"/>
              </w:rPr>
            </w:pPr>
            <w:r>
              <w:rPr>
                <w:rFonts w:ascii="Times New Roman" w:hAnsi="Times New Roman" w:cs="Arial"/>
                <w:color w:val="000000"/>
                <w:sz w:val="24"/>
                <w:szCs w:val="24"/>
              </w:rPr>
              <w:t>996.28</w:t>
            </w:r>
          </w:p>
        </w:tc>
      </w:tr>
      <w:tr w:rsidR="00582854" w:rsidRPr="00B54A2D" w:rsidTr="00B54A2D">
        <w:trPr>
          <w:trHeight w:hRule="exact" w:val="454"/>
          <w:jc w:val="center"/>
        </w:trPr>
        <w:tc>
          <w:tcPr>
            <w:tcW w:w="4761" w:type="dxa"/>
            <w:tcBorders>
              <w:top w:val="single" w:sz="4" w:space="0" w:color="00000A"/>
              <w:bottom w:val="single" w:sz="4" w:space="0" w:color="00000A"/>
            </w:tcBorders>
            <w:tcMar>
              <w:top w:w="0" w:type="dxa"/>
              <w:left w:w="70" w:type="dxa"/>
              <w:bottom w:w="0" w:type="dxa"/>
              <w:right w:w="70" w:type="dxa"/>
            </w:tcMar>
            <w:vAlign w:val="center"/>
          </w:tcPr>
          <w:p w:rsidR="00582854" w:rsidRDefault="00B54A2D" w:rsidP="00B54A2D">
            <w:pPr>
              <w:pStyle w:val="Standard"/>
              <w:spacing w:after="0" w:line="240" w:lineRule="auto"/>
              <w:rPr>
                <w:rFonts w:ascii="Times New Roman" w:eastAsia="Times New Roman" w:hAnsi="Times New Roman" w:cs="Arial"/>
                <w:color w:val="000000"/>
                <w:sz w:val="24"/>
                <w:szCs w:val="24"/>
                <w:lang w:eastAsia="es-ES"/>
              </w:rPr>
            </w:pPr>
            <w:r>
              <w:rPr>
                <w:rFonts w:ascii="Times New Roman" w:eastAsia="Times New Roman" w:hAnsi="Times New Roman" w:cs="Arial"/>
                <w:color w:val="000000"/>
                <w:sz w:val="24"/>
                <w:szCs w:val="24"/>
                <w:lang w:eastAsia="es-ES"/>
              </w:rPr>
              <w:t xml:space="preserve">6. </w:t>
            </w:r>
            <w:r w:rsidR="00EA161B">
              <w:rPr>
                <w:rFonts w:ascii="Times New Roman" w:eastAsia="Times New Roman" w:hAnsi="Times New Roman" w:cs="Arial"/>
                <w:color w:val="000000"/>
                <w:sz w:val="24"/>
                <w:szCs w:val="24"/>
                <w:lang w:eastAsia="es-ES"/>
              </w:rPr>
              <w:t>Salar de Huasco National Park</w:t>
            </w:r>
          </w:p>
        </w:tc>
        <w:tc>
          <w:tcPr>
            <w:tcW w:w="1192" w:type="dxa"/>
            <w:vMerge/>
            <w:tcBorders>
              <w:top w:val="single" w:sz="4" w:space="0" w:color="00000A"/>
              <w:bottom w:val="single" w:sz="4" w:space="0" w:color="00000A"/>
            </w:tcBorders>
            <w:tcMar>
              <w:top w:w="0" w:type="dxa"/>
              <w:left w:w="70" w:type="dxa"/>
              <w:bottom w:w="0" w:type="dxa"/>
              <w:right w:w="70" w:type="dxa"/>
            </w:tcMar>
            <w:vAlign w:val="center"/>
          </w:tcPr>
          <w:p w:rsidR="00302610" w:rsidRPr="00B54A2D" w:rsidRDefault="00302610">
            <w:pPr>
              <w:rPr>
                <w:lang w:val="es-ES"/>
              </w:rPr>
            </w:pPr>
          </w:p>
        </w:tc>
        <w:tc>
          <w:tcPr>
            <w:tcW w:w="1618" w:type="dxa"/>
            <w:vMerge/>
            <w:tcBorders>
              <w:top w:val="single" w:sz="4" w:space="0" w:color="00000A"/>
              <w:bottom w:val="single" w:sz="4" w:space="0" w:color="00000A"/>
            </w:tcBorders>
            <w:tcMar>
              <w:top w:w="0" w:type="dxa"/>
              <w:left w:w="70" w:type="dxa"/>
              <w:bottom w:w="0" w:type="dxa"/>
              <w:right w:w="70" w:type="dxa"/>
            </w:tcMar>
            <w:vAlign w:val="center"/>
          </w:tcPr>
          <w:p w:rsidR="00302610" w:rsidRPr="00B54A2D" w:rsidRDefault="00302610">
            <w:pPr>
              <w:rPr>
                <w:lang w:val="es-ES"/>
              </w:rPr>
            </w:pPr>
          </w:p>
        </w:tc>
        <w:tc>
          <w:tcPr>
            <w:tcW w:w="1053"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hAnsi="Times New Roman" w:cs="Arial"/>
                <w:color w:val="000000"/>
                <w:sz w:val="24"/>
                <w:szCs w:val="24"/>
              </w:rPr>
            </w:pPr>
            <w:r>
              <w:rPr>
                <w:rFonts w:ascii="Times New Roman" w:hAnsi="Times New Roman" w:cs="Arial"/>
                <w:color w:val="000000"/>
                <w:sz w:val="24"/>
                <w:szCs w:val="24"/>
              </w:rPr>
              <w:t>1109.62</w:t>
            </w:r>
          </w:p>
        </w:tc>
      </w:tr>
      <w:tr w:rsidR="00582854" w:rsidTr="00B54A2D">
        <w:trPr>
          <w:trHeight w:hRule="exact" w:val="454"/>
          <w:jc w:val="center"/>
        </w:trPr>
        <w:tc>
          <w:tcPr>
            <w:tcW w:w="4761" w:type="dxa"/>
            <w:tcBorders>
              <w:top w:val="single" w:sz="4" w:space="0" w:color="00000A"/>
              <w:bottom w:val="single" w:sz="4" w:space="0" w:color="00000A"/>
            </w:tcBorders>
            <w:tcMar>
              <w:top w:w="0" w:type="dxa"/>
              <w:left w:w="70" w:type="dxa"/>
              <w:bottom w:w="0" w:type="dxa"/>
              <w:right w:w="70" w:type="dxa"/>
            </w:tcMar>
            <w:vAlign w:val="center"/>
          </w:tcPr>
          <w:p w:rsidR="00582854" w:rsidRPr="00B54A2D" w:rsidRDefault="00B54A2D" w:rsidP="00B54A2D">
            <w:pPr>
              <w:pStyle w:val="Standard"/>
              <w:spacing w:after="0" w:line="240" w:lineRule="auto"/>
              <w:rPr>
                <w:rFonts w:ascii="Times New Roman" w:eastAsia="Times New Roman" w:hAnsi="Times New Roman" w:cs="Arial"/>
                <w:color w:val="000000"/>
                <w:sz w:val="24"/>
                <w:szCs w:val="24"/>
                <w:lang w:val="en-US" w:eastAsia="es-ES"/>
              </w:rPr>
            </w:pPr>
            <w:r w:rsidRPr="00B54A2D">
              <w:rPr>
                <w:rFonts w:ascii="Times New Roman" w:eastAsia="Times New Roman" w:hAnsi="Times New Roman" w:cs="Arial"/>
                <w:color w:val="000000"/>
                <w:sz w:val="24"/>
                <w:szCs w:val="24"/>
                <w:lang w:val="en-US" w:eastAsia="es-ES"/>
              </w:rPr>
              <w:t xml:space="preserve">7. </w:t>
            </w:r>
            <w:r w:rsidR="00EA161B" w:rsidRPr="00B54A2D">
              <w:rPr>
                <w:rFonts w:ascii="Times New Roman" w:eastAsia="Times New Roman" w:hAnsi="Times New Roman" w:cs="Arial"/>
                <w:color w:val="000000"/>
                <w:sz w:val="24"/>
                <w:szCs w:val="24"/>
                <w:lang w:val="en-US" w:eastAsia="es-ES"/>
              </w:rPr>
              <w:t>Volcan Isluga National Park</w:t>
            </w:r>
          </w:p>
        </w:tc>
        <w:tc>
          <w:tcPr>
            <w:tcW w:w="1192" w:type="dxa"/>
            <w:vMerge/>
            <w:tcBorders>
              <w:top w:val="single" w:sz="4" w:space="0" w:color="00000A"/>
              <w:bottom w:val="single" w:sz="4" w:space="0" w:color="00000A"/>
            </w:tcBorders>
            <w:tcMar>
              <w:top w:w="0" w:type="dxa"/>
              <w:left w:w="70" w:type="dxa"/>
              <w:bottom w:w="0" w:type="dxa"/>
              <w:right w:w="70" w:type="dxa"/>
            </w:tcMar>
            <w:vAlign w:val="center"/>
          </w:tcPr>
          <w:p w:rsidR="00302610" w:rsidRDefault="00302610"/>
        </w:tc>
        <w:tc>
          <w:tcPr>
            <w:tcW w:w="1618" w:type="dxa"/>
            <w:vMerge/>
            <w:tcBorders>
              <w:top w:val="single" w:sz="4" w:space="0" w:color="00000A"/>
              <w:bottom w:val="single" w:sz="4" w:space="0" w:color="00000A"/>
            </w:tcBorders>
            <w:tcMar>
              <w:top w:w="0" w:type="dxa"/>
              <w:left w:w="70" w:type="dxa"/>
              <w:bottom w:w="0" w:type="dxa"/>
              <w:right w:w="70" w:type="dxa"/>
            </w:tcMar>
            <w:vAlign w:val="center"/>
          </w:tcPr>
          <w:p w:rsidR="00302610" w:rsidRDefault="00302610"/>
        </w:tc>
        <w:tc>
          <w:tcPr>
            <w:tcW w:w="1053" w:type="dxa"/>
            <w:tcBorders>
              <w:top w:val="single" w:sz="4" w:space="0" w:color="00000A"/>
              <w:bottom w:val="single" w:sz="4" w:space="0" w:color="00000A"/>
            </w:tcBorders>
            <w:tcMar>
              <w:top w:w="0" w:type="dxa"/>
              <w:left w:w="70" w:type="dxa"/>
              <w:bottom w:w="0" w:type="dxa"/>
              <w:right w:w="70" w:type="dxa"/>
            </w:tcMar>
            <w:vAlign w:val="center"/>
          </w:tcPr>
          <w:p w:rsidR="00582854" w:rsidRPr="00B54A2D" w:rsidRDefault="00EA161B">
            <w:pPr>
              <w:pStyle w:val="Standard"/>
              <w:spacing w:after="0" w:line="240" w:lineRule="auto"/>
              <w:rPr>
                <w:rFonts w:ascii="Times New Roman" w:hAnsi="Times New Roman" w:cs="Arial"/>
                <w:color w:val="000000"/>
                <w:sz w:val="24"/>
                <w:szCs w:val="24"/>
                <w:lang w:val="en-US"/>
              </w:rPr>
            </w:pPr>
            <w:r w:rsidRPr="00B54A2D">
              <w:rPr>
                <w:rFonts w:ascii="Times New Roman" w:hAnsi="Times New Roman" w:cs="Arial"/>
                <w:color w:val="000000"/>
                <w:sz w:val="24"/>
                <w:szCs w:val="24"/>
                <w:lang w:val="en-US"/>
              </w:rPr>
              <w:t>1698.71</w:t>
            </w:r>
          </w:p>
        </w:tc>
      </w:tr>
      <w:tr w:rsidR="00582854" w:rsidTr="00B54A2D">
        <w:trPr>
          <w:trHeight w:hRule="exact" w:val="660"/>
          <w:jc w:val="center"/>
        </w:trPr>
        <w:tc>
          <w:tcPr>
            <w:tcW w:w="4761" w:type="dxa"/>
            <w:tcBorders>
              <w:top w:val="single" w:sz="4" w:space="0" w:color="00000A"/>
              <w:bottom w:val="single" w:sz="4" w:space="0" w:color="00000A"/>
            </w:tcBorders>
            <w:shd w:val="clear" w:color="auto" w:fill="F2F2F2"/>
            <w:tcMar>
              <w:top w:w="0" w:type="dxa"/>
              <w:left w:w="70" w:type="dxa"/>
              <w:bottom w:w="0" w:type="dxa"/>
              <w:right w:w="70" w:type="dxa"/>
            </w:tcMar>
            <w:vAlign w:val="center"/>
          </w:tcPr>
          <w:p w:rsidR="00582854" w:rsidRDefault="00B54A2D" w:rsidP="00B54A2D">
            <w:pPr>
              <w:pStyle w:val="Standard"/>
              <w:spacing w:after="0" w:line="240" w:lineRule="auto"/>
              <w:rPr>
                <w:rFonts w:ascii="Times New Roman" w:eastAsia="Times New Roman" w:hAnsi="Times New Roman" w:cs="Arial"/>
                <w:color w:val="000000"/>
                <w:sz w:val="24"/>
                <w:szCs w:val="24"/>
                <w:lang w:val="en-US" w:eastAsia="es-ES"/>
              </w:rPr>
            </w:pPr>
            <w:r>
              <w:rPr>
                <w:rFonts w:ascii="Times New Roman" w:eastAsia="Times New Roman" w:hAnsi="Times New Roman" w:cs="Arial"/>
                <w:color w:val="000000"/>
                <w:sz w:val="24"/>
                <w:szCs w:val="24"/>
                <w:lang w:val="en-US" w:eastAsia="es-ES"/>
              </w:rPr>
              <w:t xml:space="preserve">8. </w:t>
            </w:r>
            <w:r w:rsidR="00EA161B">
              <w:rPr>
                <w:rFonts w:ascii="Times New Roman" w:eastAsia="Times New Roman" w:hAnsi="Times New Roman" w:cs="Arial"/>
                <w:color w:val="000000"/>
                <w:sz w:val="24"/>
                <w:szCs w:val="24"/>
                <w:lang w:val="en-US" w:eastAsia="es-ES"/>
              </w:rPr>
              <w:t>Proposal for a new protected area</w:t>
            </w:r>
          </w:p>
        </w:tc>
        <w:tc>
          <w:tcPr>
            <w:tcW w:w="1192" w:type="dxa"/>
            <w:tcBorders>
              <w:top w:val="single" w:sz="4" w:space="0" w:color="00000A"/>
              <w:bottom w:val="single" w:sz="4" w:space="0" w:color="00000A"/>
            </w:tcBorders>
            <w:shd w:val="clear" w:color="auto" w:fill="F2F2F2"/>
            <w:tcMar>
              <w:top w:w="0" w:type="dxa"/>
              <w:left w:w="70" w:type="dxa"/>
              <w:bottom w:w="0" w:type="dxa"/>
              <w:right w:w="70" w:type="dxa"/>
            </w:tcMar>
            <w:vAlign w:val="center"/>
          </w:tcPr>
          <w:p w:rsidR="00582854" w:rsidRPr="00B54A2D" w:rsidRDefault="00EA161B">
            <w:pPr>
              <w:pStyle w:val="Standard"/>
              <w:spacing w:after="0" w:line="240" w:lineRule="auto"/>
              <w:rPr>
                <w:rFonts w:ascii="Times New Roman" w:eastAsia="Times New Roman" w:hAnsi="Times New Roman" w:cs="Arial"/>
                <w:color w:val="000000"/>
                <w:sz w:val="24"/>
                <w:szCs w:val="24"/>
                <w:lang w:val="en-US" w:eastAsia="es-ES"/>
              </w:rPr>
            </w:pPr>
            <w:r w:rsidRPr="00B54A2D">
              <w:rPr>
                <w:rFonts w:ascii="Times New Roman" w:eastAsia="Times New Roman" w:hAnsi="Times New Roman" w:cs="Arial"/>
                <w:color w:val="000000"/>
                <w:sz w:val="24"/>
                <w:szCs w:val="24"/>
                <w:lang w:val="en-US" w:eastAsia="es-ES"/>
              </w:rPr>
              <w:t>Parinacota</w:t>
            </w:r>
          </w:p>
        </w:tc>
        <w:tc>
          <w:tcPr>
            <w:tcW w:w="1618" w:type="dxa"/>
            <w:tcBorders>
              <w:top w:val="single" w:sz="4" w:space="0" w:color="00000A"/>
              <w:bottom w:val="single" w:sz="4" w:space="0" w:color="00000A"/>
            </w:tcBorders>
            <w:shd w:val="clear" w:color="auto" w:fill="F2F2F2"/>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US" w:eastAsia="es-ES"/>
              </w:rPr>
            </w:pPr>
            <w:r>
              <w:rPr>
                <w:rFonts w:ascii="Times New Roman" w:eastAsia="Times New Roman" w:hAnsi="Times New Roman" w:cs="Arial"/>
                <w:color w:val="000000"/>
                <w:sz w:val="24"/>
                <w:szCs w:val="24"/>
                <w:lang w:val="en-US" w:eastAsia="es-ES"/>
              </w:rPr>
              <w:t>Arica-Parinacota</w:t>
            </w:r>
          </w:p>
        </w:tc>
        <w:tc>
          <w:tcPr>
            <w:tcW w:w="1053" w:type="dxa"/>
            <w:tcBorders>
              <w:top w:val="single" w:sz="4" w:space="0" w:color="00000A"/>
              <w:bottom w:val="single" w:sz="4" w:space="0" w:color="00000A"/>
            </w:tcBorders>
            <w:shd w:val="clear" w:color="auto" w:fill="F2F2F2"/>
            <w:tcMar>
              <w:top w:w="0" w:type="dxa"/>
              <w:left w:w="70" w:type="dxa"/>
              <w:bottom w:w="0" w:type="dxa"/>
              <w:right w:w="70" w:type="dxa"/>
            </w:tcMar>
            <w:vAlign w:val="center"/>
          </w:tcPr>
          <w:p w:rsidR="00582854" w:rsidRPr="00B54A2D" w:rsidRDefault="00EA161B">
            <w:pPr>
              <w:pStyle w:val="Standard"/>
              <w:spacing w:after="0" w:line="240" w:lineRule="auto"/>
              <w:rPr>
                <w:lang w:val="en-US"/>
              </w:rPr>
            </w:pPr>
            <w:r>
              <w:rPr>
                <w:rFonts w:ascii="Times New Roman" w:hAnsi="Times New Roman" w:cs="Arial"/>
                <w:color w:val="000000"/>
                <w:sz w:val="24"/>
                <w:szCs w:val="24"/>
                <w:lang w:val="en-US"/>
              </w:rPr>
              <w:t>c. 490</w:t>
            </w:r>
          </w:p>
        </w:tc>
      </w:tr>
    </w:tbl>
    <w:p w:rsidR="00582854" w:rsidRDefault="00EA161B">
      <w:pPr>
        <w:pStyle w:val="Standard"/>
        <w:spacing w:after="160" w:line="240" w:lineRule="auto"/>
        <w:rPr>
          <w:rFonts w:ascii="Times New Roman" w:hAnsi="Times New Roman" w:cs="Arial"/>
          <w:color w:val="000000"/>
          <w:sz w:val="24"/>
          <w:szCs w:val="24"/>
          <w:shd w:val="clear" w:color="auto" w:fill="FFFFFF"/>
          <w:lang w:val="en-GB"/>
        </w:rPr>
      </w:pPr>
      <w:r>
        <w:rPr>
          <w:rFonts w:ascii="Times New Roman" w:hAnsi="Times New Roman" w:cs="Arial"/>
          <w:color w:val="000000"/>
          <w:sz w:val="24"/>
          <w:szCs w:val="24"/>
          <w:shd w:val="clear" w:color="auto" w:fill="FFFFFF"/>
          <w:lang w:val="en-GB"/>
        </w:rPr>
        <w:t>*Not considered in any computation because the location is out of the taruka’s altitudinal range.</w:t>
      </w:r>
    </w:p>
    <w:p w:rsidR="00582854" w:rsidRDefault="00582854">
      <w:pPr>
        <w:pStyle w:val="Standard"/>
        <w:spacing w:after="160" w:line="240" w:lineRule="auto"/>
        <w:rPr>
          <w:rFonts w:ascii="Times New Roman" w:hAnsi="Times New Roman" w:cs="Arial"/>
          <w:color w:val="000000"/>
          <w:sz w:val="24"/>
          <w:szCs w:val="24"/>
          <w:shd w:val="clear" w:color="auto" w:fill="FFFF00"/>
          <w:lang w:val="en-GB"/>
        </w:rPr>
      </w:pPr>
    </w:p>
    <w:p w:rsidR="00582854" w:rsidRDefault="00EA161B">
      <w:pPr>
        <w:pStyle w:val="Standard"/>
        <w:pageBreakBefore/>
        <w:spacing w:after="0" w:line="240" w:lineRule="auto"/>
      </w:pPr>
      <w:r>
        <w:rPr>
          <w:rFonts w:ascii="Times New Roman" w:hAnsi="Times New Roman" w:cs="Arial"/>
          <w:smallCaps/>
          <w:color w:val="000000"/>
          <w:sz w:val="24"/>
          <w:szCs w:val="24"/>
          <w:lang w:val="en-GB"/>
        </w:rPr>
        <w:t>Supplementary Table</w:t>
      </w:r>
      <w:r>
        <w:rPr>
          <w:rFonts w:ascii="Times New Roman" w:hAnsi="Times New Roman" w:cs="Arial"/>
          <w:color w:val="000000"/>
          <w:sz w:val="24"/>
          <w:szCs w:val="24"/>
          <w:lang w:val="en-GB"/>
        </w:rPr>
        <w:t xml:space="preserve"> 2 Main results of the model selection process carried out with </w:t>
      </w:r>
      <w:r>
        <w:rPr>
          <w:rFonts w:ascii="Times New Roman" w:hAnsi="Times New Roman" w:cs="Arial"/>
          <w:i/>
          <w:iCs/>
          <w:color w:val="000000"/>
          <w:sz w:val="24"/>
          <w:szCs w:val="24"/>
          <w:lang w:val="en-GB"/>
        </w:rPr>
        <w:t xml:space="preserve">ENMtools </w:t>
      </w:r>
      <w:r>
        <w:rPr>
          <w:rFonts w:ascii="Times New Roman" w:hAnsi="Times New Roman" w:cs="Arial"/>
          <w:color w:val="000000"/>
          <w:sz w:val="24"/>
          <w:szCs w:val="24"/>
          <w:lang w:val="en-GB"/>
        </w:rPr>
        <w:t xml:space="preserve">and based on the Akaike Information Criteria (AIC). Features for each model include the regularization parameters and functions of environmental variables. The selected </w:t>
      </w:r>
      <w:r>
        <w:rPr>
          <w:rFonts w:ascii="Times New Roman" w:hAnsi="Times New Roman" w:cs="Arial"/>
          <w:i/>
          <w:iCs/>
          <w:color w:val="000000"/>
          <w:sz w:val="24"/>
          <w:szCs w:val="24"/>
          <w:lang w:val="en-GB"/>
        </w:rPr>
        <w:t>Maxent</w:t>
      </w:r>
      <w:r>
        <w:rPr>
          <w:rFonts w:ascii="Times New Roman" w:hAnsi="Times New Roman" w:cs="Arial"/>
          <w:color w:val="000000"/>
          <w:sz w:val="24"/>
          <w:szCs w:val="24"/>
          <w:lang w:val="en-GB"/>
        </w:rPr>
        <w:t xml:space="preserve"> model is shown in bold.</w:t>
      </w:r>
    </w:p>
    <w:p w:rsidR="00582854" w:rsidRDefault="00582854">
      <w:pPr>
        <w:pStyle w:val="Standard"/>
        <w:spacing w:after="0" w:line="240" w:lineRule="auto"/>
        <w:rPr>
          <w:rFonts w:ascii="Times New Roman" w:hAnsi="Times New Roman" w:cs="Arial"/>
          <w:color w:val="000000"/>
          <w:sz w:val="24"/>
          <w:szCs w:val="24"/>
          <w:lang w:val="en-GB"/>
        </w:rPr>
      </w:pPr>
    </w:p>
    <w:tbl>
      <w:tblPr>
        <w:tblW w:w="8448" w:type="dxa"/>
        <w:tblInd w:w="65" w:type="dxa"/>
        <w:tblLayout w:type="fixed"/>
        <w:tblCellMar>
          <w:left w:w="10" w:type="dxa"/>
          <w:right w:w="10" w:type="dxa"/>
        </w:tblCellMar>
        <w:tblLook w:val="0000" w:firstRow="0" w:lastRow="0" w:firstColumn="0" w:lastColumn="0" w:noHBand="0" w:noVBand="0"/>
      </w:tblPr>
      <w:tblGrid>
        <w:gridCol w:w="2892"/>
        <w:gridCol w:w="1355"/>
        <w:gridCol w:w="1248"/>
        <w:gridCol w:w="883"/>
        <w:gridCol w:w="1142"/>
        <w:gridCol w:w="928"/>
      </w:tblGrid>
      <w:tr w:rsidR="00582854">
        <w:trPr>
          <w:trHeight w:val="579"/>
        </w:trPr>
        <w:tc>
          <w:tcPr>
            <w:tcW w:w="2892" w:type="dxa"/>
            <w:tcBorders>
              <w:top w:val="single" w:sz="4" w:space="0" w:color="00000A"/>
              <w:bottom w:val="single" w:sz="4" w:space="0" w:color="00000A"/>
            </w:tcBorders>
            <w:tcMar>
              <w:top w:w="0" w:type="dxa"/>
              <w:left w:w="70" w:type="dxa"/>
              <w:bottom w:w="0" w:type="dxa"/>
              <w:right w:w="70" w:type="dxa"/>
            </w:tcMar>
            <w:vAlign w:val="bottom"/>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Model features</w:t>
            </w:r>
          </w:p>
        </w:tc>
        <w:tc>
          <w:tcPr>
            <w:tcW w:w="1355" w:type="dxa"/>
            <w:tcBorders>
              <w:top w:val="single" w:sz="4" w:space="0" w:color="00000A"/>
              <w:bottom w:val="single" w:sz="4" w:space="0" w:color="00000A"/>
            </w:tcBorders>
            <w:tcMar>
              <w:top w:w="0" w:type="dxa"/>
              <w:left w:w="70" w:type="dxa"/>
              <w:bottom w:w="0" w:type="dxa"/>
              <w:right w:w="70" w:type="dxa"/>
            </w:tcMar>
            <w:vAlign w:val="bottom"/>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Log likelihood</w:t>
            </w:r>
          </w:p>
        </w:tc>
        <w:tc>
          <w:tcPr>
            <w:tcW w:w="1248" w:type="dxa"/>
            <w:tcBorders>
              <w:top w:val="single" w:sz="4" w:space="0" w:color="00000A"/>
              <w:bottom w:val="single" w:sz="4" w:space="0" w:color="00000A"/>
            </w:tcBorders>
            <w:tcMar>
              <w:top w:w="0" w:type="dxa"/>
              <w:left w:w="70" w:type="dxa"/>
              <w:bottom w:w="0" w:type="dxa"/>
              <w:right w:w="70" w:type="dxa"/>
            </w:tcMar>
            <w:vAlign w:val="bottom"/>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Parameters</w:t>
            </w:r>
          </w:p>
        </w:tc>
        <w:tc>
          <w:tcPr>
            <w:tcW w:w="883" w:type="dxa"/>
            <w:tcBorders>
              <w:top w:val="single" w:sz="4" w:space="0" w:color="00000A"/>
              <w:bottom w:val="single" w:sz="4" w:space="0" w:color="00000A"/>
            </w:tcBorders>
            <w:tcMar>
              <w:top w:w="0" w:type="dxa"/>
              <w:left w:w="70" w:type="dxa"/>
              <w:bottom w:w="0" w:type="dxa"/>
              <w:right w:w="70" w:type="dxa"/>
            </w:tcMar>
            <w:vAlign w:val="bottom"/>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Sample Size</w:t>
            </w:r>
          </w:p>
        </w:tc>
        <w:tc>
          <w:tcPr>
            <w:tcW w:w="1142" w:type="dxa"/>
            <w:tcBorders>
              <w:top w:val="single" w:sz="4" w:space="0" w:color="00000A"/>
              <w:bottom w:val="single" w:sz="4" w:space="0" w:color="00000A"/>
            </w:tcBorders>
            <w:tcMar>
              <w:top w:w="0" w:type="dxa"/>
              <w:left w:w="70" w:type="dxa"/>
              <w:bottom w:w="0" w:type="dxa"/>
              <w:right w:w="70" w:type="dxa"/>
            </w:tcMar>
            <w:vAlign w:val="bottom"/>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AIC</w:t>
            </w:r>
          </w:p>
        </w:tc>
        <w:tc>
          <w:tcPr>
            <w:tcW w:w="928" w:type="dxa"/>
            <w:tcBorders>
              <w:top w:val="single" w:sz="4" w:space="0" w:color="00000A"/>
              <w:bottom w:val="single" w:sz="4" w:space="0" w:color="00000A"/>
            </w:tcBorders>
            <w:tcMar>
              <w:top w:w="0" w:type="dxa"/>
              <w:left w:w="70" w:type="dxa"/>
              <w:bottom w:w="0" w:type="dxa"/>
              <w:right w:w="70" w:type="dxa"/>
            </w:tcMar>
            <w:vAlign w:val="bottom"/>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AICc</w:t>
            </w:r>
          </w:p>
        </w:tc>
      </w:tr>
      <w:tr w:rsidR="00582854">
        <w:trPr>
          <w:trHeight w:val="315"/>
        </w:trPr>
        <w:tc>
          <w:tcPr>
            <w:tcW w:w="289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b/>
                <w:bCs/>
                <w:color w:val="000000"/>
                <w:sz w:val="24"/>
                <w:szCs w:val="24"/>
                <w:lang w:val="en-GB" w:eastAsia="es-ES"/>
              </w:rPr>
            </w:pPr>
            <w:r>
              <w:rPr>
                <w:rFonts w:ascii="Times New Roman" w:eastAsia="Times New Roman" w:hAnsi="Times New Roman" w:cs="Arial"/>
                <w:b/>
                <w:bCs/>
                <w:color w:val="000000"/>
                <w:sz w:val="24"/>
                <w:szCs w:val="24"/>
                <w:lang w:val="en-GB" w:eastAsia="es-ES"/>
              </w:rPr>
              <w:t>β=1 and linear, quadratic, and product (LQP) features</w:t>
            </w:r>
          </w:p>
        </w:tc>
        <w:tc>
          <w:tcPr>
            <w:tcW w:w="1355"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b/>
                <w:bCs/>
                <w:color w:val="000000"/>
                <w:sz w:val="24"/>
                <w:szCs w:val="24"/>
                <w:lang w:val="en-GB" w:eastAsia="es-ES"/>
              </w:rPr>
            </w:pPr>
            <w:r>
              <w:rPr>
                <w:rFonts w:ascii="Times New Roman" w:eastAsia="Times New Roman" w:hAnsi="Times New Roman" w:cs="Arial"/>
                <w:b/>
                <w:bCs/>
                <w:color w:val="000000"/>
                <w:sz w:val="24"/>
                <w:szCs w:val="24"/>
                <w:lang w:val="en-GB" w:eastAsia="es-ES"/>
              </w:rPr>
              <w:t>-580.82</w:t>
            </w:r>
          </w:p>
        </w:tc>
        <w:tc>
          <w:tcPr>
            <w:tcW w:w="124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b/>
                <w:bCs/>
                <w:color w:val="000000"/>
                <w:sz w:val="24"/>
                <w:szCs w:val="24"/>
                <w:lang w:val="en-GB" w:eastAsia="es-ES"/>
              </w:rPr>
            </w:pPr>
            <w:r>
              <w:rPr>
                <w:rFonts w:ascii="Times New Roman" w:eastAsia="Times New Roman" w:hAnsi="Times New Roman" w:cs="Arial"/>
                <w:b/>
                <w:bCs/>
                <w:color w:val="000000"/>
                <w:sz w:val="24"/>
                <w:szCs w:val="24"/>
                <w:lang w:val="en-GB" w:eastAsia="es-ES"/>
              </w:rPr>
              <w:t>14</w:t>
            </w:r>
          </w:p>
        </w:tc>
        <w:tc>
          <w:tcPr>
            <w:tcW w:w="883"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b/>
                <w:bCs/>
                <w:color w:val="000000"/>
                <w:sz w:val="24"/>
                <w:szCs w:val="24"/>
                <w:lang w:val="en-GB" w:eastAsia="es-ES"/>
              </w:rPr>
            </w:pPr>
            <w:r>
              <w:rPr>
                <w:rFonts w:ascii="Times New Roman" w:eastAsia="Times New Roman" w:hAnsi="Times New Roman" w:cs="Arial"/>
                <w:b/>
                <w:bCs/>
                <w:color w:val="000000"/>
                <w:sz w:val="24"/>
                <w:szCs w:val="24"/>
                <w:lang w:val="en-GB" w:eastAsia="es-ES"/>
              </w:rPr>
              <w:t>76</w:t>
            </w:r>
          </w:p>
        </w:tc>
        <w:tc>
          <w:tcPr>
            <w:tcW w:w="114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b/>
                <w:bCs/>
                <w:color w:val="000000"/>
                <w:sz w:val="24"/>
                <w:szCs w:val="24"/>
                <w:lang w:val="en-GB" w:eastAsia="es-ES"/>
              </w:rPr>
            </w:pPr>
            <w:r>
              <w:rPr>
                <w:rFonts w:ascii="Times New Roman" w:eastAsia="Times New Roman" w:hAnsi="Times New Roman" w:cs="Arial"/>
                <w:b/>
                <w:bCs/>
                <w:color w:val="000000"/>
                <w:sz w:val="24"/>
                <w:szCs w:val="24"/>
                <w:lang w:val="en-GB" w:eastAsia="es-ES"/>
              </w:rPr>
              <w:t>1189.64</w:t>
            </w:r>
          </w:p>
        </w:tc>
        <w:tc>
          <w:tcPr>
            <w:tcW w:w="92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b/>
                <w:bCs/>
                <w:color w:val="000000"/>
                <w:sz w:val="24"/>
                <w:szCs w:val="24"/>
                <w:lang w:val="en-GB" w:eastAsia="es-ES"/>
              </w:rPr>
            </w:pPr>
            <w:r>
              <w:rPr>
                <w:rFonts w:ascii="Times New Roman" w:eastAsia="Times New Roman" w:hAnsi="Times New Roman" w:cs="Arial"/>
                <w:b/>
                <w:bCs/>
                <w:color w:val="000000"/>
                <w:sz w:val="24"/>
                <w:szCs w:val="24"/>
                <w:lang w:val="en-GB" w:eastAsia="es-ES"/>
              </w:rPr>
              <w:t>1196.52</w:t>
            </w:r>
          </w:p>
        </w:tc>
      </w:tr>
      <w:tr w:rsidR="00582854">
        <w:trPr>
          <w:trHeight w:val="315"/>
        </w:trPr>
        <w:tc>
          <w:tcPr>
            <w:tcW w:w="289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β=0.5 and LQP</w:t>
            </w:r>
          </w:p>
        </w:tc>
        <w:tc>
          <w:tcPr>
            <w:tcW w:w="1355"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-576.38</w:t>
            </w:r>
          </w:p>
        </w:tc>
        <w:tc>
          <w:tcPr>
            <w:tcW w:w="124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18</w:t>
            </w:r>
          </w:p>
        </w:tc>
        <w:tc>
          <w:tcPr>
            <w:tcW w:w="883"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76</w:t>
            </w:r>
          </w:p>
        </w:tc>
        <w:tc>
          <w:tcPr>
            <w:tcW w:w="114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1188.76</w:t>
            </w:r>
          </w:p>
        </w:tc>
        <w:tc>
          <w:tcPr>
            <w:tcW w:w="92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1200.76</w:t>
            </w:r>
          </w:p>
        </w:tc>
      </w:tr>
      <w:tr w:rsidR="00582854">
        <w:trPr>
          <w:trHeight w:val="315"/>
        </w:trPr>
        <w:tc>
          <w:tcPr>
            <w:tcW w:w="2892" w:type="dxa"/>
            <w:tcBorders>
              <w:top w:val="single" w:sz="4" w:space="0" w:color="00000A"/>
              <w:bottom w:val="single" w:sz="4" w:space="0" w:color="00000A"/>
            </w:tcBorders>
            <w:tcMar>
              <w:top w:w="0" w:type="dxa"/>
              <w:left w:w="70" w:type="dxa"/>
              <w:bottom w:w="0" w:type="dxa"/>
              <w:right w:w="70" w:type="dxa"/>
            </w:tcMar>
            <w:vAlign w:val="center"/>
          </w:tcPr>
          <w:p w:rsidR="00582854" w:rsidRPr="00B54A2D" w:rsidRDefault="00EA161B">
            <w:pPr>
              <w:pStyle w:val="Standard"/>
              <w:spacing w:after="0" w:line="240" w:lineRule="auto"/>
              <w:rPr>
                <w:lang w:val="en-US"/>
              </w:rPr>
            </w:pPr>
            <w:r>
              <w:rPr>
                <w:rFonts w:ascii="Times New Roman" w:eastAsia="Times New Roman" w:hAnsi="Times New Roman" w:cs="Arial"/>
                <w:color w:val="000000"/>
                <w:sz w:val="24"/>
                <w:szCs w:val="24"/>
                <w:lang w:val="en-GB" w:eastAsia="es-ES"/>
              </w:rPr>
              <w:t>β=2 and Auto-features (AUTO)*</w:t>
            </w:r>
          </w:p>
        </w:tc>
        <w:tc>
          <w:tcPr>
            <w:tcW w:w="1355"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-581.71</w:t>
            </w:r>
          </w:p>
        </w:tc>
        <w:tc>
          <w:tcPr>
            <w:tcW w:w="124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20</w:t>
            </w:r>
          </w:p>
        </w:tc>
        <w:tc>
          <w:tcPr>
            <w:tcW w:w="883"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76</w:t>
            </w:r>
          </w:p>
        </w:tc>
        <w:tc>
          <w:tcPr>
            <w:tcW w:w="114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1203.42</w:t>
            </w:r>
          </w:p>
        </w:tc>
        <w:tc>
          <w:tcPr>
            <w:tcW w:w="92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1218.69</w:t>
            </w:r>
          </w:p>
        </w:tc>
      </w:tr>
      <w:tr w:rsidR="00582854">
        <w:trPr>
          <w:trHeight w:val="315"/>
        </w:trPr>
        <w:tc>
          <w:tcPr>
            <w:tcW w:w="289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β=3 and AUTO</w:t>
            </w:r>
          </w:p>
        </w:tc>
        <w:tc>
          <w:tcPr>
            <w:tcW w:w="1355"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-592.47</w:t>
            </w:r>
          </w:p>
        </w:tc>
        <w:tc>
          <w:tcPr>
            <w:tcW w:w="124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15</w:t>
            </w:r>
          </w:p>
        </w:tc>
        <w:tc>
          <w:tcPr>
            <w:tcW w:w="883"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76</w:t>
            </w:r>
          </w:p>
        </w:tc>
        <w:tc>
          <w:tcPr>
            <w:tcW w:w="114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1214.94</w:t>
            </w:r>
          </w:p>
        </w:tc>
        <w:tc>
          <w:tcPr>
            <w:tcW w:w="92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1222.94</w:t>
            </w:r>
          </w:p>
        </w:tc>
      </w:tr>
      <w:tr w:rsidR="00582854">
        <w:trPr>
          <w:trHeight w:val="315"/>
        </w:trPr>
        <w:tc>
          <w:tcPr>
            <w:tcW w:w="289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β=2 and LQP</w:t>
            </w:r>
          </w:p>
        </w:tc>
        <w:tc>
          <w:tcPr>
            <w:tcW w:w="1355"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-597.97</w:t>
            </w:r>
          </w:p>
        </w:tc>
        <w:tc>
          <w:tcPr>
            <w:tcW w:w="124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15</w:t>
            </w:r>
          </w:p>
        </w:tc>
        <w:tc>
          <w:tcPr>
            <w:tcW w:w="883"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76</w:t>
            </w:r>
          </w:p>
        </w:tc>
        <w:tc>
          <w:tcPr>
            <w:tcW w:w="114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1225.94</w:t>
            </w:r>
          </w:p>
        </w:tc>
        <w:tc>
          <w:tcPr>
            <w:tcW w:w="92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1233.94</w:t>
            </w:r>
          </w:p>
        </w:tc>
      </w:tr>
      <w:tr w:rsidR="00582854">
        <w:trPr>
          <w:trHeight w:val="315"/>
        </w:trPr>
        <w:tc>
          <w:tcPr>
            <w:tcW w:w="289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β=3 and LQP</w:t>
            </w:r>
          </w:p>
        </w:tc>
        <w:tc>
          <w:tcPr>
            <w:tcW w:w="1355"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-612.07</w:t>
            </w:r>
          </w:p>
        </w:tc>
        <w:tc>
          <w:tcPr>
            <w:tcW w:w="124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12</w:t>
            </w:r>
          </w:p>
        </w:tc>
        <w:tc>
          <w:tcPr>
            <w:tcW w:w="883"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76</w:t>
            </w:r>
          </w:p>
        </w:tc>
        <w:tc>
          <w:tcPr>
            <w:tcW w:w="114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1248.14</w:t>
            </w:r>
          </w:p>
        </w:tc>
        <w:tc>
          <w:tcPr>
            <w:tcW w:w="92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1253.09</w:t>
            </w:r>
          </w:p>
        </w:tc>
      </w:tr>
      <w:tr w:rsidR="00582854">
        <w:trPr>
          <w:trHeight w:val="315"/>
        </w:trPr>
        <w:tc>
          <w:tcPr>
            <w:tcW w:w="289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β=1 and AUTO</w:t>
            </w:r>
          </w:p>
        </w:tc>
        <w:tc>
          <w:tcPr>
            <w:tcW w:w="1355"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-561.93</w:t>
            </w:r>
          </w:p>
        </w:tc>
        <w:tc>
          <w:tcPr>
            <w:tcW w:w="124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41</w:t>
            </w:r>
          </w:p>
        </w:tc>
        <w:tc>
          <w:tcPr>
            <w:tcW w:w="883"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76</w:t>
            </w:r>
          </w:p>
        </w:tc>
        <w:tc>
          <w:tcPr>
            <w:tcW w:w="114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1205.86</w:t>
            </w:r>
          </w:p>
        </w:tc>
        <w:tc>
          <w:tcPr>
            <w:tcW w:w="92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1307.15</w:t>
            </w:r>
          </w:p>
        </w:tc>
      </w:tr>
      <w:tr w:rsidR="00582854">
        <w:trPr>
          <w:trHeight w:val="315"/>
        </w:trPr>
        <w:tc>
          <w:tcPr>
            <w:tcW w:w="289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β=0.5 and AUTO</w:t>
            </w:r>
          </w:p>
        </w:tc>
        <w:tc>
          <w:tcPr>
            <w:tcW w:w="1355"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-553.69</w:t>
            </w:r>
          </w:p>
        </w:tc>
        <w:tc>
          <w:tcPr>
            <w:tcW w:w="124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49</w:t>
            </w:r>
          </w:p>
        </w:tc>
        <w:tc>
          <w:tcPr>
            <w:tcW w:w="883"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76</w:t>
            </w:r>
          </w:p>
        </w:tc>
        <w:tc>
          <w:tcPr>
            <w:tcW w:w="1142"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1205.39</w:t>
            </w:r>
          </w:p>
        </w:tc>
        <w:tc>
          <w:tcPr>
            <w:tcW w:w="928" w:type="dxa"/>
            <w:tcBorders>
              <w:top w:val="single" w:sz="4" w:space="0" w:color="00000A"/>
              <w:bottom w:val="single" w:sz="4" w:space="0" w:color="00000A"/>
            </w:tcBorders>
            <w:tcMar>
              <w:top w:w="0" w:type="dxa"/>
              <w:left w:w="70" w:type="dxa"/>
              <w:bottom w:w="0" w:type="dxa"/>
              <w:right w:w="70" w:type="dxa"/>
            </w:tcMar>
            <w:vAlign w:val="center"/>
          </w:tcPr>
          <w:p w:rsidR="00582854" w:rsidRDefault="00EA161B">
            <w:pPr>
              <w:pStyle w:val="Standard"/>
              <w:spacing w:after="0" w:line="240" w:lineRule="auto"/>
              <w:rPr>
                <w:rFonts w:ascii="Times New Roman" w:eastAsia="Times New Roman" w:hAnsi="Times New Roman" w:cs="Arial"/>
                <w:color w:val="000000"/>
                <w:sz w:val="24"/>
                <w:szCs w:val="24"/>
                <w:lang w:val="en-GB" w:eastAsia="es-ES"/>
              </w:rPr>
            </w:pPr>
            <w:r>
              <w:rPr>
                <w:rFonts w:ascii="Times New Roman" w:eastAsia="Times New Roman" w:hAnsi="Times New Roman" w:cs="Arial"/>
                <w:color w:val="000000"/>
                <w:sz w:val="24"/>
                <w:szCs w:val="24"/>
                <w:lang w:val="en-GB" w:eastAsia="es-ES"/>
              </w:rPr>
              <w:t>1393.85</w:t>
            </w:r>
          </w:p>
        </w:tc>
      </w:tr>
    </w:tbl>
    <w:p w:rsidR="00582854" w:rsidRDefault="00582854">
      <w:pPr>
        <w:pStyle w:val="Standard"/>
        <w:spacing w:after="0" w:line="240" w:lineRule="auto"/>
        <w:rPr>
          <w:rFonts w:ascii="Arial" w:hAnsi="Arial" w:cs="Arial"/>
          <w:lang w:val="en-GB"/>
        </w:rPr>
      </w:pPr>
    </w:p>
    <w:p w:rsidR="00582854" w:rsidRDefault="00582854">
      <w:pPr>
        <w:pStyle w:val="Standard"/>
        <w:spacing w:after="160" w:line="240" w:lineRule="auto"/>
        <w:rPr>
          <w:rFonts w:ascii="Arial" w:hAnsi="Arial" w:cs="Arial"/>
          <w:lang w:val="en-GB"/>
        </w:rPr>
      </w:pPr>
    </w:p>
    <w:p w:rsidR="00582854" w:rsidRPr="00B54A2D" w:rsidRDefault="00EA161B">
      <w:pPr>
        <w:pStyle w:val="Standard"/>
        <w:pageBreakBefore/>
        <w:spacing w:after="0" w:line="240" w:lineRule="auto"/>
        <w:rPr>
          <w:lang w:val="en-US"/>
        </w:rPr>
      </w:pPr>
      <w:r>
        <w:rPr>
          <w:rFonts w:ascii="Times New Roman" w:hAnsi="Times New Roman" w:cs="Arial"/>
          <w:smallCaps/>
          <w:color w:val="000000"/>
          <w:sz w:val="24"/>
          <w:szCs w:val="24"/>
          <w:lang w:val="en-GB"/>
        </w:rPr>
        <w:t>Supplementary Fig. 1</w:t>
      </w:r>
      <w:r>
        <w:rPr>
          <w:rFonts w:ascii="Times New Roman" w:hAnsi="Times New Roman" w:cs="Arial"/>
          <w:color w:val="000000"/>
          <w:sz w:val="24"/>
          <w:szCs w:val="24"/>
          <w:lang w:val="en-GB"/>
        </w:rPr>
        <w:t xml:space="preserve"> Presences and absences of taruka </w:t>
      </w:r>
      <w:r>
        <w:rPr>
          <w:rFonts w:ascii="Times New Roman" w:hAnsi="Times New Roman" w:cs="Arial"/>
          <w:i/>
          <w:color w:val="000000"/>
          <w:sz w:val="24"/>
          <w:szCs w:val="24"/>
          <w:lang w:val="en-GB"/>
        </w:rPr>
        <w:t>Hippocamelus antisensis</w:t>
      </w:r>
      <w:r>
        <w:rPr>
          <w:rFonts w:ascii="Times New Roman" w:hAnsi="Times New Roman" w:cs="Arial"/>
          <w:color w:val="000000"/>
          <w:sz w:val="24"/>
          <w:szCs w:val="24"/>
          <w:lang w:val="en-GB"/>
        </w:rPr>
        <w:t xml:space="preserve"> within the study area. Chilean Protected Areas are also represented.</w:t>
      </w:r>
      <w:r w:rsidR="00181277">
        <w:rPr>
          <w:rFonts w:ascii="Times New Roman" w:hAnsi="Times New Roman" w:cs="Arial"/>
          <w:color w:val="000000"/>
          <w:sz w:val="24"/>
          <w:szCs w:val="24"/>
          <w:lang w:val="en-GB"/>
        </w:rPr>
        <w:br/>
      </w:r>
    </w:p>
    <w:p w:rsidR="00582854" w:rsidRDefault="00EA161B">
      <w:pPr>
        <w:pStyle w:val="Standard"/>
        <w:spacing w:after="0" w:line="240" w:lineRule="auto"/>
        <w:rPr>
          <w:rFonts w:ascii="Times New Roman" w:hAnsi="Times New Roman" w:cs="Arial"/>
          <w:color w:val="000000"/>
          <w:sz w:val="24"/>
          <w:szCs w:val="24"/>
          <w:lang w:val="en-GB"/>
        </w:rPr>
      </w:pPr>
      <w:r>
        <w:rPr>
          <w:rFonts w:ascii="Times New Roman" w:hAnsi="Times New Roman" w:cs="Arial"/>
          <w:noProof/>
          <w:color w:val="000000"/>
          <w:sz w:val="24"/>
          <w:szCs w:val="24"/>
          <w:lang w:val="en-GB" w:eastAsia="en-GB"/>
        </w:rPr>
        <w:drawing>
          <wp:anchor distT="0" distB="0" distL="114300" distR="114300" simplePos="0" relativeHeight="251657728" behindDoc="0" locked="0" layoutInCell="1" allowOverlap="1">
            <wp:simplePos x="0" y="0"/>
            <wp:positionH relativeFrom="column">
              <wp:align>center</wp:align>
            </wp:positionH>
            <wp:positionV relativeFrom="paragraph">
              <wp:align>top</wp:align>
            </wp:positionV>
            <wp:extent cx="5114925" cy="7934325"/>
            <wp:effectExtent l="0" t="0" r="9525" b="9525"/>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116723" cy="7937114"/>
                    </a:xfrm>
                    <a:prstGeom prst="rect">
                      <a:avLst/>
                    </a:prstGeom>
                  </pic:spPr>
                </pic:pic>
              </a:graphicData>
            </a:graphic>
            <wp14:sizeRelH relativeFrom="margin">
              <wp14:pctWidth>0</wp14:pctWidth>
            </wp14:sizeRelH>
            <wp14:sizeRelV relativeFrom="margin">
              <wp14:pctHeight>0</wp14:pctHeight>
            </wp14:sizeRelV>
          </wp:anchor>
        </w:drawing>
      </w:r>
    </w:p>
    <w:p w:rsidR="00181277" w:rsidRDefault="00181277">
      <w:pPr>
        <w:pStyle w:val="FigureCaption"/>
        <w:rPr>
          <w:rStyle w:val="Label"/>
          <w:smallCaps/>
          <w:color w:val="000000"/>
          <w:sz w:val="24"/>
          <w:lang w:val="en-GB"/>
        </w:rPr>
      </w:pPr>
    </w:p>
    <w:p w:rsidR="00582854" w:rsidRDefault="00EA161B">
      <w:pPr>
        <w:pStyle w:val="FigureCaption"/>
      </w:pPr>
      <w:r>
        <w:rPr>
          <w:rStyle w:val="Label"/>
          <w:smallCaps/>
          <w:color w:val="000000"/>
          <w:sz w:val="24"/>
          <w:lang w:val="en-GB"/>
        </w:rPr>
        <w:t xml:space="preserve">Supplementary Fig. </w:t>
      </w:r>
      <w:bookmarkStart w:id="1" w:name="temp"/>
      <w:r>
        <w:rPr>
          <w:rStyle w:val="Label"/>
          <w:color w:val="000000"/>
          <w:sz w:val="24"/>
          <w:lang w:val="en-GB"/>
        </w:rPr>
        <w:t>2</w:t>
      </w:r>
      <w:bookmarkEnd w:id="1"/>
      <w:r>
        <w:rPr>
          <w:color w:val="000000"/>
          <w:sz w:val="24"/>
          <w:lang w:val="en-GB"/>
        </w:rPr>
        <w:t xml:space="preserve"> Potential distribution of taruka based on two threshold criteria: </w:t>
      </w:r>
      <w:r>
        <w:rPr>
          <w:i/>
          <w:iCs/>
          <w:color w:val="000000"/>
          <w:sz w:val="24"/>
          <w:lang w:val="en-GB"/>
        </w:rPr>
        <w:t>Averprob</w:t>
      </w:r>
      <w:r>
        <w:rPr>
          <w:color w:val="000000"/>
          <w:sz w:val="24"/>
          <w:lang w:val="en-GB"/>
        </w:rPr>
        <w:t xml:space="preserve"> (&gt;0.562) taking the average predicted probability of the model-building data as the threshold, and </w:t>
      </w:r>
      <w:r>
        <w:rPr>
          <w:i/>
          <w:iCs/>
          <w:color w:val="000000"/>
          <w:sz w:val="24"/>
          <w:lang w:val="en-GB"/>
        </w:rPr>
        <w:t xml:space="preserve">MaxSS </w:t>
      </w:r>
      <w:r>
        <w:rPr>
          <w:color w:val="000000"/>
          <w:sz w:val="24"/>
          <w:lang w:val="en-GB"/>
        </w:rPr>
        <w:t xml:space="preserve">(&gt;0.105), in which the sum of sensitivity and specificity is maximized as the threshold, and protected areas (Supplementary </w:t>
      </w:r>
      <w:r>
        <w:rPr>
          <w:rStyle w:val="SupplMatRef"/>
          <w:color w:val="000000"/>
          <w:sz w:val="24"/>
          <w:lang w:val="en-GB"/>
        </w:rPr>
        <w:t>Table 1</w:t>
      </w:r>
      <w:r>
        <w:rPr>
          <w:color w:val="000000"/>
          <w:sz w:val="24"/>
          <w:lang w:val="en-GB"/>
        </w:rPr>
        <w:t>).</w:t>
      </w:r>
      <w:r w:rsidR="00181277">
        <w:rPr>
          <w:color w:val="000000"/>
          <w:sz w:val="24"/>
          <w:lang w:val="en-GB"/>
        </w:rPr>
        <w:br/>
      </w:r>
    </w:p>
    <w:p w:rsidR="00582854" w:rsidRDefault="00EA161B">
      <w:pPr>
        <w:pStyle w:val="FigureCaption"/>
      </w:pPr>
      <w:r>
        <w:rPr>
          <w:noProof/>
          <w:lang w:val="en-GB" w:eastAsia="en-GB"/>
        </w:rPr>
        <w:drawing>
          <wp:anchor distT="0" distB="0" distL="114300" distR="114300" simplePos="0" relativeHeight="251656704" behindDoc="0" locked="0" layoutInCell="1" allowOverlap="1">
            <wp:simplePos x="0" y="0"/>
            <wp:positionH relativeFrom="column">
              <wp:align>center</wp:align>
            </wp:positionH>
            <wp:positionV relativeFrom="paragraph">
              <wp:align>top</wp:align>
            </wp:positionV>
            <wp:extent cx="4629150" cy="7296150"/>
            <wp:effectExtent l="0" t="0" r="0" b="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629248" cy="7296304"/>
                    </a:xfrm>
                    <a:prstGeom prst="rect">
                      <a:avLst/>
                    </a:prstGeom>
                  </pic:spPr>
                </pic:pic>
              </a:graphicData>
            </a:graphic>
            <wp14:sizeRelH relativeFrom="margin">
              <wp14:pctWidth>0</wp14:pctWidth>
            </wp14:sizeRelH>
            <wp14:sizeRelV relativeFrom="margin">
              <wp14:pctHeight>0</wp14:pctHeight>
            </wp14:sizeRelV>
          </wp:anchor>
        </w:drawing>
      </w:r>
    </w:p>
    <w:p w:rsidR="00582854" w:rsidRPr="00B54A2D" w:rsidRDefault="00EA161B">
      <w:pPr>
        <w:pStyle w:val="Standard"/>
        <w:pageBreakBefore/>
        <w:spacing w:after="120" w:line="240" w:lineRule="auto"/>
        <w:rPr>
          <w:lang w:val="en-US"/>
        </w:rPr>
      </w:pPr>
      <w:r>
        <w:rPr>
          <w:rFonts w:ascii="Times New Roman" w:hAnsi="Times New Roman" w:cs="Arial"/>
          <w:smallCaps/>
          <w:color w:val="000000"/>
          <w:sz w:val="24"/>
          <w:szCs w:val="24"/>
          <w:lang w:val="en-GB"/>
        </w:rPr>
        <w:t>Supplementary Fig. 3</w:t>
      </w:r>
      <w:r>
        <w:rPr>
          <w:rFonts w:ascii="Times New Roman" w:hAnsi="Times New Roman" w:cs="Arial"/>
          <w:color w:val="000000"/>
          <w:sz w:val="24"/>
          <w:szCs w:val="24"/>
          <w:lang w:val="en-GB"/>
        </w:rPr>
        <w:t xml:space="preserve"> Response probability of taruka presence according to the  variables included in the model (Table 1). To facilitate interpretation, figures correspond to </w:t>
      </w:r>
      <w:r>
        <w:rPr>
          <w:rFonts w:ascii="Times New Roman" w:hAnsi="Times New Roman" w:cs="Arial"/>
          <w:i/>
          <w:iCs/>
          <w:color w:val="000000"/>
          <w:sz w:val="24"/>
          <w:szCs w:val="24"/>
          <w:lang w:val="en-US"/>
        </w:rPr>
        <w:t>Maxent</w:t>
      </w:r>
      <w:r>
        <w:rPr>
          <w:rFonts w:ascii="Times New Roman" w:hAnsi="Times New Roman" w:cs="Arial"/>
          <w:color w:val="000000"/>
          <w:sz w:val="24"/>
          <w:szCs w:val="24"/>
          <w:lang w:val="en-US"/>
        </w:rPr>
        <w:t xml:space="preserve"> models created using only the corresponding variable.</w:t>
      </w:r>
      <w:r>
        <w:rPr>
          <w:rFonts w:ascii="Times New Roman" w:hAnsi="Times New Roman" w:cs="Arial"/>
          <w:color w:val="000000"/>
          <w:sz w:val="24"/>
          <w:szCs w:val="24"/>
          <w:lang w:val="en-GB"/>
        </w:rPr>
        <w:t xml:space="preserve"> (a) NDVI index, (b) temperature seasonality (ºC *10; Bio4), (c) precipitation seasonality (Bio15), and (d) distance to settlements. The curves show mean responses of the four </w:t>
      </w:r>
      <w:r>
        <w:rPr>
          <w:rFonts w:ascii="Times New Roman" w:hAnsi="Times New Roman" w:cs="Arial"/>
          <w:i/>
          <w:iCs/>
          <w:color w:val="000000"/>
          <w:sz w:val="24"/>
          <w:szCs w:val="24"/>
          <w:lang w:val="en-GB"/>
        </w:rPr>
        <w:t xml:space="preserve">Maxent </w:t>
      </w:r>
      <w:r>
        <w:rPr>
          <w:rFonts w:ascii="Times New Roman" w:hAnsi="Times New Roman" w:cs="Arial"/>
          <w:color w:val="000000"/>
          <w:sz w:val="24"/>
          <w:szCs w:val="24"/>
          <w:lang w:val="en-GB"/>
        </w:rPr>
        <w:t>replicates (red) ± SD (blue), and the shaded area correspond to the range of values with taruka presences.</w:t>
      </w:r>
    </w:p>
    <w:p w:rsidR="00582854" w:rsidRDefault="00EA161B">
      <w:pPr>
        <w:pStyle w:val="Standard"/>
        <w:spacing w:after="120" w:line="240" w:lineRule="auto"/>
        <w:rPr>
          <w:rFonts w:ascii="Times New Roman" w:hAnsi="Times New Roman" w:cs="Arial"/>
          <w:color w:val="000000"/>
          <w:sz w:val="24"/>
          <w:szCs w:val="24"/>
          <w:shd w:val="clear" w:color="auto" w:fill="FFFF00"/>
          <w:lang w:val="en-GB"/>
        </w:rPr>
      </w:pPr>
      <w:r>
        <w:rPr>
          <w:rFonts w:ascii="Times New Roman" w:hAnsi="Times New Roman" w:cs="Arial"/>
          <w:noProof/>
          <w:color w:val="000000"/>
          <w:sz w:val="24"/>
          <w:szCs w:val="24"/>
          <w:shd w:val="clear" w:color="auto" w:fill="FFFF00"/>
          <w:lang w:val="en-GB" w:eastAsia="en-GB"/>
        </w:rPr>
        <w:drawing>
          <wp:anchor distT="0" distB="0" distL="114300" distR="114300" simplePos="0" relativeHeight="251658752" behindDoc="0" locked="0" layoutInCell="1" allowOverlap="1">
            <wp:simplePos x="0" y="0"/>
            <wp:positionH relativeFrom="column">
              <wp:align>center</wp:align>
            </wp:positionH>
            <wp:positionV relativeFrom="paragraph">
              <wp:align>top</wp:align>
            </wp:positionV>
            <wp:extent cx="5400000" cy="3766680"/>
            <wp:effectExtent l="0" t="0" r="0" b="5220"/>
            <wp:wrapSquare wrapText="bothSides"/>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400000" cy="3766680"/>
                    </a:xfrm>
                    <a:prstGeom prst="rect">
                      <a:avLst/>
                    </a:prstGeom>
                  </pic:spPr>
                </pic:pic>
              </a:graphicData>
            </a:graphic>
          </wp:anchor>
        </w:drawing>
      </w:r>
    </w:p>
    <w:p w:rsidR="00582854" w:rsidRDefault="00582854">
      <w:pPr>
        <w:pStyle w:val="Standard"/>
        <w:spacing w:after="120" w:line="240" w:lineRule="auto"/>
        <w:rPr>
          <w:rFonts w:cs="Arial"/>
          <w:lang w:val="en-GB"/>
        </w:rPr>
      </w:pPr>
    </w:p>
    <w:p w:rsidR="00582854" w:rsidRPr="00B54A2D" w:rsidRDefault="00582854">
      <w:pPr>
        <w:pStyle w:val="Standard"/>
        <w:keepNext/>
        <w:spacing w:line="240" w:lineRule="auto"/>
        <w:rPr>
          <w:lang w:val="en-US"/>
        </w:rPr>
      </w:pPr>
    </w:p>
    <w:sectPr w:rsidR="00582854" w:rsidRPr="00B54A2D">
      <w:footerReference w:type="default" r:id="rId11"/>
      <w:pgSz w:w="11906" w:h="16838"/>
      <w:pgMar w:top="1417" w:right="1701" w:bottom="1417" w:left="1701" w:header="720"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5D7" w:rsidRDefault="005A45D7">
      <w:r>
        <w:separator/>
      </w:r>
    </w:p>
  </w:endnote>
  <w:endnote w:type="continuationSeparator" w:id="0">
    <w:p w:rsidR="005A45D7" w:rsidRDefault="005A4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auto"/>
    <w:pitch w:val="variable"/>
  </w:font>
  <w:font w:name="Caladea">
    <w:charset w:val="00"/>
    <w:family w:val="swiss"/>
    <w:pitch w:val="default"/>
  </w:font>
  <w:font w:name="AR PL SungtiL GB">
    <w:charset w:val="00"/>
    <w:family w:val="auto"/>
    <w:pitch w:val="variable"/>
  </w:font>
  <w:font w:name="Lohit Devanagari">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434" w:rsidRDefault="00EA161B">
    <w:pPr>
      <w:pStyle w:val="Footer"/>
      <w:jc w:val="right"/>
    </w:pPr>
    <w:r>
      <w:fldChar w:fldCharType="begin"/>
    </w:r>
    <w:r>
      <w:instrText xml:space="preserve"> PAGE </w:instrText>
    </w:r>
    <w:r>
      <w:fldChar w:fldCharType="separate"/>
    </w:r>
    <w:r w:rsidR="00B54A2D">
      <w:rPr>
        <w:noProof/>
      </w:rPr>
      <w:t>3</w:t>
    </w:r>
    <w:r>
      <w:fldChar w:fldCharType="end"/>
    </w:r>
  </w:p>
  <w:p w:rsidR="00995434" w:rsidRDefault="005A4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5D7" w:rsidRDefault="005A45D7">
      <w:r>
        <w:rPr>
          <w:color w:val="000000"/>
        </w:rPr>
        <w:separator/>
      </w:r>
    </w:p>
  </w:footnote>
  <w:footnote w:type="continuationSeparator" w:id="0">
    <w:p w:rsidR="005A45D7" w:rsidRDefault="005A45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0A7B"/>
    <w:multiLevelType w:val="hybridMultilevel"/>
    <w:tmpl w:val="9084AC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05020A"/>
    <w:multiLevelType w:val="hybridMultilevel"/>
    <w:tmpl w:val="20F84398"/>
    <w:lvl w:ilvl="0" w:tplc="0778F6C8">
      <w:start w:val="1"/>
      <w:numFmt w:val="decimal"/>
      <w:lvlText w:val="%1."/>
      <w:lvlJc w:val="left"/>
      <w:pPr>
        <w:ind w:left="994" w:hanging="360"/>
      </w:pPr>
      <w:rPr>
        <w:rFonts w:hint="default"/>
      </w:rPr>
    </w:lvl>
    <w:lvl w:ilvl="1" w:tplc="0C0A0019" w:tentative="1">
      <w:start w:val="1"/>
      <w:numFmt w:val="lowerLetter"/>
      <w:lvlText w:val="%2."/>
      <w:lvlJc w:val="left"/>
      <w:pPr>
        <w:ind w:left="1714" w:hanging="360"/>
      </w:pPr>
    </w:lvl>
    <w:lvl w:ilvl="2" w:tplc="0C0A001B" w:tentative="1">
      <w:start w:val="1"/>
      <w:numFmt w:val="lowerRoman"/>
      <w:lvlText w:val="%3."/>
      <w:lvlJc w:val="right"/>
      <w:pPr>
        <w:ind w:left="2434" w:hanging="180"/>
      </w:pPr>
    </w:lvl>
    <w:lvl w:ilvl="3" w:tplc="0C0A000F" w:tentative="1">
      <w:start w:val="1"/>
      <w:numFmt w:val="decimal"/>
      <w:lvlText w:val="%4."/>
      <w:lvlJc w:val="left"/>
      <w:pPr>
        <w:ind w:left="3154" w:hanging="360"/>
      </w:pPr>
    </w:lvl>
    <w:lvl w:ilvl="4" w:tplc="0C0A0019" w:tentative="1">
      <w:start w:val="1"/>
      <w:numFmt w:val="lowerLetter"/>
      <w:lvlText w:val="%5."/>
      <w:lvlJc w:val="left"/>
      <w:pPr>
        <w:ind w:left="3874" w:hanging="360"/>
      </w:pPr>
    </w:lvl>
    <w:lvl w:ilvl="5" w:tplc="0C0A001B" w:tentative="1">
      <w:start w:val="1"/>
      <w:numFmt w:val="lowerRoman"/>
      <w:lvlText w:val="%6."/>
      <w:lvlJc w:val="right"/>
      <w:pPr>
        <w:ind w:left="4594" w:hanging="180"/>
      </w:pPr>
    </w:lvl>
    <w:lvl w:ilvl="6" w:tplc="0C0A000F" w:tentative="1">
      <w:start w:val="1"/>
      <w:numFmt w:val="decimal"/>
      <w:lvlText w:val="%7."/>
      <w:lvlJc w:val="left"/>
      <w:pPr>
        <w:ind w:left="5314" w:hanging="360"/>
      </w:pPr>
    </w:lvl>
    <w:lvl w:ilvl="7" w:tplc="0C0A0019" w:tentative="1">
      <w:start w:val="1"/>
      <w:numFmt w:val="lowerLetter"/>
      <w:lvlText w:val="%8."/>
      <w:lvlJc w:val="left"/>
      <w:pPr>
        <w:ind w:left="6034" w:hanging="360"/>
      </w:pPr>
    </w:lvl>
    <w:lvl w:ilvl="8" w:tplc="0C0A001B" w:tentative="1">
      <w:start w:val="1"/>
      <w:numFmt w:val="lowerRoman"/>
      <w:lvlText w:val="%9."/>
      <w:lvlJc w:val="right"/>
      <w:pPr>
        <w:ind w:left="6754" w:hanging="180"/>
      </w:pPr>
    </w:lvl>
  </w:abstractNum>
  <w:abstractNum w:abstractNumId="2">
    <w:nsid w:val="118667EA"/>
    <w:multiLevelType w:val="hybridMultilevel"/>
    <w:tmpl w:val="566CC130"/>
    <w:lvl w:ilvl="0" w:tplc="F53EF21A">
      <w:start w:val="1"/>
      <w:numFmt w:val="decimal"/>
      <w:lvlText w:val="%1."/>
      <w:lvlJc w:val="left"/>
      <w:pPr>
        <w:ind w:left="634" w:hanging="360"/>
      </w:pPr>
      <w:rPr>
        <w:rFonts w:hint="default"/>
      </w:rPr>
    </w:lvl>
    <w:lvl w:ilvl="1" w:tplc="0C0A0019" w:tentative="1">
      <w:start w:val="1"/>
      <w:numFmt w:val="lowerLetter"/>
      <w:lvlText w:val="%2."/>
      <w:lvlJc w:val="left"/>
      <w:pPr>
        <w:ind w:left="1354" w:hanging="360"/>
      </w:pPr>
    </w:lvl>
    <w:lvl w:ilvl="2" w:tplc="0C0A001B" w:tentative="1">
      <w:start w:val="1"/>
      <w:numFmt w:val="lowerRoman"/>
      <w:lvlText w:val="%3."/>
      <w:lvlJc w:val="right"/>
      <w:pPr>
        <w:ind w:left="2074" w:hanging="180"/>
      </w:pPr>
    </w:lvl>
    <w:lvl w:ilvl="3" w:tplc="0C0A000F" w:tentative="1">
      <w:start w:val="1"/>
      <w:numFmt w:val="decimal"/>
      <w:lvlText w:val="%4."/>
      <w:lvlJc w:val="left"/>
      <w:pPr>
        <w:ind w:left="2794" w:hanging="360"/>
      </w:pPr>
    </w:lvl>
    <w:lvl w:ilvl="4" w:tplc="0C0A0019" w:tentative="1">
      <w:start w:val="1"/>
      <w:numFmt w:val="lowerLetter"/>
      <w:lvlText w:val="%5."/>
      <w:lvlJc w:val="left"/>
      <w:pPr>
        <w:ind w:left="3514" w:hanging="360"/>
      </w:pPr>
    </w:lvl>
    <w:lvl w:ilvl="5" w:tplc="0C0A001B" w:tentative="1">
      <w:start w:val="1"/>
      <w:numFmt w:val="lowerRoman"/>
      <w:lvlText w:val="%6."/>
      <w:lvlJc w:val="right"/>
      <w:pPr>
        <w:ind w:left="4234" w:hanging="180"/>
      </w:pPr>
    </w:lvl>
    <w:lvl w:ilvl="6" w:tplc="0C0A000F" w:tentative="1">
      <w:start w:val="1"/>
      <w:numFmt w:val="decimal"/>
      <w:lvlText w:val="%7."/>
      <w:lvlJc w:val="left"/>
      <w:pPr>
        <w:ind w:left="4954" w:hanging="360"/>
      </w:pPr>
    </w:lvl>
    <w:lvl w:ilvl="7" w:tplc="0C0A0019" w:tentative="1">
      <w:start w:val="1"/>
      <w:numFmt w:val="lowerLetter"/>
      <w:lvlText w:val="%8."/>
      <w:lvlJc w:val="left"/>
      <w:pPr>
        <w:ind w:left="5674" w:hanging="360"/>
      </w:pPr>
    </w:lvl>
    <w:lvl w:ilvl="8" w:tplc="0C0A001B" w:tentative="1">
      <w:start w:val="1"/>
      <w:numFmt w:val="lowerRoman"/>
      <w:lvlText w:val="%9."/>
      <w:lvlJc w:val="right"/>
      <w:pPr>
        <w:ind w:left="6394" w:hanging="180"/>
      </w:pPr>
    </w:lvl>
  </w:abstractNum>
  <w:abstractNum w:abstractNumId="3">
    <w:nsid w:val="46893DE0"/>
    <w:multiLevelType w:val="hybridMultilevel"/>
    <w:tmpl w:val="041613E4"/>
    <w:lvl w:ilvl="0" w:tplc="E362B6CA">
      <w:start w:val="1"/>
      <w:numFmt w:val="decimal"/>
      <w:lvlText w:val="%1."/>
      <w:lvlJc w:val="left"/>
      <w:pPr>
        <w:ind w:left="1354" w:hanging="360"/>
      </w:pPr>
      <w:rPr>
        <w:rFonts w:hint="default"/>
      </w:rPr>
    </w:lvl>
    <w:lvl w:ilvl="1" w:tplc="0C0A0019" w:tentative="1">
      <w:start w:val="1"/>
      <w:numFmt w:val="lowerLetter"/>
      <w:lvlText w:val="%2."/>
      <w:lvlJc w:val="left"/>
      <w:pPr>
        <w:ind w:left="2074" w:hanging="360"/>
      </w:pPr>
    </w:lvl>
    <w:lvl w:ilvl="2" w:tplc="0C0A001B" w:tentative="1">
      <w:start w:val="1"/>
      <w:numFmt w:val="lowerRoman"/>
      <w:lvlText w:val="%3."/>
      <w:lvlJc w:val="right"/>
      <w:pPr>
        <w:ind w:left="2794" w:hanging="180"/>
      </w:pPr>
    </w:lvl>
    <w:lvl w:ilvl="3" w:tplc="0C0A000F" w:tentative="1">
      <w:start w:val="1"/>
      <w:numFmt w:val="decimal"/>
      <w:lvlText w:val="%4."/>
      <w:lvlJc w:val="left"/>
      <w:pPr>
        <w:ind w:left="3514" w:hanging="360"/>
      </w:pPr>
    </w:lvl>
    <w:lvl w:ilvl="4" w:tplc="0C0A0019" w:tentative="1">
      <w:start w:val="1"/>
      <w:numFmt w:val="lowerLetter"/>
      <w:lvlText w:val="%5."/>
      <w:lvlJc w:val="left"/>
      <w:pPr>
        <w:ind w:left="4234" w:hanging="360"/>
      </w:pPr>
    </w:lvl>
    <w:lvl w:ilvl="5" w:tplc="0C0A001B" w:tentative="1">
      <w:start w:val="1"/>
      <w:numFmt w:val="lowerRoman"/>
      <w:lvlText w:val="%6."/>
      <w:lvlJc w:val="right"/>
      <w:pPr>
        <w:ind w:left="4954" w:hanging="180"/>
      </w:pPr>
    </w:lvl>
    <w:lvl w:ilvl="6" w:tplc="0C0A000F" w:tentative="1">
      <w:start w:val="1"/>
      <w:numFmt w:val="decimal"/>
      <w:lvlText w:val="%7."/>
      <w:lvlJc w:val="left"/>
      <w:pPr>
        <w:ind w:left="5674" w:hanging="360"/>
      </w:pPr>
    </w:lvl>
    <w:lvl w:ilvl="7" w:tplc="0C0A0019" w:tentative="1">
      <w:start w:val="1"/>
      <w:numFmt w:val="lowerLetter"/>
      <w:lvlText w:val="%8."/>
      <w:lvlJc w:val="left"/>
      <w:pPr>
        <w:ind w:left="6394" w:hanging="360"/>
      </w:pPr>
    </w:lvl>
    <w:lvl w:ilvl="8" w:tplc="0C0A001B" w:tentative="1">
      <w:start w:val="1"/>
      <w:numFmt w:val="lowerRoman"/>
      <w:lvlText w:val="%9."/>
      <w:lvlJc w:val="right"/>
      <w:pPr>
        <w:ind w:left="7114" w:hanging="180"/>
      </w:pPr>
    </w:lvl>
  </w:abstractNum>
  <w:abstractNum w:abstractNumId="4">
    <w:nsid w:val="59D91975"/>
    <w:multiLevelType w:val="multilevel"/>
    <w:tmpl w:val="92D8FD4A"/>
    <w:styleLink w:val="NoList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82854"/>
    <w:rsid w:val="00181277"/>
    <w:rsid w:val="002B08E0"/>
    <w:rsid w:val="00302610"/>
    <w:rsid w:val="00582854"/>
    <w:rsid w:val="005A45D7"/>
    <w:rsid w:val="006857C9"/>
    <w:rsid w:val="00B54A2D"/>
    <w:rsid w:val="00EA1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ejaVu Sans"/>
        <w:sz w:val="22"/>
        <w:szCs w:val="22"/>
        <w:lang w:val="en-GB"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tandard"/>
    <w:pPr>
      <w:spacing w:before="280" w:after="280" w:line="240" w:lineRule="auto"/>
      <w:outlineLvl w:val="0"/>
    </w:pPr>
    <w:rPr>
      <w:rFonts w:ascii="Times New Roman" w:eastAsia="Times New Roman" w:hAnsi="Times New Roman" w:cs="Times New Roman"/>
      <w:b/>
      <w:bCs/>
      <w:kern w:val="3"/>
      <w:sz w:val="48"/>
      <w:szCs w:val="48"/>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pacing w:after="200" w:line="276" w:lineRule="auto"/>
    </w:pPr>
    <w:rPr>
      <w:color w:val="00000A"/>
      <w:lang w:val="es-ES"/>
    </w:rPr>
  </w:style>
  <w:style w:type="paragraph" w:customStyle="1" w:styleId="Heading">
    <w:name w:val="Heading"/>
    <w:basedOn w:val="Standard"/>
    <w:next w:val="Textbody"/>
    <w:pPr>
      <w:keepNext/>
      <w:spacing w:before="240" w:after="120"/>
    </w:pPr>
    <w:rPr>
      <w:rFonts w:ascii="Caladea" w:eastAsia="AR PL SungtiL GB" w:hAnsi="Caladea" w:cs="Lohit Devanagari"/>
      <w:sz w:val="28"/>
      <w:szCs w:val="28"/>
    </w:rPr>
  </w:style>
  <w:style w:type="paragraph" w:customStyle="1" w:styleId="Textbody">
    <w:name w:val="Text body"/>
    <w:basedOn w:val="Standard"/>
    <w:pPr>
      <w:spacing w:after="140"/>
    </w:pPr>
  </w:style>
  <w:style w:type="paragraph" w:styleId="List">
    <w:name w:val="List"/>
    <w:basedOn w:val="Textbody"/>
    <w:rPr>
      <w:rFonts w:ascii="Arial" w:hAnsi="Arial" w:cs="Lohit Devanagari"/>
    </w:rPr>
  </w:style>
  <w:style w:type="paragraph" w:styleId="Caption">
    <w:name w:val="caption"/>
    <w:basedOn w:val="Standard"/>
    <w:pPr>
      <w:suppressLineNumbers/>
      <w:spacing w:before="120" w:after="120"/>
    </w:pPr>
    <w:rPr>
      <w:rFonts w:ascii="Arial" w:hAnsi="Arial" w:cs="Lohit Devanagari"/>
      <w:i/>
      <w:iCs/>
      <w:sz w:val="24"/>
      <w:szCs w:val="24"/>
    </w:rPr>
  </w:style>
  <w:style w:type="paragraph" w:customStyle="1" w:styleId="Index">
    <w:name w:val="Index"/>
    <w:basedOn w:val="Standard"/>
    <w:pPr>
      <w:suppressLineNumbers/>
    </w:pPr>
    <w:rPr>
      <w:rFonts w:ascii="Arial" w:hAnsi="Arial" w:cs="Lohit Devanagari"/>
    </w:rPr>
  </w:style>
  <w:style w:type="paragraph" w:styleId="BalloonText">
    <w:name w:val="Balloon Text"/>
    <w:basedOn w:val="Standard"/>
    <w:pPr>
      <w:spacing w:after="0" w:line="240" w:lineRule="auto"/>
    </w:pPr>
    <w:rPr>
      <w:rFonts w:ascii="Tahoma" w:hAnsi="Tahoma" w:cs="Tahoma"/>
      <w:sz w:val="16"/>
      <w:szCs w:val="16"/>
    </w:rPr>
  </w:style>
  <w:style w:type="paragraph" w:styleId="NormalWeb">
    <w:name w:val="Normal (Web)"/>
    <w:basedOn w:val="Standard"/>
    <w:pPr>
      <w:spacing w:before="280" w:after="280" w:line="240" w:lineRule="auto"/>
    </w:pPr>
    <w:rPr>
      <w:rFonts w:ascii="Times New Roman" w:hAnsi="Times New Roman" w:cs="Times New Roman"/>
      <w:sz w:val="24"/>
      <w:szCs w:val="24"/>
      <w:lang w:eastAsia="es-ES"/>
    </w:rPr>
  </w:style>
  <w:style w:type="paragraph" w:styleId="ListParagraph">
    <w:name w:val="List Paragraph"/>
    <w:basedOn w:val="Standard"/>
    <w:pPr>
      <w:ind w:left="720"/>
    </w:pPr>
  </w:style>
  <w:style w:type="paragraph" w:styleId="CommentText">
    <w:name w:val="annotation text"/>
    <w:basedOn w:val="Standard"/>
    <w:pPr>
      <w:spacing w:line="240" w:lineRule="auto"/>
    </w:pPr>
    <w:rPr>
      <w:sz w:val="20"/>
      <w:szCs w:val="20"/>
    </w:rPr>
  </w:style>
  <w:style w:type="paragraph" w:styleId="CommentSubject">
    <w:name w:val="annotation subject"/>
    <w:basedOn w:val="CommentText"/>
    <w:rPr>
      <w:b/>
      <w:bCs/>
    </w:rPr>
  </w:style>
  <w:style w:type="paragraph" w:styleId="Revision">
    <w:name w:val="Revision"/>
    <w:pPr>
      <w:widowControl/>
    </w:pPr>
    <w:rPr>
      <w:color w:val="00000A"/>
      <w:lang w:val="es-ES"/>
    </w:rPr>
  </w:style>
  <w:style w:type="paragraph" w:styleId="Header">
    <w:name w:val="header"/>
    <w:basedOn w:val="Standard"/>
    <w:pPr>
      <w:tabs>
        <w:tab w:val="center" w:pos="4252"/>
        <w:tab w:val="right" w:pos="8504"/>
      </w:tabs>
      <w:spacing w:after="0" w:line="240" w:lineRule="auto"/>
    </w:pPr>
  </w:style>
  <w:style w:type="paragraph" w:styleId="Footer">
    <w:name w:val="footer"/>
    <w:basedOn w:val="Standard"/>
    <w:pPr>
      <w:tabs>
        <w:tab w:val="center" w:pos="4252"/>
        <w:tab w:val="right" w:pos="8504"/>
      </w:tabs>
      <w:spacing w:after="0" w:line="240" w:lineRule="auto"/>
    </w:pPr>
  </w:style>
  <w:style w:type="paragraph" w:customStyle="1" w:styleId="Keywords">
    <w:name w:val="Keywords"/>
    <w:next w:val="Standard"/>
    <w:pPr>
      <w:widowControl/>
      <w:spacing w:before="60" w:after="60"/>
    </w:pPr>
    <w:rPr>
      <w:rFonts w:ascii="Times New Roman" w:eastAsia="Times New Roman" w:hAnsi="Times New Roman" w:cs="Times New Roman"/>
      <w:color w:val="00000A"/>
      <w:szCs w:val="24"/>
      <w:lang w:val="en-US"/>
    </w:rPr>
  </w:style>
  <w:style w:type="paragraph" w:customStyle="1" w:styleId="AuthorGroup">
    <w:name w:val="AuthorGroup"/>
    <w:basedOn w:val="Keywords"/>
  </w:style>
  <w:style w:type="paragraph" w:customStyle="1" w:styleId="ArticleTitle">
    <w:name w:val="ArticleTitle"/>
    <w:basedOn w:val="Standard"/>
    <w:pPr>
      <w:spacing w:line="480" w:lineRule="auto"/>
      <w:jc w:val="center"/>
    </w:pPr>
    <w:rPr>
      <w:bCs/>
      <w:lang w:val="en-GB"/>
    </w:rPr>
  </w:style>
  <w:style w:type="paragraph" w:customStyle="1" w:styleId="TableContents">
    <w:name w:val="Table Contents"/>
    <w:basedOn w:val="Standard"/>
    <w:pPr>
      <w:suppressLineNumbers/>
    </w:pPr>
  </w:style>
  <w:style w:type="paragraph" w:customStyle="1" w:styleId="FigureCaption">
    <w:name w:val="FigureCaption"/>
    <w:pPr>
      <w:widowControl/>
      <w:spacing w:before="60" w:after="60"/>
    </w:pPr>
    <w:rPr>
      <w:rFonts w:ascii="Times New Roman" w:eastAsia="Times New Roman" w:hAnsi="Times New Roman" w:cs="Times New Roman"/>
      <w:szCs w:val="24"/>
      <w:lang w:val="en-US"/>
    </w:rPr>
  </w:style>
  <w:style w:type="character" w:customStyle="1" w:styleId="Ttulo1Car">
    <w:name w:val="Título 1 Car"/>
    <w:basedOn w:val="DefaultParagraphFont"/>
    <w:rPr>
      <w:rFonts w:ascii="Times New Roman" w:eastAsia="Times New Roman" w:hAnsi="Times New Roman" w:cs="Times New Roman"/>
      <w:b/>
      <w:bCs/>
      <w:kern w:val="3"/>
      <w:sz w:val="48"/>
      <w:szCs w:val="48"/>
      <w:lang w:val="es-ES" w:eastAsia="es-ES"/>
    </w:rPr>
  </w:style>
  <w:style w:type="character" w:customStyle="1" w:styleId="Internetlink">
    <w:name w:val="Internet link"/>
    <w:basedOn w:val="DefaultParagraphFont"/>
    <w:rPr>
      <w:color w:val="0563C1"/>
      <w:u w:val="single"/>
    </w:rPr>
  </w:style>
  <w:style w:type="character" w:customStyle="1" w:styleId="TextodegloboCar">
    <w:name w:val="Texto de globo Car"/>
    <w:basedOn w:val="DefaultParagraphFont"/>
    <w:rPr>
      <w:rFonts w:ascii="Tahoma" w:hAnsi="Tahoma" w:cs="Tahoma"/>
      <w:sz w:val="16"/>
      <w:szCs w:val="16"/>
      <w:lang w:val="es-ES"/>
    </w:rPr>
  </w:style>
  <w:style w:type="character" w:styleId="Emphasis">
    <w:name w:val="Emphasis"/>
    <w:basedOn w:val="DefaultParagraphFont"/>
    <w:rPr>
      <w:i/>
      <w:iCs/>
    </w:rPr>
  </w:style>
  <w:style w:type="character" w:styleId="PlaceholderText">
    <w:name w:val="Placeholder Text"/>
    <w:basedOn w:val="DefaultParagraphFont"/>
    <w:rPr>
      <w:color w:val="808080"/>
    </w:rPr>
  </w:style>
  <w:style w:type="character" w:customStyle="1" w:styleId="apple-converted-space">
    <w:name w:val="apple-converted-space"/>
    <w:basedOn w:val="DefaultParagraphFont"/>
  </w:style>
  <w:style w:type="character" w:styleId="FollowedHyperlink">
    <w:name w:val="FollowedHyperlink"/>
    <w:basedOn w:val="DefaultParagraphFont"/>
    <w:rPr>
      <w:color w:val="954F72"/>
      <w:u w:val="single"/>
    </w:rPr>
  </w:style>
  <w:style w:type="character" w:styleId="CommentReference">
    <w:name w:val="annotation reference"/>
    <w:basedOn w:val="DefaultParagraphFont"/>
    <w:rPr>
      <w:sz w:val="16"/>
      <w:szCs w:val="16"/>
    </w:rPr>
  </w:style>
  <w:style w:type="character" w:customStyle="1" w:styleId="TextocomentarioCar">
    <w:name w:val="Texto comentario Car"/>
    <w:basedOn w:val="DefaultParagraphFont"/>
    <w:rPr>
      <w:sz w:val="20"/>
      <w:szCs w:val="20"/>
      <w:lang w:val="es-ES"/>
    </w:rPr>
  </w:style>
  <w:style w:type="character" w:customStyle="1" w:styleId="AsuntodelcomentarioCar">
    <w:name w:val="Asunto del comentario Car"/>
    <w:basedOn w:val="TextocomentarioCar"/>
    <w:rPr>
      <w:b/>
      <w:bCs/>
      <w:sz w:val="20"/>
      <w:szCs w:val="20"/>
      <w:lang w:val="es-ES"/>
    </w:rPr>
  </w:style>
  <w:style w:type="character" w:customStyle="1" w:styleId="EncabezadoCar">
    <w:name w:val="Encabezado Car"/>
    <w:basedOn w:val="DefaultParagraphFont"/>
    <w:rPr>
      <w:lang w:val="es-ES"/>
    </w:rPr>
  </w:style>
  <w:style w:type="character" w:customStyle="1" w:styleId="PiedepginaCar">
    <w:name w:val="Pie de página Car"/>
    <w:basedOn w:val="DefaultParagraphFont"/>
    <w:rPr>
      <w:lang w:val="es-ES"/>
    </w:rPr>
  </w:style>
  <w:style w:type="character" w:styleId="LineNumber">
    <w:name w:val="line number"/>
    <w:basedOn w:val="DefaultParagraphFont"/>
  </w:style>
  <w:style w:type="character" w:customStyle="1" w:styleId="ListLabel1">
    <w:name w:val="ListLabel 1"/>
    <w:rPr>
      <w:sz w:val="20"/>
    </w:rPr>
  </w:style>
  <w:style w:type="character" w:customStyle="1" w:styleId="ListLabel2">
    <w:name w:val="ListLabel 2"/>
    <w:rPr>
      <w:sz w:val="20"/>
    </w:rPr>
  </w:style>
  <w:style w:type="character" w:customStyle="1" w:styleId="ListLabel3">
    <w:name w:val="ListLabel 3"/>
    <w:rPr>
      <w:sz w:val="20"/>
    </w:rPr>
  </w:style>
  <w:style w:type="character" w:customStyle="1" w:styleId="ListLabel4">
    <w:name w:val="ListLabel 4"/>
    <w:rPr>
      <w:sz w:val="20"/>
    </w:rPr>
  </w:style>
  <w:style w:type="character" w:customStyle="1" w:styleId="ListLabel5">
    <w:name w:val="ListLabel 5"/>
    <w:rPr>
      <w:sz w:val="20"/>
    </w:rPr>
  </w:style>
  <w:style w:type="character" w:customStyle="1" w:styleId="ListLabel6">
    <w:name w:val="ListLabel 6"/>
    <w:rPr>
      <w:sz w:val="20"/>
    </w:rPr>
  </w:style>
  <w:style w:type="character" w:customStyle="1" w:styleId="ListLabel7">
    <w:name w:val="ListLabel 7"/>
    <w:rPr>
      <w:sz w:val="20"/>
    </w:rPr>
  </w:style>
  <w:style w:type="character" w:customStyle="1" w:styleId="ListLabel8">
    <w:name w:val="ListLabel 8"/>
    <w:rPr>
      <w:sz w:val="20"/>
    </w:rPr>
  </w:style>
  <w:style w:type="character" w:customStyle="1" w:styleId="ListLabel9">
    <w:name w:val="ListLabel 9"/>
    <w:rPr>
      <w:sz w:val="20"/>
    </w:rPr>
  </w:style>
  <w:style w:type="character" w:customStyle="1" w:styleId="ListLabel10">
    <w:name w:val="ListLabel 10"/>
    <w:rPr>
      <w:sz w:val="20"/>
    </w:rPr>
  </w:style>
  <w:style w:type="character" w:customStyle="1" w:styleId="ListLabel11">
    <w:name w:val="ListLabel 11"/>
    <w:rPr>
      <w:sz w:val="20"/>
    </w:rPr>
  </w:style>
  <w:style w:type="character" w:customStyle="1" w:styleId="ListLabel12">
    <w:name w:val="ListLabel 12"/>
    <w:rPr>
      <w:sz w:val="20"/>
    </w:rPr>
  </w:style>
  <w:style w:type="character" w:customStyle="1" w:styleId="ListLabel13">
    <w:name w:val="ListLabel 13"/>
    <w:rPr>
      <w:sz w:val="20"/>
    </w:rPr>
  </w:style>
  <w:style w:type="character" w:customStyle="1" w:styleId="ListLabel14">
    <w:name w:val="ListLabel 14"/>
    <w:rPr>
      <w:sz w:val="20"/>
    </w:rPr>
  </w:style>
  <w:style w:type="character" w:customStyle="1" w:styleId="ListLabel15">
    <w:name w:val="ListLabel 15"/>
    <w:rPr>
      <w:sz w:val="20"/>
    </w:rPr>
  </w:style>
  <w:style w:type="character" w:customStyle="1" w:styleId="ListLabel16">
    <w:name w:val="ListLabel 16"/>
    <w:rPr>
      <w:sz w:val="20"/>
    </w:rPr>
  </w:style>
  <w:style w:type="character" w:customStyle="1" w:styleId="ListLabel17">
    <w:name w:val="ListLabel 17"/>
    <w:rPr>
      <w:sz w:val="20"/>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DejaVu Sans"/>
      <w:color w:val="00000A"/>
    </w:rPr>
  </w:style>
  <w:style w:type="character" w:customStyle="1" w:styleId="ListLabel22">
    <w:name w:val="ListLabel 22"/>
    <w:rPr>
      <w:rFonts w:eastAsia="Calibri" w:cs="Arial"/>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eastAsia="Calibri" w:cs="Arial"/>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eastAsia="Calibri" w:cs="Arial"/>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Firstname">
    <w:name w:val="Firstname"/>
    <w:rPr>
      <w:rFonts w:ascii="Times New Roman" w:hAnsi="Times New Roman" w:cs="Times New Roman"/>
      <w:color w:val="0000FF"/>
      <w:sz w:val="20"/>
    </w:rPr>
  </w:style>
  <w:style w:type="character" w:customStyle="1" w:styleId="Delim">
    <w:name w:val="Delim"/>
    <w:rPr>
      <w:color w:val="FF0000"/>
    </w:rPr>
  </w:style>
  <w:style w:type="character" w:customStyle="1" w:styleId="Surname">
    <w:name w:val="Surname"/>
    <w:rPr>
      <w:rFonts w:ascii="Times New Roman" w:hAnsi="Times New Roman" w:cs="Times New Roman"/>
      <w:color w:val="FF00FF"/>
      <w:sz w:val="20"/>
    </w:rPr>
  </w:style>
  <w:style w:type="character" w:customStyle="1" w:styleId="Label">
    <w:name w:val="Label"/>
    <w:rPr>
      <w:color w:val="FF0000"/>
    </w:rPr>
  </w:style>
  <w:style w:type="character" w:customStyle="1" w:styleId="SupplMatRef">
    <w:name w:val="SupplMatRef"/>
    <w:rPr>
      <w:color w:val="FF00FF"/>
      <w:sz w:val="20"/>
    </w:rPr>
  </w:style>
  <w:style w:type="numbering" w:customStyle="1" w:styleId="NoList1">
    <w:name w:val="No List_1"/>
    <w:basedOn w:val="NoList"/>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DejaVu Sans"/>
        <w:sz w:val="22"/>
        <w:szCs w:val="22"/>
        <w:lang w:val="en-GB"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tandard"/>
    <w:pPr>
      <w:spacing w:before="280" w:after="280" w:line="240" w:lineRule="auto"/>
      <w:outlineLvl w:val="0"/>
    </w:pPr>
    <w:rPr>
      <w:rFonts w:ascii="Times New Roman" w:eastAsia="Times New Roman" w:hAnsi="Times New Roman" w:cs="Times New Roman"/>
      <w:b/>
      <w:bCs/>
      <w:kern w:val="3"/>
      <w:sz w:val="48"/>
      <w:szCs w:val="48"/>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pacing w:after="200" w:line="276" w:lineRule="auto"/>
    </w:pPr>
    <w:rPr>
      <w:color w:val="00000A"/>
      <w:lang w:val="es-ES"/>
    </w:rPr>
  </w:style>
  <w:style w:type="paragraph" w:customStyle="1" w:styleId="Heading">
    <w:name w:val="Heading"/>
    <w:basedOn w:val="Standard"/>
    <w:next w:val="Textbody"/>
    <w:pPr>
      <w:keepNext/>
      <w:spacing w:before="240" w:after="120"/>
    </w:pPr>
    <w:rPr>
      <w:rFonts w:ascii="Caladea" w:eastAsia="AR PL SungtiL GB" w:hAnsi="Caladea" w:cs="Lohit Devanagari"/>
      <w:sz w:val="28"/>
      <w:szCs w:val="28"/>
    </w:rPr>
  </w:style>
  <w:style w:type="paragraph" w:customStyle="1" w:styleId="Textbody">
    <w:name w:val="Text body"/>
    <w:basedOn w:val="Standard"/>
    <w:pPr>
      <w:spacing w:after="140"/>
    </w:pPr>
  </w:style>
  <w:style w:type="paragraph" w:styleId="List">
    <w:name w:val="List"/>
    <w:basedOn w:val="Textbody"/>
    <w:rPr>
      <w:rFonts w:ascii="Arial" w:hAnsi="Arial" w:cs="Lohit Devanagari"/>
    </w:rPr>
  </w:style>
  <w:style w:type="paragraph" w:styleId="Caption">
    <w:name w:val="caption"/>
    <w:basedOn w:val="Standard"/>
    <w:pPr>
      <w:suppressLineNumbers/>
      <w:spacing w:before="120" w:after="120"/>
    </w:pPr>
    <w:rPr>
      <w:rFonts w:ascii="Arial" w:hAnsi="Arial" w:cs="Lohit Devanagari"/>
      <w:i/>
      <w:iCs/>
      <w:sz w:val="24"/>
      <w:szCs w:val="24"/>
    </w:rPr>
  </w:style>
  <w:style w:type="paragraph" w:customStyle="1" w:styleId="Index">
    <w:name w:val="Index"/>
    <w:basedOn w:val="Standard"/>
    <w:pPr>
      <w:suppressLineNumbers/>
    </w:pPr>
    <w:rPr>
      <w:rFonts w:ascii="Arial" w:hAnsi="Arial" w:cs="Lohit Devanagari"/>
    </w:rPr>
  </w:style>
  <w:style w:type="paragraph" w:styleId="BalloonText">
    <w:name w:val="Balloon Text"/>
    <w:basedOn w:val="Standard"/>
    <w:pPr>
      <w:spacing w:after="0" w:line="240" w:lineRule="auto"/>
    </w:pPr>
    <w:rPr>
      <w:rFonts w:ascii="Tahoma" w:hAnsi="Tahoma" w:cs="Tahoma"/>
      <w:sz w:val="16"/>
      <w:szCs w:val="16"/>
    </w:rPr>
  </w:style>
  <w:style w:type="paragraph" w:styleId="NormalWeb">
    <w:name w:val="Normal (Web)"/>
    <w:basedOn w:val="Standard"/>
    <w:pPr>
      <w:spacing w:before="280" w:after="280" w:line="240" w:lineRule="auto"/>
    </w:pPr>
    <w:rPr>
      <w:rFonts w:ascii="Times New Roman" w:hAnsi="Times New Roman" w:cs="Times New Roman"/>
      <w:sz w:val="24"/>
      <w:szCs w:val="24"/>
      <w:lang w:eastAsia="es-ES"/>
    </w:rPr>
  </w:style>
  <w:style w:type="paragraph" w:styleId="ListParagraph">
    <w:name w:val="List Paragraph"/>
    <w:basedOn w:val="Standard"/>
    <w:pPr>
      <w:ind w:left="720"/>
    </w:pPr>
  </w:style>
  <w:style w:type="paragraph" w:styleId="CommentText">
    <w:name w:val="annotation text"/>
    <w:basedOn w:val="Standard"/>
    <w:pPr>
      <w:spacing w:line="240" w:lineRule="auto"/>
    </w:pPr>
    <w:rPr>
      <w:sz w:val="20"/>
      <w:szCs w:val="20"/>
    </w:rPr>
  </w:style>
  <w:style w:type="paragraph" w:styleId="CommentSubject">
    <w:name w:val="annotation subject"/>
    <w:basedOn w:val="CommentText"/>
    <w:rPr>
      <w:b/>
      <w:bCs/>
    </w:rPr>
  </w:style>
  <w:style w:type="paragraph" w:styleId="Revision">
    <w:name w:val="Revision"/>
    <w:pPr>
      <w:widowControl/>
    </w:pPr>
    <w:rPr>
      <w:color w:val="00000A"/>
      <w:lang w:val="es-ES"/>
    </w:rPr>
  </w:style>
  <w:style w:type="paragraph" w:styleId="Header">
    <w:name w:val="header"/>
    <w:basedOn w:val="Standard"/>
    <w:pPr>
      <w:tabs>
        <w:tab w:val="center" w:pos="4252"/>
        <w:tab w:val="right" w:pos="8504"/>
      </w:tabs>
      <w:spacing w:after="0" w:line="240" w:lineRule="auto"/>
    </w:pPr>
  </w:style>
  <w:style w:type="paragraph" w:styleId="Footer">
    <w:name w:val="footer"/>
    <w:basedOn w:val="Standard"/>
    <w:pPr>
      <w:tabs>
        <w:tab w:val="center" w:pos="4252"/>
        <w:tab w:val="right" w:pos="8504"/>
      </w:tabs>
      <w:spacing w:after="0" w:line="240" w:lineRule="auto"/>
    </w:pPr>
  </w:style>
  <w:style w:type="paragraph" w:customStyle="1" w:styleId="Keywords">
    <w:name w:val="Keywords"/>
    <w:next w:val="Standard"/>
    <w:pPr>
      <w:widowControl/>
      <w:spacing w:before="60" w:after="60"/>
    </w:pPr>
    <w:rPr>
      <w:rFonts w:ascii="Times New Roman" w:eastAsia="Times New Roman" w:hAnsi="Times New Roman" w:cs="Times New Roman"/>
      <w:color w:val="00000A"/>
      <w:szCs w:val="24"/>
      <w:lang w:val="en-US"/>
    </w:rPr>
  </w:style>
  <w:style w:type="paragraph" w:customStyle="1" w:styleId="AuthorGroup">
    <w:name w:val="AuthorGroup"/>
    <w:basedOn w:val="Keywords"/>
  </w:style>
  <w:style w:type="paragraph" w:customStyle="1" w:styleId="ArticleTitle">
    <w:name w:val="ArticleTitle"/>
    <w:basedOn w:val="Standard"/>
    <w:pPr>
      <w:spacing w:line="480" w:lineRule="auto"/>
      <w:jc w:val="center"/>
    </w:pPr>
    <w:rPr>
      <w:bCs/>
      <w:lang w:val="en-GB"/>
    </w:rPr>
  </w:style>
  <w:style w:type="paragraph" w:customStyle="1" w:styleId="TableContents">
    <w:name w:val="Table Contents"/>
    <w:basedOn w:val="Standard"/>
    <w:pPr>
      <w:suppressLineNumbers/>
    </w:pPr>
  </w:style>
  <w:style w:type="paragraph" w:customStyle="1" w:styleId="FigureCaption">
    <w:name w:val="FigureCaption"/>
    <w:pPr>
      <w:widowControl/>
      <w:spacing w:before="60" w:after="60"/>
    </w:pPr>
    <w:rPr>
      <w:rFonts w:ascii="Times New Roman" w:eastAsia="Times New Roman" w:hAnsi="Times New Roman" w:cs="Times New Roman"/>
      <w:szCs w:val="24"/>
      <w:lang w:val="en-US"/>
    </w:rPr>
  </w:style>
  <w:style w:type="character" w:customStyle="1" w:styleId="Ttulo1Car">
    <w:name w:val="Título 1 Car"/>
    <w:basedOn w:val="DefaultParagraphFont"/>
    <w:rPr>
      <w:rFonts w:ascii="Times New Roman" w:eastAsia="Times New Roman" w:hAnsi="Times New Roman" w:cs="Times New Roman"/>
      <w:b/>
      <w:bCs/>
      <w:kern w:val="3"/>
      <w:sz w:val="48"/>
      <w:szCs w:val="48"/>
      <w:lang w:val="es-ES" w:eastAsia="es-ES"/>
    </w:rPr>
  </w:style>
  <w:style w:type="character" w:customStyle="1" w:styleId="Internetlink">
    <w:name w:val="Internet link"/>
    <w:basedOn w:val="DefaultParagraphFont"/>
    <w:rPr>
      <w:color w:val="0563C1"/>
      <w:u w:val="single"/>
    </w:rPr>
  </w:style>
  <w:style w:type="character" w:customStyle="1" w:styleId="TextodegloboCar">
    <w:name w:val="Texto de globo Car"/>
    <w:basedOn w:val="DefaultParagraphFont"/>
    <w:rPr>
      <w:rFonts w:ascii="Tahoma" w:hAnsi="Tahoma" w:cs="Tahoma"/>
      <w:sz w:val="16"/>
      <w:szCs w:val="16"/>
      <w:lang w:val="es-ES"/>
    </w:rPr>
  </w:style>
  <w:style w:type="character" w:styleId="Emphasis">
    <w:name w:val="Emphasis"/>
    <w:basedOn w:val="DefaultParagraphFont"/>
    <w:rPr>
      <w:i/>
      <w:iCs/>
    </w:rPr>
  </w:style>
  <w:style w:type="character" w:styleId="PlaceholderText">
    <w:name w:val="Placeholder Text"/>
    <w:basedOn w:val="DefaultParagraphFont"/>
    <w:rPr>
      <w:color w:val="808080"/>
    </w:rPr>
  </w:style>
  <w:style w:type="character" w:customStyle="1" w:styleId="apple-converted-space">
    <w:name w:val="apple-converted-space"/>
    <w:basedOn w:val="DefaultParagraphFont"/>
  </w:style>
  <w:style w:type="character" w:styleId="FollowedHyperlink">
    <w:name w:val="FollowedHyperlink"/>
    <w:basedOn w:val="DefaultParagraphFont"/>
    <w:rPr>
      <w:color w:val="954F72"/>
      <w:u w:val="single"/>
    </w:rPr>
  </w:style>
  <w:style w:type="character" w:styleId="CommentReference">
    <w:name w:val="annotation reference"/>
    <w:basedOn w:val="DefaultParagraphFont"/>
    <w:rPr>
      <w:sz w:val="16"/>
      <w:szCs w:val="16"/>
    </w:rPr>
  </w:style>
  <w:style w:type="character" w:customStyle="1" w:styleId="TextocomentarioCar">
    <w:name w:val="Texto comentario Car"/>
    <w:basedOn w:val="DefaultParagraphFont"/>
    <w:rPr>
      <w:sz w:val="20"/>
      <w:szCs w:val="20"/>
      <w:lang w:val="es-ES"/>
    </w:rPr>
  </w:style>
  <w:style w:type="character" w:customStyle="1" w:styleId="AsuntodelcomentarioCar">
    <w:name w:val="Asunto del comentario Car"/>
    <w:basedOn w:val="TextocomentarioCar"/>
    <w:rPr>
      <w:b/>
      <w:bCs/>
      <w:sz w:val="20"/>
      <w:szCs w:val="20"/>
      <w:lang w:val="es-ES"/>
    </w:rPr>
  </w:style>
  <w:style w:type="character" w:customStyle="1" w:styleId="EncabezadoCar">
    <w:name w:val="Encabezado Car"/>
    <w:basedOn w:val="DefaultParagraphFont"/>
    <w:rPr>
      <w:lang w:val="es-ES"/>
    </w:rPr>
  </w:style>
  <w:style w:type="character" w:customStyle="1" w:styleId="PiedepginaCar">
    <w:name w:val="Pie de página Car"/>
    <w:basedOn w:val="DefaultParagraphFont"/>
    <w:rPr>
      <w:lang w:val="es-ES"/>
    </w:rPr>
  </w:style>
  <w:style w:type="character" w:styleId="LineNumber">
    <w:name w:val="line number"/>
    <w:basedOn w:val="DefaultParagraphFont"/>
  </w:style>
  <w:style w:type="character" w:customStyle="1" w:styleId="ListLabel1">
    <w:name w:val="ListLabel 1"/>
    <w:rPr>
      <w:sz w:val="20"/>
    </w:rPr>
  </w:style>
  <w:style w:type="character" w:customStyle="1" w:styleId="ListLabel2">
    <w:name w:val="ListLabel 2"/>
    <w:rPr>
      <w:sz w:val="20"/>
    </w:rPr>
  </w:style>
  <w:style w:type="character" w:customStyle="1" w:styleId="ListLabel3">
    <w:name w:val="ListLabel 3"/>
    <w:rPr>
      <w:sz w:val="20"/>
    </w:rPr>
  </w:style>
  <w:style w:type="character" w:customStyle="1" w:styleId="ListLabel4">
    <w:name w:val="ListLabel 4"/>
    <w:rPr>
      <w:sz w:val="20"/>
    </w:rPr>
  </w:style>
  <w:style w:type="character" w:customStyle="1" w:styleId="ListLabel5">
    <w:name w:val="ListLabel 5"/>
    <w:rPr>
      <w:sz w:val="20"/>
    </w:rPr>
  </w:style>
  <w:style w:type="character" w:customStyle="1" w:styleId="ListLabel6">
    <w:name w:val="ListLabel 6"/>
    <w:rPr>
      <w:sz w:val="20"/>
    </w:rPr>
  </w:style>
  <w:style w:type="character" w:customStyle="1" w:styleId="ListLabel7">
    <w:name w:val="ListLabel 7"/>
    <w:rPr>
      <w:sz w:val="20"/>
    </w:rPr>
  </w:style>
  <w:style w:type="character" w:customStyle="1" w:styleId="ListLabel8">
    <w:name w:val="ListLabel 8"/>
    <w:rPr>
      <w:sz w:val="20"/>
    </w:rPr>
  </w:style>
  <w:style w:type="character" w:customStyle="1" w:styleId="ListLabel9">
    <w:name w:val="ListLabel 9"/>
    <w:rPr>
      <w:sz w:val="20"/>
    </w:rPr>
  </w:style>
  <w:style w:type="character" w:customStyle="1" w:styleId="ListLabel10">
    <w:name w:val="ListLabel 10"/>
    <w:rPr>
      <w:sz w:val="20"/>
    </w:rPr>
  </w:style>
  <w:style w:type="character" w:customStyle="1" w:styleId="ListLabel11">
    <w:name w:val="ListLabel 11"/>
    <w:rPr>
      <w:sz w:val="20"/>
    </w:rPr>
  </w:style>
  <w:style w:type="character" w:customStyle="1" w:styleId="ListLabel12">
    <w:name w:val="ListLabel 12"/>
    <w:rPr>
      <w:sz w:val="20"/>
    </w:rPr>
  </w:style>
  <w:style w:type="character" w:customStyle="1" w:styleId="ListLabel13">
    <w:name w:val="ListLabel 13"/>
    <w:rPr>
      <w:sz w:val="20"/>
    </w:rPr>
  </w:style>
  <w:style w:type="character" w:customStyle="1" w:styleId="ListLabel14">
    <w:name w:val="ListLabel 14"/>
    <w:rPr>
      <w:sz w:val="20"/>
    </w:rPr>
  </w:style>
  <w:style w:type="character" w:customStyle="1" w:styleId="ListLabel15">
    <w:name w:val="ListLabel 15"/>
    <w:rPr>
      <w:sz w:val="20"/>
    </w:rPr>
  </w:style>
  <w:style w:type="character" w:customStyle="1" w:styleId="ListLabel16">
    <w:name w:val="ListLabel 16"/>
    <w:rPr>
      <w:sz w:val="20"/>
    </w:rPr>
  </w:style>
  <w:style w:type="character" w:customStyle="1" w:styleId="ListLabel17">
    <w:name w:val="ListLabel 17"/>
    <w:rPr>
      <w:sz w:val="20"/>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DejaVu Sans"/>
      <w:color w:val="00000A"/>
    </w:rPr>
  </w:style>
  <w:style w:type="character" w:customStyle="1" w:styleId="ListLabel22">
    <w:name w:val="ListLabel 22"/>
    <w:rPr>
      <w:rFonts w:eastAsia="Calibri" w:cs="Arial"/>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eastAsia="Calibri" w:cs="Arial"/>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eastAsia="Calibri" w:cs="Arial"/>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Firstname">
    <w:name w:val="Firstname"/>
    <w:rPr>
      <w:rFonts w:ascii="Times New Roman" w:hAnsi="Times New Roman" w:cs="Times New Roman"/>
      <w:color w:val="0000FF"/>
      <w:sz w:val="20"/>
    </w:rPr>
  </w:style>
  <w:style w:type="character" w:customStyle="1" w:styleId="Delim">
    <w:name w:val="Delim"/>
    <w:rPr>
      <w:color w:val="FF0000"/>
    </w:rPr>
  </w:style>
  <w:style w:type="character" w:customStyle="1" w:styleId="Surname">
    <w:name w:val="Surname"/>
    <w:rPr>
      <w:rFonts w:ascii="Times New Roman" w:hAnsi="Times New Roman" w:cs="Times New Roman"/>
      <w:color w:val="FF00FF"/>
      <w:sz w:val="20"/>
    </w:rPr>
  </w:style>
  <w:style w:type="character" w:customStyle="1" w:styleId="Label">
    <w:name w:val="Label"/>
    <w:rPr>
      <w:color w:val="FF0000"/>
    </w:rPr>
  </w:style>
  <w:style w:type="character" w:customStyle="1" w:styleId="SupplMatRef">
    <w:name w:val="SupplMatRef"/>
    <w:rPr>
      <w:color w:val="FF00FF"/>
      <w:sz w:val="20"/>
    </w:rPr>
  </w:style>
  <w:style w:type="numbering" w:customStyle="1" w:styleId="NoList1">
    <w:name w:val="No List_1"/>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1234</Words>
  <Characters>7038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Ernest Garcia</dc:creator>
  <cp:lastModifiedBy>Jessica Haskell</cp:lastModifiedBy>
  <cp:revision>2</cp:revision>
  <dcterms:created xsi:type="dcterms:W3CDTF">2018-05-25T08:55:00Z</dcterms:created>
  <dcterms:modified xsi:type="dcterms:W3CDTF">2018-05-25T08:55:00Z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