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57" w:rsidRPr="00D44257" w:rsidRDefault="00D44257" w:rsidP="00D44257">
      <w:pPr>
        <w:pStyle w:val="ArticleTitle"/>
        <w:spacing w:line="240" w:lineRule="auto"/>
        <w:jc w:val="left"/>
        <w:rPr>
          <w:rFonts w:ascii="Arial" w:hAnsi="Arial" w:cs="Arial"/>
          <w:b/>
          <w:sz w:val="24"/>
        </w:rPr>
      </w:pPr>
      <w:r w:rsidRPr="00D44257">
        <w:rPr>
          <w:rFonts w:ascii="Arial" w:hAnsi="Arial" w:cs="Arial"/>
          <w:b/>
          <w:sz w:val="24"/>
        </w:rPr>
        <w:t xml:space="preserve">Priority areas for jaguar </w:t>
      </w:r>
      <w:proofErr w:type="spellStart"/>
      <w:r w:rsidRPr="00D44257">
        <w:rPr>
          <w:rFonts w:ascii="Arial" w:hAnsi="Arial" w:cs="Arial"/>
          <w:b/>
          <w:i/>
          <w:sz w:val="24"/>
        </w:rPr>
        <w:t>Panthera</w:t>
      </w:r>
      <w:proofErr w:type="spellEnd"/>
      <w:r w:rsidRPr="00D44257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D44257">
        <w:rPr>
          <w:rFonts w:ascii="Arial" w:hAnsi="Arial" w:cs="Arial"/>
          <w:b/>
          <w:i/>
          <w:sz w:val="24"/>
        </w:rPr>
        <w:t>onca</w:t>
      </w:r>
      <w:proofErr w:type="spellEnd"/>
      <w:r w:rsidRPr="00D44257">
        <w:rPr>
          <w:rFonts w:ascii="Arial" w:hAnsi="Arial" w:cs="Arial"/>
          <w:b/>
          <w:sz w:val="24"/>
        </w:rPr>
        <w:t xml:space="preserve"> conservation in the Cerrado</w:t>
      </w:r>
    </w:p>
    <w:p w:rsidR="00D44257" w:rsidRPr="00E62B9F" w:rsidRDefault="00D44257" w:rsidP="00D44257">
      <w:pPr>
        <w:pStyle w:val="AuthorGroup"/>
        <w:jc w:val="right"/>
        <w:rPr>
          <w:sz w:val="24"/>
          <w:lang w:val="pt-BR"/>
        </w:rPr>
      </w:pPr>
      <w:r w:rsidRPr="00E62B9F">
        <w:rPr>
          <w:rStyle w:val="Firstname"/>
          <w:color w:val="auto"/>
          <w:sz w:val="24"/>
          <w:lang w:val="pt-BR"/>
        </w:rPr>
        <w:t>M</w:t>
      </w:r>
      <w:r w:rsidRPr="00E62B9F">
        <w:rPr>
          <w:rStyle w:val="Firstname"/>
          <w:smallCaps/>
          <w:color w:val="auto"/>
          <w:sz w:val="24"/>
          <w:lang w:val="pt-BR"/>
        </w:rPr>
        <w:t>arina</w:t>
      </w:r>
      <w:r w:rsidRPr="00E62B9F">
        <w:rPr>
          <w:rStyle w:val="Firstname"/>
          <w:color w:val="auto"/>
          <w:sz w:val="24"/>
          <w:lang w:val="pt-BR"/>
        </w:rPr>
        <w:t xml:space="preserve"> P</w:t>
      </w:r>
      <w:r w:rsidRPr="00E62B9F">
        <w:rPr>
          <w:rStyle w:val="Firstname"/>
          <w:smallCaps/>
          <w:color w:val="auto"/>
          <w:sz w:val="24"/>
          <w:lang w:val="pt-BR"/>
        </w:rPr>
        <w:t>eres</w:t>
      </w:r>
      <w:r w:rsidRPr="00E62B9F">
        <w:rPr>
          <w:rStyle w:val="Delim"/>
          <w:color w:val="auto"/>
          <w:sz w:val="24"/>
          <w:lang w:val="pt-BR"/>
        </w:rPr>
        <w:t xml:space="preserve"> </w:t>
      </w:r>
      <w:r w:rsidRPr="00E62B9F">
        <w:rPr>
          <w:rStyle w:val="Surname"/>
          <w:color w:val="auto"/>
          <w:sz w:val="24"/>
          <w:lang w:val="pt-BR"/>
        </w:rPr>
        <w:t>P</w:t>
      </w:r>
      <w:r w:rsidRPr="00E62B9F">
        <w:rPr>
          <w:rStyle w:val="Surname"/>
          <w:smallCaps/>
          <w:color w:val="auto"/>
          <w:sz w:val="24"/>
          <w:lang w:val="pt-BR"/>
        </w:rPr>
        <w:t>ortugal</w:t>
      </w:r>
      <w:r w:rsidRPr="00E62B9F">
        <w:rPr>
          <w:rStyle w:val="Delim"/>
          <w:color w:val="auto"/>
          <w:sz w:val="24"/>
          <w:lang w:val="pt-BR"/>
        </w:rPr>
        <w:t xml:space="preserve">, </w:t>
      </w:r>
      <w:r w:rsidRPr="00E62B9F">
        <w:rPr>
          <w:rStyle w:val="Firstname"/>
          <w:color w:val="auto"/>
          <w:sz w:val="24"/>
          <w:lang w:val="pt-BR"/>
        </w:rPr>
        <w:t>R</w:t>
      </w:r>
      <w:r w:rsidRPr="00E62B9F">
        <w:rPr>
          <w:rStyle w:val="Firstname"/>
          <w:smallCaps/>
          <w:color w:val="auto"/>
          <w:sz w:val="24"/>
          <w:lang w:val="pt-BR"/>
        </w:rPr>
        <w:t>onaldo</w:t>
      </w:r>
      <w:r w:rsidRPr="00E62B9F">
        <w:rPr>
          <w:rStyle w:val="Firstname"/>
          <w:color w:val="auto"/>
          <w:sz w:val="24"/>
          <w:lang w:val="pt-BR"/>
        </w:rPr>
        <w:t xml:space="preserve"> G</w:t>
      </w:r>
      <w:r w:rsidRPr="00E62B9F">
        <w:rPr>
          <w:rStyle w:val="Firstname"/>
          <w:smallCaps/>
          <w:color w:val="auto"/>
          <w:sz w:val="24"/>
          <w:lang w:val="pt-BR"/>
        </w:rPr>
        <w:t>onçalves</w:t>
      </w:r>
      <w:r w:rsidRPr="00E62B9F">
        <w:rPr>
          <w:rStyle w:val="Delim"/>
          <w:color w:val="auto"/>
          <w:sz w:val="24"/>
          <w:lang w:val="pt-BR"/>
        </w:rPr>
        <w:t xml:space="preserve"> </w:t>
      </w:r>
      <w:r w:rsidRPr="00E62B9F">
        <w:rPr>
          <w:rStyle w:val="Surname"/>
          <w:color w:val="auto"/>
          <w:sz w:val="24"/>
          <w:lang w:val="pt-BR"/>
        </w:rPr>
        <w:t>M</w:t>
      </w:r>
      <w:r w:rsidRPr="00E62B9F">
        <w:rPr>
          <w:rStyle w:val="Surname"/>
          <w:smallCaps/>
          <w:color w:val="auto"/>
          <w:sz w:val="24"/>
          <w:lang w:val="pt-BR"/>
        </w:rPr>
        <w:t>orato</w:t>
      </w:r>
      <w:r w:rsidRPr="00E62B9F">
        <w:rPr>
          <w:rStyle w:val="Delim"/>
          <w:color w:val="auto"/>
          <w:sz w:val="24"/>
          <w:lang w:val="pt-BR"/>
        </w:rPr>
        <w:t xml:space="preserve">, </w:t>
      </w:r>
      <w:r w:rsidRPr="00E62B9F">
        <w:rPr>
          <w:rStyle w:val="Firstname"/>
          <w:color w:val="auto"/>
          <w:sz w:val="24"/>
          <w:lang w:val="pt-BR"/>
        </w:rPr>
        <w:t>K</w:t>
      </w:r>
      <w:r w:rsidRPr="00E62B9F">
        <w:rPr>
          <w:rStyle w:val="Firstname"/>
          <w:smallCaps/>
          <w:color w:val="auto"/>
          <w:sz w:val="24"/>
          <w:lang w:val="pt-BR"/>
        </w:rPr>
        <w:t>atia</w:t>
      </w:r>
      <w:r w:rsidRPr="00E62B9F">
        <w:rPr>
          <w:rStyle w:val="Delim"/>
          <w:color w:val="auto"/>
          <w:sz w:val="24"/>
          <w:lang w:val="pt-BR"/>
        </w:rPr>
        <w:t xml:space="preserve"> </w:t>
      </w:r>
      <w:r w:rsidRPr="00E62B9F">
        <w:rPr>
          <w:rStyle w:val="Surname"/>
          <w:color w:val="auto"/>
          <w:sz w:val="24"/>
          <w:lang w:val="pt-BR"/>
        </w:rPr>
        <w:t>F</w:t>
      </w:r>
      <w:r w:rsidRPr="00E62B9F">
        <w:rPr>
          <w:rStyle w:val="Surname"/>
          <w:smallCaps/>
          <w:color w:val="auto"/>
          <w:sz w:val="24"/>
          <w:lang w:val="pt-BR"/>
        </w:rPr>
        <w:t>erraz</w:t>
      </w:r>
      <w:r w:rsidRPr="00E62B9F">
        <w:rPr>
          <w:rStyle w:val="Delim"/>
          <w:color w:val="auto"/>
          <w:sz w:val="24"/>
          <w:lang w:val="pt-BR"/>
        </w:rPr>
        <w:t xml:space="preserve">       </w:t>
      </w:r>
      <w:r w:rsidRPr="00E62B9F">
        <w:rPr>
          <w:rStyle w:val="Firstname"/>
          <w:color w:val="auto"/>
          <w:sz w:val="24"/>
          <w:lang w:val="pt-BR"/>
        </w:rPr>
        <w:t>F</w:t>
      </w:r>
      <w:r w:rsidRPr="00E62B9F">
        <w:rPr>
          <w:rStyle w:val="Firstname"/>
          <w:smallCaps/>
          <w:color w:val="auto"/>
          <w:sz w:val="24"/>
          <w:lang w:val="pt-BR"/>
        </w:rPr>
        <w:t>lávio</w:t>
      </w:r>
      <w:r w:rsidRPr="00E62B9F">
        <w:rPr>
          <w:rStyle w:val="Firstname"/>
          <w:color w:val="auto"/>
          <w:sz w:val="24"/>
          <w:lang w:val="pt-BR"/>
        </w:rPr>
        <w:t xml:space="preserve"> H</w:t>
      </w:r>
      <w:r w:rsidRPr="00E62B9F">
        <w:rPr>
          <w:rStyle w:val="Firstname"/>
          <w:smallCaps/>
          <w:color w:val="auto"/>
          <w:sz w:val="24"/>
          <w:lang w:val="pt-BR"/>
        </w:rPr>
        <w:t>enrique</w:t>
      </w:r>
      <w:r w:rsidRPr="00E62B9F">
        <w:rPr>
          <w:rStyle w:val="Firstname"/>
          <w:color w:val="auto"/>
          <w:sz w:val="24"/>
          <w:lang w:val="pt-BR"/>
        </w:rPr>
        <w:t xml:space="preserve"> G</w:t>
      </w:r>
      <w:r w:rsidRPr="00E62B9F">
        <w:rPr>
          <w:rStyle w:val="Firstname"/>
          <w:smallCaps/>
          <w:color w:val="auto"/>
          <w:sz w:val="24"/>
          <w:lang w:val="pt-BR"/>
        </w:rPr>
        <w:t>uimarães</w:t>
      </w:r>
      <w:r w:rsidRPr="00E62B9F">
        <w:rPr>
          <w:rStyle w:val="Delim"/>
          <w:color w:val="auto"/>
          <w:sz w:val="24"/>
          <w:lang w:val="pt-BR"/>
        </w:rPr>
        <w:t xml:space="preserve"> </w:t>
      </w:r>
      <w:r w:rsidRPr="00E62B9F">
        <w:rPr>
          <w:rStyle w:val="Surname"/>
          <w:smallCaps/>
          <w:color w:val="auto"/>
          <w:sz w:val="24"/>
          <w:lang w:val="pt-BR"/>
        </w:rPr>
        <w:t>Rodrigues</w:t>
      </w:r>
      <w:r w:rsidRPr="00E62B9F">
        <w:rPr>
          <w:rStyle w:val="Delim"/>
          <w:smallCaps/>
          <w:color w:val="auto"/>
          <w:sz w:val="24"/>
          <w:lang w:val="pt-BR"/>
        </w:rPr>
        <w:t xml:space="preserve"> </w:t>
      </w:r>
      <w:proofErr w:type="spellStart"/>
      <w:r w:rsidRPr="00E62B9F">
        <w:rPr>
          <w:rStyle w:val="Delim"/>
          <w:color w:val="auto"/>
          <w:sz w:val="24"/>
          <w:lang w:val="pt-BR"/>
        </w:rPr>
        <w:t>and</w:t>
      </w:r>
      <w:proofErr w:type="spellEnd"/>
      <w:r w:rsidRPr="00E62B9F">
        <w:rPr>
          <w:rStyle w:val="Delim"/>
          <w:smallCaps/>
          <w:color w:val="auto"/>
          <w:sz w:val="24"/>
          <w:lang w:val="pt-BR"/>
        </w:rPr>
        <w:t xml:space="preserve"> </w:t>
      </w:r>
      <w:r w:rsidRPr="00E62B9F">
        <w:rPr>
          <w:rStyle w:val="Firstname"/>
          <w:color w:val="auto"/>
          <w:sz w:val="24"/>
          <w:lang w:val="pt-BR"/>
        </w:rPr>
        <w:t>C</w:t>
      </w:r>
      <w:r w:rsidRPr="00E62B9F">
        <w:rPr>
          <w:rStyle w:val="Firstname"/>
          <w:smallCaps/>
          <w:color w:val="auto"/>
          <w:sz w:val="24"/>
          <w:lang w:val="pt-BR"/>
        </w:rPr>
        <w:t>laudia</w:t>
      </w:r>
      <w:r w:rsidRPr="00E62B9F">
        <w:rPr>
          <w:rStyle w:val="Firstname"/>
          <w:color w:val="auto"/>
          <w:sz w:val="24"/>
          <w:lang w:val="pt-BR"/>
        </w:rPr>
        <w:t xml:space="preserve"> M</w:t>
      </w:r>
      <w:r w:rsidRPr="00E62B9F">
        <w:rPr>
          <w:rStyle w:val="Firstname"/>
          <w:smallCaps/>
          <w:color w:val="auto"/>
          <w:sz w:val="24"/>
          <w:lang w:val="pt-BR"/>
        </w:rPr>
        <w:t>aria</w:t>
      </w:r>
      <w:r w:rsidRPr="00E62B9F">
        <w:rPr>
          <w:rStyle w:val="Delim"/>
          <w:color w:val="auto"/>
          <w:sz w:val="24"/>
          <w:lang w:val="pt-BR"/>
        </w:rPr>
        <w:t xml:space="preserve"> </w:t>
      </w:r>
      <w:r w:rsidRPr="00E62B9F">
        <w:rPr>
          <w:rStyle w:val="Surname"/>
          <w:color w:val="auto"/>
          <w:sz w:val="24"/>
          <w:lang w:val="pt-BR"/>
        </w:rPr>
        <w:t>J</w:t>
      </w:r>
      <w:r w:rsidRPr="00E62B9F">
        <w:rPr>
          <w:rStyle w:val="Surname"/>
          <w:smallCaps/>
          <w:color w:val="auto"/>
          <w:sz w:val="24"/>
          <w:lang w:val="pt-BR"/>
        </w:rPr>
        <w:t xml:space="preserve">acobi </w:t>
      </w:r>
    </w:p>
    <w:p w:rsidR="00D44257" w:rsidRPr="00E62B9F" w:rsidRDefault="00D44257">
      <w:pPr>
        <w:rPr>
          <w:rFonts w:ascii="Times New Roman" w:hAnsi="Times New Roman" w:cs="Times New Roman"/>
          <w:b/>
          <w:sz w:val="24"/>
          <w:szCs w:val="24"/>
        </w:rPr>
      </w:pPr>
    </w:p>
    <w:p w:rsidR="00391EA5" w:rsidRPr="00D44257" w:rsidRDefault="00D442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Supplementary </w:t>
      </w:r>
      <w:r w:rsidR="007671DF" w:rsidRPr="00D44257">
        <w:rPr>
          <w:rFonts w:ascii="Times New Roman" w:hAnsi="Times New Roman" w:cs="Times New Roman"/>
          <w:smallCaps/>
          <w:sz w:val="24"/>
          <w:szCs w:val="24"/>
          <w:lang w:val="en-US"/>
        </w:rPr>
        <w:t>Table</w:t>
      </w:r>
      <w:r w:rsidR="007671D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Occurrence </w:t>
      </w:r>
      <w:r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of jaguars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Panthera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onca</w:t>
      </w:r>
      <w:proofErr w:type="spellEnd"/>
      <w:r w:rsidR="00F64987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64987" w:rsidRPr="00D44257">
        <w:rPr>
          <w:rFonts w:ascii="Times New Roman" w:hAnsi="Times New Roman" w:cs="Times New Roman"/>
          <w:sz w:val="24"/>
          <w:szCs w:val="24"/>
          <w:lang w:val="en-US"/>
        </w:rPr>
        <w:t>Cerrado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33E5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Brazil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species distribution mode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>ling (</w:t>
      </w:r>
      <w:r w:rsidR="00A330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06D4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atum SAD69). </w:t>
      </w:r>
    </w:p>
    <w:p w:rsidR="00F64987" w:rsidRPr="00D44257" w:rsidRDefault="00F649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instrText xml:space="preserve"> LINK </w:instrText>
      </w:r>
      <w:r w:rsidR="00FF2873" w:rsidRPr="00D44257">
        <w:rPr>
          <w:rFonts w:ascii="Times New Roman" w:hAnsi="Times New Roman" w:cs="Times New Roman"/>
          <w:sz w:val="24"/>
          <w:szCs w:val="24"/>
          <w:lang w:val="en-US"/>
        </w:rPr>
        <w:instrText xml:space="preserve">Excel.SheetBinaryMacroEnabled.12 C:\\Users\\Documents\\Modelagem2015\\ocorrencias_ponca\\p_onca2009_sad69.csv p_onca2009_sad69!L1C1:L127C3 </w:instrTex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instrText xml:space="preserve">\a \f 5 \h  \* MERGEFORMAT </w:instrTex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tbl>
      <w:tblPr>
        <w:tblStyle w:val="Tabelacomgrade"/>
        <w:tblW w:w="425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293"/>
      </w:tblGrid>
      <w:tr w:rsidR="006B7F18" w:rsidRPr="006B7F18" w:rsidTr="006B7F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B7F18" w:rsidRPr="006B7F18" w:rsidRDefault="006B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B7F18" w:rsidRPr="006B7F18" w:rsidRDefault="006B7F18" w:rsidP="006B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Coordinates</w:t>
            </w:r>
            <w:proofErr w:type="spellEnd"/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13°36'57" S, 58°37'55"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15°39'14" S, 57°11'50"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15°17'54" S, 55°53'09"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15°30'24" S, 55°15'26"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14°37'21" S, 54°22'14"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17°41'59" S, 53°22'17"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22°13'20" S, 57°01'58"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21°16'29" S, 56°41'51"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20°49'57" S, 56°44'48"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21°30'34" S, 53°10'20"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21°14'51" S, 52°07'25"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22°23'40" S, 51°08'37"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19°02'07" S, 44°30'46"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16°01'46" S, 43°04'59"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14°57'03" S, 51°55'26"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14°54'28" S, 52°16'34"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14°23'49" S, 52°14'43"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14°23'28" S, 51°41'09"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9°18'35" S, 49°57'17"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10°26'55" S, 50°06'23"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11°10'06" S, 50°30'29"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12°14'37" S, 50°45'12"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12°12'41" S, 51°19'11"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13°03'53" S, 51°16'48"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14°59'25" S, 49°57'41"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14°47'17" S, 51°33'32"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14°45'47" S, 48°55'27"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13°38'26" S, 49°49'29"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13°52'09" S, 48°19'33"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14°04'12" S, 47°39'17"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13°50'05" S, 47°25'18"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10°55'57" S, 46°45'19"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10°24'21" S, 45°50'16"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10°16'52" S, 46°10'54"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8°51'47" S, 45°18'43"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9°53'58" S, 45°30'49"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9°04'38" S, 46°21'37"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7°42'48" S, 46°00'22"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7°34'29" S, 46°17'06"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7°01'15" S, 47°02'02"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7°00'11" S, 48°00'13"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10°26'55" S, 48°30'18"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12°33'18" S, 49°07'30"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5°29'02" S, 45°14'49"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5°45'22" S, 46°22'40"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17°36'37" S, 53°17'27"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18°06'27" S, 52°54'51"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18°15'58" S, 52°53'38"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18°04'26" S, 52°43'21"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15°16'17" S, 45°47'16"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14°58'33" S, 46°19'13"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15°37'45" S, 46°25'13"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14°33'19" S, 44°37'50"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15°04'18" S, 44°28'06"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16°00'40" S, 43°02'32"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6°22'11" S, 44°53'19"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6°28'43" S, 44°43'41"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8°51'49" S, 43°31'54"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3°42'02" S, 43°22'47"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14°19'20" S, 44°22'36"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15°07'17" S, 44°14'51"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16°15'39" S, 46°39'58"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17°48'36" S, 43°46'04"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15°26'19" S, 46°37'57"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14°25'15" S, 46°10'18"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14°57'35" S, 45°50'43"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14°58'39" S, 45°50'02"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15°38'43" S, 45°38'26"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15°00'15" S, 45°27'47"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15°21'55" S, 45°29'30"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14°49'45" S, 44°57'59"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15°13'51" S, 44°58'39"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14°49'37" S, 44°58'00"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15°13'39" S, 44°58'36"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14°36'08" S, 45°15'32"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10°24'11" S, 50°05'57"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14°01'03" S, 45°13'29"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15°01'00" S, 44°25'56"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10°25'42" S, 46°41'38"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15°22'32" S, 43°57'15"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14°47'52" S, 43°44'57"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14°23'50" S, 43°55'34"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14°44'31" S, 44°24'39"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14°28'51" S, 44°28'00"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15°02'15" S, 44°36'55"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19°53'56" S, 57°13'33"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19°48'58" S, 57°08'11"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19°49'12" S, 57°01'50"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19°57'34" S, 57°17'55"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13°13'39" S, 51°39'33"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14°29'53" S, 52°28'35"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14°27'31" S, 52°24'29"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13°51'10" S, 52°23'05"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13°49'21" S, 52°22'22"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13°49'27" S, 52°14'38"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9°04'53" S, 44°21'28"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9°34'04" S, 45°28'03"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8°49'11" S, 44°08'44"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9°20'39" S, 45°26'48"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13°30'33" S, 44°27'10"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8°55'15" S, 44°08'59"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7°13'58" S, 44°38'28"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11°05'34" S, 43°08'55"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9°49'59" S, 50°10'00"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5°49'00" S, 46°07'59"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5°30'S S, 13'59"00"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6°19'59" S, 45°00'00"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7°40'00" S, 46°00'00"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9°04'59" S, 46°10'00"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9°55'00" S, 45°28'00"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12°28'00" S, 49°07'00"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7°43'00" S, 46°15'00"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9°04'59" S, 46°04'00"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7°32'57" S, 44°42'31"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7°58'58" S, 45°24'53"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7°53'20" S, 45°40'51"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7°54'26" S, 45°42'06"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7°57'56" S, 45°25'20"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20°05'57" S, 56°42'40"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20°07'01" S, 56°41'44"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20°04'48" S, 56°42'37"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20°06'47" S, 56°41'50"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20°04'58" S, 56°42'58"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20°04'27" S, 56°43'30"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9°04'49" S, 43°24'45" W</w:t>
            </w:r>
          </w:p>
        </w:tc>
      </w:tr>
      <w:tr w:rsidR="006454BD" w:rsidRPr="006B7F18" w:rsidTr="006B7F18">
        <w:trPr>
          <w:trHeight w:val="300"/>
          <w:jc w:val="center"/>
        </w:trPr>
        <w:tc>
          <w:tcPr>
            <w:tcW w:w="960" w:type="dxa"/>
            <w:noWrap/>
            <w:hideMark/>
          </w:tcPr>
          <w:p w:rsidR="006454BD" w:rsidRPr="006B7F18" w:rsidRDefault="006454BD" w:rsidP="0064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F1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93" w:type="dxa"/>
            <w:noWrap/>
            <w:vAlign w:val="bottom"/>
            <w:hideMark/>
          </w:tcPr>
          <w:p w:rsidR="006454BD" w:rsidRPr="006454BD" w:rsidRDefault="006454BD" w:rsidP="006454BD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54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8°55'11" S, 43°27'04" W</w:t>
            </w:r>
          </w:p>
        </w:tc>
      </w:tr>
    </w:tbl>
    <w:p w:rsidR="00D733FC" w:rsidRPr="00D44257" w:rsidRDefault="00F64987">
      <w:pPr>
        <w:rPr>
          <w:rFonts w:ascii="Times New Roman" w:hAnsi="Times New Roman" w:cs="Times New Roman"/>
          <w:sz w:val="24"/>
          <w:szCs w:val="24"/>
          <w:lang w:val="en-US"/>
        </w:rPr>
        <w:sectPr w:rsidR="00D733FC" w:rsidRPr="00D4425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D733FC" w:rsidRPr="00D44257" w:rsidRDefault="00D44257" w:rsidP="00D733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 xml:space="preserve">Supplementary </w:t>
      </w:r>
      <w:r w:rsidR="00D733FC" w:rsidRPr="00D44257">
        <w:rPr>
          <w:rFonts w:ascii="Times New Roman" w:hAnsi="Times New Roman" w:cs="Times New Roman"/>
          <w:smallCaps/>
          <w:sz w:val="24"/>
          <w:szCs w:val="24"/>
          <w:lang w:val="en-US"/>
        </w:rPr>
        <w:t>Table</w:t>
      </w:r>
      <w:r w:rsidR="007671D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D733FC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Correlation among environmental variables. Correlated layers (≥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3FC" w:rsidRPr="00D44257">
        <w:rPr>
          <w:rFonts w:ascii="Times New Roman" w:hAnsi="Times New Roman" w:cs="Times New Roman"/>
          <w:sz w:val="24"/>
          <w:szCs w:val="24"/>
          <w:lang w:val="en-US"/>
        </w:rPr>
        <w:t>0.5) in bold.</w:t>
      </w:r>
      <w:r w:rsidR="00D733FC" w:rsidRPr="00D442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W w:w="153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6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D733FC" w:rsidRPr="00D44257" w:rsidTr="00322E01"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Environmental variables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3FC" w:rsidRPr="00D44257" w:rsidRDefault="00D733FC" w:rsidP="003E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EVI_rainy season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0.738447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0.947235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0.57104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0.659447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-0.10395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-0.00249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-0.00847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0.031876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0.044981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-0.00889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-0.10379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0.261656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EVI_maximum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0.738447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0.645227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0.122897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0.361414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0.000624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-0.00188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-0.01581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0.027867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0.016178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-0.05225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0.000669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0.196724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EVI_mean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0.947235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0.645227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0.680397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0.863029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-0.17041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-0.00375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-0.00394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0.022976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0.092928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0.025164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-0.17023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0.277897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EVI_minimum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0.57104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0.122897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0.680397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0.699701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-0.1431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-0.00173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0.003528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0.015421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0.064452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0.066416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-0.14291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0.143673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EVI_dry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season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0.659447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0.361414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0.863029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0.699701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-0.23679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-0.00491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0.003855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0.004325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0.147276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0.072465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-0.23661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0.243679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6</w:t>
            </w:r>
            <w:r w:rsid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Slope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-0.10395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0.000624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-0.17041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-0.1431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-0.23679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0.003793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-0.03241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0.119849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-0.15944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-0.1389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0.199684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-0.21982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7</w:t>
            </w:r>
            <w:r w:rsid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. </w:t>
            </w: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Euclidean distance from urban areas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-0.00249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-0.00188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-0.00375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-0.00173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-0.00491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0.003793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-0.00057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0.000445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0.003463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&lt;0.0001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0.003794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0.004458</w:t>
            </w:r>
          </w:p>
        </w:tc>
      </w:tr>
      <w:tr w:rsidR="00D733FC" w:rsidRPr="00D44257" w:rsidTr="00322E01">
        <w:trPr>
          <w:trHeight w:val="6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8</w:t>
            </w:r>
            <w:r w:rsid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ensity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of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drainage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-0.00847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-0.01581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-0.00394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0.003528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0.003855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-0.03241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-0.00057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-0.15937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0.021319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0.017513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0.008836</w:t>
            </w:r>
          </w:p>
        </w:tc>
      </w:tr>
      <w:tr w:rsidR="00D733FC" w:rsidRPr="00D44257" w:rsidTr="00322E01">
        <w:trPr>
          <w:trHeight w:val="6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9</w:t>
            </w:r>
            <w:r w:rsid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 xml:space="preserve">. </w:t>
            </w: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  <w:t>Euclidean distance from water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0.031876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0.027867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0.022976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0.015421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0.004325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0.119849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0.000445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-0.15937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-0.11106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-0.03298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0.119837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-0.09789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10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Mean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a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n</w:t>
            </w: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nual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temperature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0.044981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0.016178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0.092928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0.064452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0.147276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-0.15944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0.003463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0.021319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-0.11106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0.12019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-0.85934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0.244497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11</w:t>
            </w:r>
            <w:r w:rsid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Ruggedness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-0.00889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-0.05225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0.025164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0.066416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0.072465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-0.1389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&lt;0.0001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0.017513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-0.03298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0.12019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-0.13885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0.027584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12</w:t>
            </w:r>
            <w:r w:rsid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  <w:t>Elevation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-0.10379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0.000669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-0.17023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-0.14291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-0.23661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0.199684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0.003794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-0.0324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0.119837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-0.85934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-0.13885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-0.21982</w:t>
            </w:r>
          </w:p>
        </w:tc>
      </w:tr>
      <w:tr w:rsidR="00D733FC" w:rsidRPr="00D44257" w:rsidTr="00322E01">
        <w:trPr>
          <w:trHeight w:val="300"/>
        </w:trPr>
        <w:tc>
          <w:tcPr>
            <w:tcW w:w="2689" w:type="dxa"/>
            <w:shd w:val="clear" w:color="auto" w:fill="auto"/>
            <w:vAlign w:val="bottom"/>
            <w:hideMark/>
          </w:tcPr>
          <w:p w:rsidR="00D733FC" w:rsidRPr="00D44257" w:rsidRDefault="00D733FC" w:rsidP="00D44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  <w:r w:rsid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Mean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annual</w:t>
            </w:r>
            <w:proofErr w:type="spellEnd"/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rainfall</w:t>
            </w:r>
            <w:proofErr w:type="spellEnd"/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0.261656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0.196724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0.277897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0.143673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0.243679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-0.21982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0.004458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0.008836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-0.09789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0.244497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0.027584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-0.21982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733FC" w:rsidRPr="00D44257" w:rsidRDefault="00D733FC" w:rsidP="00391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:rsidR="00D733FC" w:rsidRPr="00D44257" w:rsidRDefault="00D733FC" w:rsidP="00D73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3FC" w:rsidRPr="00D44257" w:rsidRDefault="00D733FC">
      <w:pPr>
        <w:rPr>
          <w:rFonts w:ascii="Times New Roman" w:hAnsi="Times New Roman" w:cs="Times New Roman"/>
          <w:sz w:val="24"/>
          <w:szCs w:val="24"/>
          <w:lang w:val="en-US"/>
        </w:rPr>
        <w:sectPr w:rsidR="00D733FC" w:rsidRPr="00D44257" w:rsidSect="00391EA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2E01" w:rsidRPr="00322E01" w:rsidRDefault="00322E01" w:rsidP="00E70C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2E01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 xml:space="preserve">Supplementary </w:t>
      </w:r>
      <w:r w:rsidR="00E70C73" w:rsidRPr="00322E01">
        <w:rPr>
          <w:rFonts w:ascii="Times New Roman" w:hAnsi="Times New Roman" w:cs="Times New Roman"/>
          <w:smallCaps/>
          <w:sz w:val="24"/>
          <w:szCs w:val="24"/>
          <w:lang w:val="en-US"/>
        </w:rPr>
        <w:t>Table</w:t>
      </w:r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 xml:space="preserve"> New occurrence </w:t>
      </w:r>
      <w:r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 xml:space="preserve"> of jaguars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Cerrado</w:t>
      </w:r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F754A" w:rsidRPr="00322E01">
        <w:rPr>
          <w:rFonts w:ascii="Times New Roman" w:hAnsi="Times New Roman" w:cs="Times New Roman"/>
          <w:sz w:val="24"/>
          <w:szCs w:val="24"/>
          <w:lang w:val="en-US"/>
        </w:rPr>
        <w:t>for validation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30EE">
        <w:rPr>
          <w:rFonts w:ascii="Times New Roman" w:hAnsi="Times New Roman" w:cs="Times New Roman"/>
          <w:sz w:val="24"/>
          <w:szCs w:val="24"/>
          <w:lang w:val="en-US"/>
        </w:rPr>
        <w:t>of species distribution models</w:t>
      </w:r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70C73" w:rsidRPr="00322E01">
        <w:rPr>
          <w:rFonts w:ascii="Times New Roman" w:hAnsi="Times New Roman" w:cs="Times New Roman"/>
          <w:sz w:val="24"/>
          <w:szCs w:val="24"/>
          <w:lang w:val="en-US"/>
        </w:rPr>
        <w:t>atum SAD69).</w:t>
      </w:r>
    </w:p>
    <w:p w:rsidR="00E70C73" w:rsidRPr="00D44257" w:rsidRDefault="00E70C73" w:rsidP="00E70C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page" w:horzAnchor="page" w:tblpX="3793" w:tblpY="304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718"/>
      </w:tblGrid>
      <w:tr w:rsidR="001352C8" w:rsidRPr="00D44257" w:rsidTr="001352C8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352C8" w:rsidRPr="00D44257" w:rsidRDefault="001352C8" w:rsidP="0032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1352C8" w:rsidRPr="00D44257" w:rsidRDefault="001352C8" w:rsidP="00135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</w:tcBorders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18°34'01" S, 52°56'28"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9°21'36" S, 50°01'48"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19°56'31" S, 56°17'46"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9°04'26" S, 44°21'32"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10°02'10" S, 45°41'28"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9°18'00</w:t>
            </w:r>
            <w:r w:rsidRPr="00CD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S, 50°03'00</w:t>
            </w:r>
            <w:r w:rsidRPr="00CD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9°04'48" S, 43°24'47"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18°04'44" S, 52°45'14"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14°57'07" S, 45°45'36"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15°15'50" S, 45°19'16"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14°40'12" S, 45°23'02"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19°57'04" S, 56°18'04"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19°58'01" S, 56°16'26"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19°55'37" S, 56°15'04"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19°57'14" S, 56°17'42"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22°18'54" S, 49°04'16"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14°59'06" S, 45°47'20"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14°56'28" S, 45°45'18"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15°54'22" S, 48°28'41"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16°00'25" S, 48°41'20"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16°40'19" S, 49°22'19"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13°25'52" S, 50°39'50" W</w:t>
            </w:r>
          </w:p>
        </w:tc>
      </w:tr>
      <w:tr w:rsidR="00CD2293" w:rsidRPr="00D44257" w:rsidTr="001352C8">
        <w:trPr>
          <w:trHeight w:val="300"/>
        </w:trPr>
        <w:tc>
          <w:tcPr>
            <w:tcW w:w="960" w:type="dxa"/>
            <w:noWrap/>
            <w:hideMark/>
          </w:tcPr>
          <w:p w:rsidR="00CD2293" w:rsidRPr="00D44257" w:rsidRDefault="00CD2293" w:rsidP="00CD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8" w:type="dxa"/>
            <w:vAlign w:val="bottom"/>
          </w:tcPr>
          <w:p w:rsidR="00CD2293" w:rsidRPr="00CD2293" w:rsidRDefault="00CD2293" w:rsidP="00CD229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229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15°27'40" S, 47°46'16" W</w:t>
            </w:r>
          </w:p>
        </w:tc>
      </w:tr>
    </w:tbl>
    <w:p w:rsidR="00E70C73" w:rsidRPr="00D44257" w:rsidRDefault="00E70C73" w:rsidP="00E70C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0C73" w:rsidRPr="00D44257" w:rsidRDefault="00E70C73" w:rsidP="00E70C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0C73" w:rsidRPr="00D44257" w:rsidRDefault="00E70C73" w:rsidP="00D73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0C73" w:rsidRPr="00D44257" w:rsidRDefault="00E70C73" w:rsidP="00D73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0C73" w:rsidRPr="00D44257" w:rsidRDefault="00E70C73" w:rsidP="00D733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0C73" w:rsidRPr="00D44257" w:rsidRDefault="00E70C73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733FC" w:rsidRPr="00322E01" w:rsidRDefault="00322E01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2E01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>Supplementary 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D733FC" w:rsidRPr="00322E01">
        <w:rPr>
          <w:rFonts w:ascii="Times New Roman" w:hAnsi="Times New Roman" w:cs="Times New Roman"/>
          <w:sz w:val="24"/>
          <w:szCs w:val="24"/>
          <w:lang w:val="en-US"/>
        </w:rPr>
        <w:t>Cerrado land</w:t>
      </w:r>
      <w:r w:rsidRPr="00322E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33FC" w:rsidRPr="00322E01">
        <w:rPr>
          <w:rFonts w:ascii="Times New Roman" w:hAnsi="Times New Roman" w:cs="Times New Roman"/>
          <w:sz w:val="24"/>
          <w:szCs w:val="24"/>
          <w:lang w:val="en-US"/>
        </w:rPr>
        <w:t>cover map update</w:t>
      </w:r>
    </w:p>
    <w:p w:rsidR="00391EA5" w:rsidRPr="00D44257" w:rsidRDefault="00D733FC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The map was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the map of PROBIO I</w:t>
      </w:r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(MMA, 2004a, 2004b)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updated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with Landsat images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2002.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map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36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land-cover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="00391EA5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(Table 1)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, with a detailed description of the vegetation according to </w:t>
      </w:r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IBGE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>1992)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. This map was updated in the project PROBIO II </w:t>
      </w:r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>(MMA, 2009)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2009. This updated map was then compared to the new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human-use land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cover mapped in 2010</w:t>
      </w:r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>Bayma</w:t>
      </w:r>
      <w:proofErr w:type="spellEnd"/>
      <w:r w:rsidR="00955A1F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et al., 2011)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geographical information system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, erasing the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vegetation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information and updating for new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human-use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cover. </w:t>
      </w:r>
    </w:p>
    <w:p w:rsidR="00391EA5" w:rsidRPr="00D44257" w:rsidRDefault="00391EA5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2B9F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Table </w:t>
      </w:r>
      <w:proofErr w:type="gramStart"/>
      <w:r w:rsidRPr="00E62B9F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E62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84D45">
        <w:rPr>
          <w:rFonts w:ascii="Times New Roman" w:hAnsi="Times New Roman" w:cs="Times New Roman"/>
          <w:sz w:val="24"/>
          <w:szCs w:val="24"/>
          <w:lang w:val="en-US"/>
        </w:rPr>
        <w:t xml:space="preserve">classes in the Cerrado, Brazil. 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91EA5" w:rsidRPr="00D44257" w:rsidTr="00284D45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391EA5" w:rsidRPr="00284D45" w:rsidRDefault="00391EA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391EA5" w:rsidRPr="00284D45" w:rsidRDefault="00391EA5" w:rsidP="0028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 class</w:t>
            </w:r>
          </w:p>
        </w:tc>
      </w:tr>
      <w:tr w:rsidR="00E70055" w:rsidRPr="00D44257" w:rsidTr="00284D45">
        <w:tc>
          <w:tcPr>
            <w:tcW w:w="4247" w:type="dxa"/>
            <w:vMerge w:val="restart"/>
            <w:tcBorders>
              <w:top w:val="single" w:sz="4" w:space="0" w:color="auto"/>
            </w:tcBorders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Open evergreen alluvial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Seasonal deciduous upper plains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deciduous highlands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evergreen upper plains</w:t>
            </w:r>
          </w:p>
        </w:tc>
      </w:tr>
      <w:tr w:rsidR="00EA0BA8" w:rsidRPr="00D44257" w:rsidTr="00284D45">
        <w:tc>
          <w:tcPr>
            <w:tcW w:w="4247" w:type="dxa"/>
            <w:vMerge/>
          </w:tcPr>
          <w:p w:rsidR="00EA0BA8" w:rsidRPr="00D44257" w:rsidRDefault="00EA0BA8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A0BA8" w:rsidRPr="00D44257" w:rsidRDefault="00EA0BA8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evergreen alluvia</w:t>
            </w:r>
            <w:r w:rsidR="009077BC"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E70055" w:rsidRPr="005C6EB6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semi-deciduous lower plains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semi-deciduous highlands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A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evergreen </w:t>
            </w:r>
            <w:r w:rsidR="00EA0BA8"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upper plains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semi-deciduous alluvial</w:t>
            </w:r>
          </w:p>
        </w:tc>
      </w:tr>
      <w:tr w:rsidR="00E70055" w:rsidRPr="005C6EB6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semi-deciduous upper plains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deciduous lower plains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evergreen highlands</w:t>
            </w:r>
          </w:p>
        </w:tc>
      </w:tr>
      <w:tr w:rsidR="00E70055" w:rsidRPr="00D44257" w:rsidTr="00284D45">
        <w:tc>
          <w:tcPr>
            <w:tcW w:w="4247" w:type="dxa"/>
            <w:vMerge w:val="restart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gallery forest</w:t>
            </w:r>
          </w:p>
        </w:tc>
        <w:tc>
          <w:tcPr>
            <w:tcW w:w="4247" w:type="dxa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Forested grassland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Shrubland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Arboreal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Arboreal grassland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D7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 w:val="restart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without gallery forest</w:t>
            </w:r>
          </w:p>
        </w:tc>
        <w:tc>
          <w:tcPr>
            <w:tcW w:w="4247" w:type="dxa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Shrubland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Arboreal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Arboreal grassland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Forested savanna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E70055" w:rsidRPr="00D44257" w:rsidTr="00284D45">
        <w:tc>
          <w:tcPr>
            <w:tcW w:w="4247" w:type="dxa"/>
            <w:vMerge w:val="restart"/>
          </w:tcPr>
          <w:p w:rsidR="00E70055" w:rsidRPr="00D44257" w:rsidRDefault="00284D4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Human-use land cover</w:t>
            </w:r>
          </w:p>
        </w:tc>
        <w:tc>
          <w:tcPr>
            <w:tcW w:w="4247" w:type="dxa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Cultivated areas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Reforestation areas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Pastures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Mining </w:t>
            </w:r>
            <w:r w:rsidR="00284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nfluence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influence</w:t>
            </w:r>
          </w:p>
        </w:tc>
      </w:tr>
      <w:tr w:rsidR="00E70055" w:rsidRPr="00D44257" w:rsidTr="00284D45">
        <w:tc>
          <w:tcPr>
            <w:tcW w:w="4247" w:type="dxa"/>
            <w:vMerge w:val="restart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4247" w:type="dxa"/>
          </w:tcPr>
          <w:p w:rsidR="00E70055" w:rsidRPr="00D44257" w:rsidRDefault="00E70055" w:rsidP="00284D4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vegetation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 vegetation type 1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 vegetation type 2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 vegetation type 3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Vegetation refuges</w:t>
            </w:r>
          </w:p>
        </w:tc>
      </w:tr>
      <w:tr w:rsidR="00E70055" w:rsidRPr="00D44257" w:rsidTr="00284D45">
        <w:tc>
          <w:tcPr>
            <w:tcW w:w="4247" w:type="dxa"/>
            <w:vMerge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</w:tcPr>
          <w:p w:rsidR="00E70055" w:rsidRPr="00D44257" w:rsidRDefault="00E70055" w:rsidP="00E7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</w:tr>
    </w:tbl>
    <w:p w:rsidR="00391EA5" w:rsidRPr="00D44257" w:rsidRDefault="00391EA5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0055" w:rsidRPr="00D44257" w:rsidRDefault="00E70055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24DC" w:rsidRPr="00D44257" w:rsidRDefault="007C24DC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24DC" w:rsidRPr="00D44257" w:rsidRDefault="007C24DC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7C62" w:rsidRPr="00284D45" w:rsidRDefault="00FB7C62" w:rsidP="00D73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D45">
        <w:rPr>
          <w:rFonts w:ascii="Times New Roman" w:hAnsi="Times New Roman" w:cs="Times New Roman"/>
          <w:sz w:val="24"/>
          <w:szCs w:val="24"/>
        </w:rPr>
        <w:t>References</w:t>
      </w:r>
    </w:p>
    <w:p w:rsidR="00FB7C62" w:rsidRPr="00D44257" w:rsidRDefault="00B11CB3" w:rsidP="00FB7C62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proofErr w:type="spellStart"/>
      <w:r w:rsidRPr="00284D45">
        <w:rPr>
          <w:rFonts w:ascii="Times New Roman" w:hAnsi="Times New Roman" w:cs="Times New Roman"/>
          <w:smallCaps/>
          <w:sz w:val="24"/>
          <w:szCs w:val="24"/>
        </w:rPr>
        <w:t>Bayma</w:t>
      </w:r>
      <w:proofErr w:type="spellEnd"/>
      <w:r w:rsidR="00FB7C62" w:rsidRPr="00284D45">
        <w:rPr>
          <w:rFonts w:ascii="Times New Roman" w:hAnsi="Times New Roman" w:cs="Times New Roman"/>
          <w:smallCaps/>
          <w:sz w:val="24"/>
          <w:szCs w:val="24"/>
        </w:rPr>
        <w:t>, A., M</w:t>
      </w:r>
      <w:r w:rsidRPr="00284D45">
        <w:rPr>
          <w:rFonts w:ascii="Times New Roman" w:hAnsi="Times New Roman" w:cs="Times New Roman"/>
          <w:smallCaps/>
          <w:sz w:val="24"/>
          <w:szCs w:val="24"/>
        </w:rPr>
        <w:t>attos</w:t>
      </w:r>
      <w:r w:rsidR="00FB7C62" w:rsidRPr="00284D45">
        <w:rPr>
          <w:rFonts w:ascii="Times New Roman" w:hAnsi="Times New Roman" w:cs="Times New Roman"/>
          <w:smallCaps/>
          <w:sz w:val="24"/>
          <w:szCs w:val="24"/>
        </w:rPr>
        <w:t>, J., S</w:t>
      </w:r>
      <w:r w:rsidRPr="00284D45">
        <w:rPr>
          <w:rFonts w:ascii="Times New Roman" w:hAnsi="Times New Roman" w:cs="Times New Roman"/>
          <w:smallCaps/>
          <w:sz w:val="24"/>
          <w:szCs w:val="24"/>
        </w:rPr>
        <w:t>ano</w:t>
      </w:r>
      <w:r w:rsidR="00FB7C62" w:rsidRPr="00284D45">
        <w:rPr>
          <w:rFonts w:ascii="Times New Roman" w:hAnsi="Times New Roman" w:cs="Times New Roman"/>
          <w:smallCaps/>
          <w:sz w:val="24"/>
          <w:szCs w:val="24"/>
        </w:rPr>
        <w:t>, E., C</w:t>
      </w:r>
      <w:r w:rsidRPr="00284D45">
        <w:rPr>
          <w:rFonts w:ascii="Times New Roman" w:hAnsi="Times New Roman" w:cs="Times New Roman"/>
          <w:smallCaps/>
          <w:sz w:val="24"/>
          <w:szCs w:val="24"/>
        </w:rPr>
        <w:t>arneiro</w:t>
      </w:r>
      <w:r w:rsidR="00FB7C62" w:rsidRPr="00284D45">
        <w:rPr>
          <w:rFonts w:ascii="Times New Roman" w:hAnsi="Times New Roman" w:cs="Times New Roman"/>
          <w:smallCaps/>
          <w:sz w:val="24"/>
          <w:szCs w:val="24"/>
        </w:rPr>
        <w:t>, C., F</w:t>
      </w:r>
      <w:r w:rsidRPr="00284D45">
        <w:rPr>
          <w:rFonts w:ascii="Times New Roman" w:hAnsi="Times New Roman" w:cs="Times New Roman"/>
          <w:smallCaps/>
          <w:sz w:val="24"/>
          <w:szCs w:val="24"/>
        </w:rPr>
        <w:t>reitas</w:t>
      </w:r>
      <w:r w:rsidR="00FB7C62" w:rsidRPr="00284D45">
        <w:rPr>
          <w:rFonts w:ascii="Times New Roman" w:hAnsi="Times New Roman" w:cs="Times New Roman"/>
          <w:smallCaps/>
          <w:sz w:val="24"/>
          <w:szCs w:val="24"/>
        </w:rPr>
        <w:t>, D., S</w:t>
      </w:r>
      <w:r w:rsidRPr="00284D45">
        <w:rPr>
          <w:rFonts w:ascii="Times New Roman" w:hAnsi="Times New Roman" w:cs="Times New Roman"/>
          <w:smallCaps/>
          <w:sz w:val="24"/>
          <w:szCs w:val="24"/>
        </w:rPr>
        <w:t>ilva</w:t>
      </w:r>
      <w:r w:rsidR="00FB7C62" w:rsidRPr="00D44257">
        <w:rPr>
          <w:rFonts w:ascii="Times New Roman" w:hAnsi="Times New Roman" w:cs="Times New Roman"/>
          <w:sz w:val="24"/>
          <w:szCs w:val="24"/>
        </w:rPr>
        <w:t xml:space="preserve">, D. </w:t>
      </w:r>
      <w:r w:rsidRPr="00D44257">
        <w:rPr>
          <w:rFonts w:ascii="Times New Roman" w:hAnsi="Times New Roman" w:cs="Times New Roman"/>
          <w:sz w:val="24"/>
          <w:szCs w:val="24"/>
        </w:rPr>
        <w:t>et al</w:t>
      </w:r>
      <w:r w:rsidR="00FB7C62" w:rsidRPr="00D44257">
        <w:rPr>
          <w:rFonts w:ascii="Times New Roman" w:hAnsi="Times New Roman" w:cs="Times New Roman"/>
          <w:sz w:val="24"/>
          <w:szCs w:val="24"/>
        </w:rPr>
        <w:t xml:space="preserve">. (2011) </w:t>
      </w:r>
      <w:r w:rsidR="00FB7C62" w:rsidRPr="00284D45">
        <w:rPr>
          <w:rFonts w:ascii="Times New Roman" w:hAnsi="Times New Roman" w:cs="Times New Roman"/>
          <w:i/>
          <w:sz w:val="24"/>
          <w:szCs w:val="24"/>
        </w:rPr>
        <w:t>Monitoramento do bioma Cerrado 2009</w:t>
      </w:r>
      <w:r w:rsidR="00284D45" w:rsidRPr="00284D45">
        <w:rPr>
          <w:rFonts w:ascii="Times New Roman" w:hAnsi="Times New Roman" w:cs="Times New Roman"/>
          <w:i/>
          <w:sz w:val="24"/>
          <w:szCs w:val="24"/>
        </w:rPr>
        <w:t>–</w:t>
      </w:r>
      <w:r w:rsidR="00FB7C62" w:rsidRPr="00284D45">
        <w:rPr>
          <w:rFonts w:ascii="Times New Roman" w:hAnsi="Times New Roman" w:cs="Times New Roman"/>
          <w:i/>
          <w:sz w:val="24"/>
          <w:szCs w:val="24"/>
        </w:rPr>
        <w:t>2010</w:t>
      </w:r>
      <w:r w:rsidR="00FB7C62" w:rsidRPr="00D44257">
        <w:rPr>
          <w:rFonts w:ascii="Times New Roman" w:hAnsi="Times New Roman" w:cs="Times New Roman"/>
          <w:sz w:val="24"/>
          <w:szCs w:val="24"/>
        </w:rPr>
        <w:t>.</w:t>
      </w:r>
      <w:r w:rsidR="0080488A" w:rsidRPr="00D44257">
        <w:rPr>
          <w:rFonts w:ascii="Times New Roman" w:hAnsi="Times New Roman" w:cs="Times New Roman"/>
          <w:sz w:val="24"/>
          <w:szCs w:val="24"/>
        </w:rPr>
        <w:t xml:space="preserve"> Ministério do Meio Ambiente/IBAMA, Brasília, </w:t>
      </w:r>
      <w:proofErr w:type="spellStart"/>
      <w:r w:rsidR="0080488A" w:rsidRPr="00D44257">
        <w:rPr>
          <w:rFonts w:ascii="Times New Roman" w:hAnsi="Times New Roman" w:cs="Times New Roman"/>
          <w:sz w:val="24"/>
          <w:szCs w:val="24"/>
        </w:rPr>
        <w:t>B</w:t>
      </w:r>
      <w:r w:rsidR="00284D45">
        <w:rPr>
          <w:rFonts w:ascii="Times New Roman" w:hAnsi="Times New Roman" w:cs="Times New Roman"/>
          <w:sz w:val="24"/>
          <w:szCs w:val="24"/>
        </w:rPr>
        <w:t>razil</w:t>
      </w:r>
      <w:proofErr w:type="spellEnd"/>
      <w:r w:rsidR="0080488A" w:rsidRPr="00D44257">
        <w:rPr>
          <w:rFonts w:ascii="Times New Roman" w:hAnsi="Times New Roman" w:cs="Times New Roman"/>
          <w:sz w:val="24"/>
          <w:szCs w:val="24"/>
        </w:rPr>
        <w:t>.</w:t>
      </w:r>
    </w:p>
    <w:p w:rsidR="00FB7C62" w:rsidRPr="00D44257" w:rsidRDefault="00FB7C62" w:rsidP="00FB7C62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D44257">
        <w:rPr>
          <w:rFonts w:ascii="Times New Roman" w:hAnsi="Times New Roman" w:cs="Times New Roman"/>
          <w:sz w:val="24"/>
          <w:szCs w:val="24"/>
        </w:rPr>
        <w:t>IBGE</w:t>
      </w:r>
      <w:r w:rsidR="00284D45">
        <w:rPr>
          <w:rFonts w:ascii="Times New Roman" w:hAnsi="Times New Roman" w:cs="Times New Roman"/>
          <w:sz w:val="24"/>
          <w:szCs w:val="24"/>
        </w:rPr>
        <w:t xml:space="preserve"> (</w:t>
      </w:r>
      <w:r w:rsidR="00284D45" w:rsidRPr="00284D45">
        <w:rPr>
          <w:rFonts w:ascii="Times New Roman" w:hAnsi="Times New Roman" w:cs="Times New Roman"/>
          <w:smallCaps/>
          <w:sz w:val="24"/>
          <w:szCs w:val="24"/>
        </w:rPr>
        <w:t>Instituto Brasileiro de Geografia e Estatística</w:t>
      </w:r>
      <w:r w:rsidR="00284D45">
        <w:rPr>
          <w:rFonts w:ascii="Times New Roman" w:hAnsi="Times New Roman" w:cs="Times New Roman"/>
          <w:sz w:val="24"/>
          <w:szCs w:val="24"/>
        </w:rPr>
        <w:t>)</w:t>
      </w:r>
      <w:r w:rsidRPr="00D44257">
        <w:rPr>
          <w:rFonts w:ascii="Times New Roman" w:hAnsi="Times New Roman" w:cs="Times New Roman"/>
          <w:sz w:val="24"/>
          <w:szCs w:val="24"/>
        </w:rPr>
        <w:t xml:space="preserve"> (1992) </w:t>
      </w:r>
      <w:r w:rsidRPr="00284D45">
        <w:rPr>
          <w:rFonts w:ascii="Times New Roman" w:hAnsi="Times New Roman" w:cs="Times New Roman"/>
          <w:i/>
          <w:sz w:val="24"/>
          <w:szCs w:val="24"/>
        </w:rPr>
        <w:t>Manual Técnico da Vegetação Brasileira</w:t>
      </w:r>
      <w:r w:rsidRPr="00D44257">
        <w:rPr>
          <w:rFonts w:ascii="Times New Roman" w:hAnsi="Times New Roman" w:cs="Times New Roman"/>
          <w:sz w:val="24"/>
          <w:szCs w:val="24"/>
        </w:rPr>
        <w:t xml:space="preserve">. IBGE, Rio de Janeiro, </w:t>
      </w:r>
      <w:proofErr w:type="spellStart"/>
      <w:r w:rsidRPr="00D44257">
        <w:rPr>
          <w:rFonts w:ascii="Times New Roman" w:hAnsi="Times New Roman" w:cs="Times New Roman"/>
          <w:sz w:val="24"/>
          <w:szCs w:val="24"/>
        </w:rPr>
        <w:t>B</w:t>
      </w:r>
      <w:r w:rsidR="00284D45">
        <w:rPr>
          <w:rFonts w:ascii="Times New Roman" w:hAnsi="Times New Roman" w:cs="Times New Roman"/>
          <w:sz w:val="24"/>
          <w:szCs w:val="24"/>
        </w:rPr>
        <w:t>razil</w:t>
      </w:r>
      <w:proofErr w:type="spellEnd"/>
      <w:r w:rsidRPr="00D44257">
        <w:rPr>
          <w:rFonts w:ascii="Times New Roman" w:hAnsi="Times New Roman" w:cs="Times New Roman"/>
          <w:sz w:val="24"/>
          <w:szCs w:val="24"/>
        </w:rPr>
        <w:t>.</w:t>
      </w:r>
    </w:p>
    <w:p w:rsidR="00FB7C62" w:rsidRPr="00D44257" w:rsidRDefault="00FB7C62" w:rsidP="00FB7C62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D44257">
        <w:rPr>
          <w:rFonts w:ascii="Times New Roman" w:hAnsi="Times New Roman" w:cs="Times New Roman"/>
          <w:sz w:val="24"/>
          <w:szCs w:val="24"/>
        </w:rPr>
        <w:t>MMA</w:t>
      </w:r>
      <w:r w:rsidR="00DF3819">
        <w:rPr>
          <w:rFonts w:ascii="Times New Roman" w:hAnsi="Times New Roman" w:cs="Times New Roman"/>
          <w:sz w:val="24"/>
          <w:szCs w:val="24"/>
        </w:rPr>
        <w:t xml:space="preserve"> </w:t>
      </w:r>
      <w:r w:rsidR="00DF3819" w:rsidRPr="00A330E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="00DF3819" w:rsidRPr="00A330E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="00DF3819" w:rsidRPr="00A330E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Pr="00D44257">
        <w:rPr>
          <w:rFonts w:ascii="Times New Roman" w:hAnsi="Times New Roman" w:cs="Times New Roman"/>
          <w:sz w:val="24"/>
          <w:szCs w:val="24"/>
        </w:rPr>
        <w:t xml:space="preserve"> (2004a) Mapa vegetação Cerrado</w:t>
      </w:r>
      <w:r w:rsidR="00DF3819">
        <w:rPr>
          <w:rFonts w:ascii="Times New Roman" w:hAnsi="Times New Roman" w:cs="Times New Roman"/>
          <w:sz w:val="24"/>
          <w:szCs w:val="24"/>
        </w:rPr>
        <w:t>:</w:t>
      </w:r>
      <w:r w:rsidRPr="00D44257">
        <w:rPr>
          <w:rFonts w:ascii="Times New Roman" w:hAnsi="Times New Roman" w:cs="Times New Roman"/>
          <w:sz w:val="24"/>
          <w:szCs w:val="24"/>
        </w:rPr>
        <w:t xml:space="preserve"> P</w:t>
      </w:r>
      <w:r w:rsidR="00DF3819">
        <w:rPr>
          <w:rFonts w:ascii="Times New Roman" w:hAnsi="Times New Roman" w:cs="Times New Roman"/>
          <w:sz w:val="24"/>
          <w:szCs w:val="24"/>
        </w:rPr>
        <w:t>ROBIO</w:t>
      </w:r>
      <w:r w:rsidRPr="00D44257">
        <w:rPr>
          <w:rFonts w:ascii="Times New Roman" w:hAnsi="Times New Roman" w:cs="Times New Roman"/>
          <w:sz w:val="24"/>
          <w:szCs w:val="24"/>
        </w:rPr>
        <w:t xml:space="preserve"> I. Http://mapas.mma.gov.br/mapas/aplic/probio/datadownload.htm [accessed 8 December 2014].</w:t>
      </w:r>
    </w:p>
    <w:p w:rsidR="00FB7C62" w:rsidRPr="00A330EE" w:rsidRDefault="00FB7C62" w:rsidP="00FB7C62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D44257">
        <w:rPr>
          <w:rFonts w:ascii="Times New Roman" w:hAnsi="Times New Roman" w:cs="Times New Roman"/>
          <w:sz w:val="24"/>
          <w:szCs w:val="24"/>
        </w:rPr>
        <w:t>MMA</w:t>
      </w:r>
      <w:r w:rsidR="00DF3819">
        <w:rPr>
          <w:rFonts w:ascii="Times New Roman" w:hAnsi="Times New Roman" w:cs="Times New Roman"/>
          <w:sz w:val="24"/>
          <w:szCs w:val="24"/>
        </w:rPr>
        <w:t xml:space="preserve"> </w:t>
      </w:r>
      <w:r w:rsidR="00DF3819" w:rsidRPr="00A330E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="00DF3819" w:rsidRPr="00A330E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="00DF3819" w:rsidRPr="00A330E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Pr="00A330EE">
        <w:rPr>
          <w:rFonts w:ascii="Times New Roman" w:hAnsi="Times New Roman" w:cs="Times New Roman"/>
          <w:sz w:val="24"/>
          <w:szCs w:val="24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</w:rPr>
        <w:t>(2004b) Projeto de conservação e utilização sustentável da diversidade biológica brasileira</w:t>
      </w:r>
      <w:r w:rsidR="00DF3819">
        <w:rPr>
          <w:rFonts w:ascii="Times New Roman" w:hAnsi="Times New Roman" w:cs="Times New Roman"/>
          <w:sz w:val="24"/>
          <w:szCs w:val="24"/>
        </w:rPr>
        <w:t xml:space="preserve">: </w:t>
      </w:r>
      <w:r w:rsidRPr="00D44257">
        <w:rPr>
          <w:rFonts w:ascii="Times New Roman" w:hAnsi="Times New Roman" w:cs="Times New Roman"/>
          <w:sz w:val="24"/>
          <w:szCs w:val="24"/>
        </w:rPr>
        <w:t xml:space="preserve">PROBIO I. </w:t>
      </w:r>
      <w:r w:rsidRPr="00A330EE">
        <w:rPr>
          <w:rFonts w:ascii="Times New Roman" w:hAnsi="Times New Roman" w:cs="Times New Roman"/>
          <w:sz w:val="24"/>
          <w:szCs w:val="24"/>
        </w:rPr>
        <w:t>Http://www.mma.gov.br/biodiversidade/projetos-sobre-a-biodiveridade/projeto-de-conservação-e-utilização-sustentável-da-diversidade-biológica-brasileira-probio-i [</w:t>
      </w:r>
      <w:proofErr w:type="spellStart"/>
      <w:r w:rsidRPr="00A330EE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A330E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330EE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A330EE">
        <w:rPr>
          <w:rFonts w:ascii="Times New Roman" w:hAnsi="Times New Roman" w:cs="Times New Roman"/>
          <w:sz w:val="24"/>
          <w:szCs w:val="24"/>
        </w:rPr>
        <w:t xml:space="preserve"> 2014].</w:t>
      </w:r>
    </w:p>
    <w:p w:rsidR="00FB7C62" w:rsidRPr="00A330EE" w:rsidRDefault="00FB7C62" w:rsidP="00FB7C62">
      <w:pPr>
        <w:autoSpaceDE w:val="0"/>
        <w:autoSpaceDN w:val="0"/>
        <w:adjustRightInd w:val="0"/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  <w:lang w:val="en-US"/>
        </w:rPr>
      </w:pPr>
      <w:r w:rsidRPr="00D44257">
        <w:rPr>
          <w:rFonts w:ascii="Times New Roman" w:hAnsi="Times New Roman" w:cs="Times New Roman"/>
          <w:sz w:val="24"/>
          <w:szCs w:val="24"/>
        </w:rPr>
        <w:t xml:space="preserve">MMA </w:t>
      </w:r>
      <w:r w:rsidR="00DF3819" w:rsidRPr="00A330E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="00DF3819" w:rsidRPr="00A330E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="00DF3819" w:rsidRPr="00A330E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="00DF3819" w:rsidRPr="00A330EE">
        <w:rPr>
          <w:rFonts w:ascii="Times New Roman" w:hAnsi="Times New Roman" w:cs="Times New Roman"/>
          <w:sz w:val="24"/>
          <w:szCs w:val="24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</w:rPr>
        <w:t>(2009) Projeto Nacional de Ações Integradas Público</w:t>
      </w:r>
      <w:r w:rsidR="00DF3819">
        <w:rPr>
          <w:rFonts w:ascii="Times New Roman" w:hAnsi="Times New Roman" w:cs="Times New Roman"/>
          <w:sz w:val="24"/>
          <w:szCs w:val="24"/>
        </w:rPr>
        <w:t>–</w:t>
      </w:r>
      <w:r w:rsidRPr="00D44257">
        <w:rPr>
          <w:rFonts w:ascii="Times New Roman" w:hAnsi="Times New Roman" w:cs="Times New Roman"/>
          <w:sz w:val="24"/>
          <w:szCs w:val="24"/>
        </w:rPr>
        <w:t>Privadas para Biodiversidade</w:t>
      </w:r>
      <w:r w:rsidR="00DF3819">
        <w:rPr>
          <w:rFonts w:ascii="Times New Roman" w:hAnsi="Times New Roman" w:cs="Times New Roman"/>
          <w:sz w:val="24"/>
          <w:szCs w:val="24"/>
        </w:rPr>
        <w:t xml:space="preserve">: </w:t>
      </w:r>
      <w:r w:rsidRPr="00D44257">
        <w:rPr>
          <w:rFonts w:ascii="Times New Roman" w:hAnsi="Times New Roman" w:cs="Times New Roman"/>
          <w:sz w:val="24"/>
          <w:szCs w:val="24"/>
        </w:rPr>
        <w:t xml:space="preserve">PROBIO II. </w:t>
      </w:r>
      <w:proofErr w:type="spellStart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>Ministério</w:t>
      </w:r>
      <w:proofErr w:type="spellEnd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>Meio</w:t>
      </w:r>
      <w:proofErr w:type="spellEnd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>Ambiente</w:t>
      </w:r>
      <w:proofErr w:type="spellEnd"/>
      <w:r w:rsidR="0080488A" w:rsidRPr="00A330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30EE">
        <w:rPr>
          <w:rFonts w:ascii="Times New Roman" w:hAnsi="Times New Roman" w:cs="Times New Roman"/>
          <w:sz w:val="24"/>
          <w:szCs w:val="24"/>
          <w:lang w:val="en-US"/>
        </w:rPr>
        <w:t>Brasília, B</w:t>
      </w:r>
      <w:r w:rsidR="00DF3819" w:rsidRPr="00A330EE">
        <w:rPr>
          <w:rFonts w:ascii="Times New Roman" w:hAnsi="Times New Roman" w:cs="Times New Roman"/>
          <w:sz w:val="24"/>
          <w:szCs w:val="24"/>
          <w:lang w:val="en-US"/>
        </w:rPr>
        <w:t>razil</w:t>
      </w:r>
      <w:r w:rsidRPr="00A330E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33FC" w:rsidRPr="00A330EE" w:rsidRDefault="00D733FC" w:rsidP="00D733FC">
      <w:pPr>
        <w:rPr>
          <w:rFonts w:ascii="Times New Roman" w:hAnsi="Times New Roman" w:cs="Times New Roman"/>
          <w:sz w:val="24"/>
          <w:szCs w:val="24"/>
          <w:lang w:val="en-US"/>
        </w:rPr>
        <w:sectPr w:rsidR="00D733FC" w:rsidRPr="00A330EE" w:rsidSect="00D733FC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D733FC" w:rsidRPr="00A330EE" w:rsidRDefault="00DF3819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30EE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>Supplementary Material</w:t>
      </w:r>
      <w:r w:rsidRPr="00A33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BEC" w:rsidRPr="00A330E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33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3FC" w:rsidRPr="00A330EE">
        <w:rPr>
          <w:rFonts w:ascii="Times New Roman" w:hAnsi="Times New Roman" w:cs="Times New Roman"/>
          <w:sz w:val="24"/>
          <w:szCs w:val="24"/>
          <w:lang w:val="en-US"/>
        </w:rPr>
        <w:t>Model selection</w:t>
      </w:r>
    </w:p>
    <w:p w:rsidR="00D733FC" w:rsidRPr="00D44257" w:rsidRDefault="00D733FC" w:rsidP="00DF38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 w:eastAsia="pt-BR"/>
        </w:rPr>
      </w:pP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We generated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models (Table 1) with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combinations of non-correlated layers (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m resolution) in </w:t>
      </w:r>
      <w:r w:rsidRPr="00DF3819">
        <w:rPr>
          <w:rFonts w:ascii="Times New Roman" w:hAnsi="Times New Roman" w:cs="Times New Roman"/>
          <w:i/>
          <w:sz w:val="24"/>
          <w:szCs w:val="24"/>
          <w:lang w:val="en-US"/>
        </w:rPr>
        <w:t>Maxent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to identify the best combination of environmental variables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jaguar occurrence. </w:t>
      </w:r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We set runs with 500 iterations, 10,000 background points, auto features,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ackknife to measure variable importance, response curves, and random seed. We generated models with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replicates, using bootstrapping methods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with 80% of the points for training and 20% for testing </w:t>
      </w:r>
      <w:bookmarkStart w:id="0" w:name="Mendeley_Bookmark_S3FgVBKCtL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>Blach</w:t>
      </w:r>
      <w:proofErr w:type="spellEnd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-Overgaard et al., 2009; </w:t>
      </w:r>
      <w:proofErr w:type="spellStart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>Trabucco</w:t>
      </w:r>
      <w:proofErr w:type="spellEnd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et al., 2010)</w:t>
      </w:r>
      <w:bookmarkEnd w:id="0"/>
      <w:r w:rsidR="00275CEA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We compared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the area under the receiver operating curve (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, ∆</w:t>
      </w:r>
      <w:proofErr w:type="spellStart"/>
      <w:r w:rsidRPr="00D44257">
        <w:rPr>
          <w:rFonts w:ascii="Times New Roman" w:hAnsi="Times New Roman" w:cs="Times New Roman"/>
          <w:sz w:val="24"/>
          <w:szCs w:val="24"/>
          <w:lang w:val="en-US"/>
        </w:rPr>
        <w:t>AICc</w:t>
      </w:r>
      <w:proofErr w:type="spellEnd"/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, omission error and binomial probability of three thresholds for all models (Table 2). The 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>10 percentile training presence logistic threshold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was chosen for model comparison</w:t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instrText>ADDIN CSL_CITATION { "citationItems" : [ { "id" : "ITEM-1", "itemData" : { "DOI" : "10.1371/journal.pone.0092950", "author" : [ { "dropping-particle" : "", "family" : "Morato", "given" : "Ronaldo G", "non-dropping-particle" : "", "parse-names" : false, "suffix" : "" }, { "dropping-particle" : "", "family" : "Ferraz", "given" : "Katia M P M B", "non-dropping-particle" : "", "parse-names" : false, "suffix" : "" }, { "dropping-particle" : "", "family" : "Paula", "given" : "Rogerio C", "non-dropping-particle" : "", "parse-names" : false, "suffix" : "" }, { "dropping-particle" : "", "family" : "Campos", "given" : "C B", "non-dropping-particle" : "", "parse-names" : false, "suffix" : "" } ], "container-title" : "PloS ONE", "id" : "ITEM-1", "issue" : "4", "issued" : { "date-parts" : [ [ "2014" ] ] }, "page" : "1-11", "title" : "Identification of Priority Conservation Areas and Potential Corridors for Jaguars in the Caatinga Biome", "type" : "article-journal", "volume" : "9" }, "uris" : [ "http://www.mendeley.com/documents/?uuid=a2c0534b-a54a-4bcf-9950-9c3ad4ce5eb0" ] } ], "mendeley" : { "formattedCitation" : "(Morato et al., 2014)", "plainTextFormattedCitation" : "(Morato et al., 2014)", "previouslyFormattedCitation" : "(Morato et al., 2014)" }, "properties" : { "noteIndex" : 0 }, "schema" : "https://github.com/citation-style-language/schema/raw/master/csl-citation.json" }</w:instrText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66FD2" w:rsidRPr="00D44257">
        <w:rPr>
          <w:rFonts w:ascii="Times New Roman" w:hAnsi="Times New Roman" w:cs="Times New Roman"/>
          <w:noProof/>
          <w:sz w:val="24"/>
          <w:szCs w:val="24"/>
          <w:lang w:val="en-US"/>
        </w:rPr>
        <w:t>(Morato et al., 2014)</w:t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, with the best balance between omission error and</w:t>
      </w:r>
      <w:r w:rsidRPr="00D442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an intermediate threshold value. For model selection we ranked models according to AUC and chose the one with the highest AUC, smaller ∆</w:t>
      </w:r>
      <w:proofErr w:type="spellStart"/>
      <w:r w:rsidRPr="00D44257">
        <w:rPr>
          <w:rFonts w:ascii="Times New Roman" w:hAnsi="Times New Roman" w:cs="Times New Roman"/>
          <w:sz w:val="24"/>
          <w:szCs w:val="24"/>
          <w:lang w:val="en-US"/>
        </w:rPr>
        <w:t>AICc</w:t>
      </w:r>
      <w:proofErr w:type="spellEnd"/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and low omission error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966FD2" w:rsidRPr="00D44257">
        <w:rPr>
          <w:rFonts w:ascii="Times New Roman" w:hAnsi="Times New Roman" w:cs="Times New Roman"/>
          <w:sz w:val="24"/>
          <w:szCs w:val="24"/>
          <w:lang w:val="en-US"/>
        </w:rPr>
        <w:instrText>ADDIN CSL_CITATION { "citationItems" : [ { "id" : "ITEM-1", "itemData" : { "author" : [ { "dropping-particle" : "", "family" : "Pearson", "given" : "Richard G.", "non-dropping-particle" : "", "parse-names" : false, "suffix" : "" } ], "container-title" : "Lessons in Conservation", "id" : "ITEM-1", "issue" : "3", "issued" : { "date-parts" : [ [ "2010" ] ] }, "note" : "In\u00edcio pag 56\nPag 67- about use or not absence records/p.76- are inappropriate for potential distribution\nBox 3 p.71- Maxent\np.72- &amp;quot;A number of studies have demonstrated that different model- ing approaches have the potential to yield substantially dif- ferent predictions&amp;quot; The best models could identify complex relationships between data, including interactions among environmental variables.\np.74-explains about the bootstrap selecion of validation data and jackknifing\np.75 e 76: confusion matrix, omission and comission errors\np.81: AUC e ROC", "page" : "54-89", "title" : "Species' Distribution Modeling fr Conservation Educators and Pratictioners", "type" : "article-journal" }, "uris" : [ "http://www.mendeley.com/documents/?uuid=6c2495b6-874b-4163-94ef-a4c2b92b9cc7" ] } ], "mendeley" : { "formattedCitation" : "(Pearson, 2010)", "plainTextFormattedCitation" : "(Pearson, 2010)", "previouslyFormattedCitation" : "(Pearson, 2010)" }, "properties" : { "noteIndex" : 0 }, "schema" : "https://github.com/citation-style-language/schema/raw/master/csl-citation.json" }</w:instrTex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66FD2" w:rsidRPr="00D44257">
        <w:rPr>
          <w:rFonts w:ascii="Times New Roman" w:hAnsi="Times New Roman" w:cs="Times New Roman"/>
          <w:noProof/>
          <w:sz w:val="24"/>
          <w:szCs w:val="24"/>
          <w:lang w:val="en-US"/>
        </w:rPr>
        <w:t>(Pearson, 2010)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. Only six models presented an acceptable AUC (≥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0.75) and a low omission error (&lt;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0.25). Model seven was considered </w:t>
      </w:r>
      <w:proofErr w:type="gramStart"/>
      <w:r w:rsidR="00DF3819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because of its</w:t>
      </w:r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higher AUC values and smaller ∆</w:t>
      </w:r>
      <w:proofErr w:type="spellStart"/>
      <w:r w:rsidRPr="00D44257">
        <w:rPr>
          <w:rFonts w:ascii="Times New Roman" w:hAnsi="Times New Roman" w:cs="Times New Roman"/>
          <w:sz w:val="24"/>
          <w:szCs w:val="24"/>
          <w:lang w:val="en-US"/>
        </w:rPr>
        <w:t>AICc</w:t>
      </w:r>
      <w:proofErr w:type="spellEnd"/>
      <w:r w:rsidRPr="00D44257">
        <w:rPr>
          <w:rFonts w:ascii="Times New Roman" w:hAnsi="Times New Roman" w:cs="Times New Roman"/>
          <w:sz w:val="24"/>
          <w:szCs w:val="24"/>
          <w:lang w:val="en-US"/>
        </w:rPr>
        <w:t xml:space="preserve"> when compared to models with lower omission error.</w:t>
      </w:r>
    </w:p>
    <w:p w:rsidR="00D733FC" w:rsidRPr="00D44257" w:rsidRDefault="00D733FC" w:rsidP="00D73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33FC" w:rsidRPr="00DF3819" w:rsidRDefault="00D733FC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F3819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Table </w:t>
      </w:r>
      <w:proofErr w:type="gramStart"/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proofErr w:type="gramEnd"/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Models used for </w:t>
      </w:r>
      <w:r w:rsid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aguar distribution in</w:t>
      </w:r>
      <w:r w:rsid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Cerrado. 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>All models had four fixed environmental layers (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 xml:space="preserve">use cover,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 xml:space="preserve">egetation height, Euclidean distance from urban areas, </w:t>
      </w:r>
      <w:r w:rsidR="00DF3819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 xml:space="preserve"> annual rainfall).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260"/>
      </w:tblGrid>
      <w:tr w:rsidR="00D733FC" w:rsidRPr="00D44257" w:rsidTr="00DF3819">
        <w:trPr>
          <w:trHeight w:val="30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Complementary environmental layers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4" w:space="0" w:color="auto"/>
            </w:tcBorders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slope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EVIdry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elevation, density of drainage,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temp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density of drainage, slope, ruggedness</w:t>
            </w:r>
          </w:p>
        </w:tc>
      </w:tr>
      <w:tr w:rsidR="00D733FC" w:rsidRPr="005C6EB6" w:rsidTr="00DF3819">
        <w:trPr>
          <w:trHeight w:val="300"/>
        </w:trPr>
        <w:tc>
          <w:tcPr>
            <w:tcW w:w="960" w:type="dxa"/>
            <w:noWrap/>
            <w:hideMark/>
          </w:tcPr>
          <w:p w:rsidR="00D733FC" w:rsidRPr="00D44257" w:rsidRDefault="00D733FC" w:rsidP="0039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60" w:type="dxa"/>
            <w:noWrap/>
            <w:hideMark/>
          </w:tcPr>
          <w:p w:rsidR="00D733FC" w:rsidRPr="00D44257" w:rsidRDefault="00D733FC" w:rsidP="00DF38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EVImax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EVImin</w:t>
            </w:r>
            <w:proofErr w:type="spellEnd"/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elevation, </w:t>
            </w:r>
            <w:r w:rsidR="00DF3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uclidean distance from water, slope, ruggedness</w:t>
            </w:r>
          </w:p>
        </w:tc>
      </w:tr>
    </w:tbl>
    <w:p w:rsidR="00352419" w:rsidRPr="00D44257" w:rsidRDefault="00352419" w:rsidP="00966FD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52419" w:rsidRPr="00D44257" w:rsidRDefault="00352419" w:rsidP="00966FD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352419" w:rsidRPr="00D44257" w:rsidSect="00391EA5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352419" w:rsidRPr="00DF3819" w:rsidRDefault="00352419" w:rsidP="003524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F3819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lastRenderedPageBreak/>
        <w:t>Table</w:t>
      </w:r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proofErr w:type="gramEnd"/>
      <w:r w:rsidRPr="00DF3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F3819">
        <w:rPr>
          <w:rFonts w:ascii="Times New Roman" w:hAnsi="Times New Roman" w:cs="Times New Roman"/>
          <w:sz w:val="24"/>
          <w:szCs w:val="24"/>
          <w:lang w:val="en-US"/>
        </w:rPr>
        <w:t xml:space="preserve">Statistical model selection indices. Best performance shown in bold. </w:t>
      </w:r>
    </w:p>
    <w:tbl>
      <w:tblPr>
        <w:tblStyle w:val="Tabelacomgrade"/>
        <w:tblW w:w="141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195"/>
        <w:gridCol w:w="1033"/>
        <w:gridCol w:w="814"/>
        <w:gridCol w:w="1077"/>
        <w:gridCol w:w="1033"/>
        <w:gridCol w:w="929"/>
        <w:gridCol w:w="1321"/>
        <w:gridCol w:w="1033"/>
        <w:gridCol w:w="957"/>
      </w:tblGrid>
      <w:tr w:rsidR="00D93A77" w:rsidRPr="00D93A77" w:rsidTr="00D93A7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Model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AUC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test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AUC SD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AICc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∆</w:t>
            </w: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AICc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Min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imum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training presence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10 percentile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Max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imum</w:t>
            </w:r>
            <w:proofErr w:type="spellEnd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sensitivity</w:t>
            </w:r>
            <w:proofErr w:type="spellEnd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plus</w:t>
            </w:r>
            <w:proofErr w:type="spellEnd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specitivity</w:t>
            </w:r>
            <w:proofErr w:type="spellEnd"/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Thresh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old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Omis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sion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P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Thresh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old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Omis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sion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P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Thresh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old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Omis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sion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52419" w:rsidRPr="00D93A77" w:rsidRDefault="00352419" w:rsidP="00D93A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P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0.81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165.00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228.50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0.01</w:t>
            </w:r>
          </w:p>
        </w:tc>
        <w:tc>
          <w:tcPr>
            <w:tcW w:w="814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0.12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0.21</w:t>
            </w: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0.80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0.0448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051.66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115.16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0.02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0.24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0.80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473.04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2536.54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0.03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0.23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0.0003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0.32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0.20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0.0472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208.02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271.52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0.005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304.54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368.04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0.15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0.21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0.33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0.21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257.25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320.75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0.19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0.36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0.24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536.10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599.60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0.03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0.13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0.24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0.34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0.23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0.0495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680.44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743.94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0.0002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0.36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0.33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713.10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776.60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0.18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0.24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8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856.94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4920.44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0.11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0.33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0.77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005.42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68.92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0.11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0.41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0.77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888.71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952.21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0.03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0.20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3</w:t>
            </w:r>
            <w:r w:rsidR="00D93A77" w:rsidRPr="00D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  <w:t>936.50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948.09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11.59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0.11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0.33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986.58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50.08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0.10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082.94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146.44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0.26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247.35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310.85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0.10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186.49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249.99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0.18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968.18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31.68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0.11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0.04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0.03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0.34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0.28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400.31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463.81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0.18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0.34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0.03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0.43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596.94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660.44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0.18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0.32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0.01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0.73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057.60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121.10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0.17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0.37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0.05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0.33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0.73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151.96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215.46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0.07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0.22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0.27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0.02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0.31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  <w:tr w:rsidR="00D93A77" w:rsidRPr="00D93A77" w:rsidTr="00D93A77">
        <w:trPr>
          <w:trHeight w:val="300"/>
        </w:trPr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0.71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4</w:t>
            </w:r>
            <w:r w:rsidR="00D93A77"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,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059.45</w:t>
            </w:r>
          </w:p>
        </w:tc>
        <w:tc>
          <w:tcPr>
            <w:tcW w:w="960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122.95</w:t>
            </w:r>
          </w:p>
        </w:tc>
        <w:tc>
          <w:tcPr>
            <w:tcW w:w="1195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0.09</w:t>
            </w:r>
          </w:p>
        </w:tc>
        <w:tc>
          <w:tcPr>
            <w:tcW w:w="814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0.23</w:t>
            </w:r>
          </w:p>
        </w:tc>
        <w:tc>
          <w:tcPr>
            <w:tcW w:w="107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0.25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0.30</w:t>
            </w:r>
          </w:p>
        </w:tc>
        <w:tc>
          <w:tcPr>
            <w:tcW w:w="929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0.06</w:t>
            </w:r>
          </w:p>
        </w:tc>
        <w:tc>
          <w:tcPr>
            <w:tcW w:w="1321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0.38</w:t>
            </w:r>
          </w:p>
        </w:tc>
        <w:tc>
          <w:tcPr>
            <w:tcW w:w="1033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0.36</w:t>
            </w:r>
          </w:p>
        </w:tc>
        <w:tc>
          <w:tcPr>
            <w:tcW w:w="957" w:type="dxa"/>
            <w:noWrap/>
            <w:hideMark/>
          </w:tcPr>
          <w:p w:rsidR="00352419" w:rsidRPr="00D93A77" w:rsidRDefault="00352419" w:rsidP="00D4425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&lt;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 xml:space="preserve"> </w:t>
            </w:r>
            <w:r w:rsidRPr="00D93A7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0.001</w:t>
            </w:r>
          </w:p>
        </w:tc>
      </w:tr>
    </w:tbl>
    <w:p w:rsidR="00352419" w:rsidRPr="00D44257" w:rsidRDefault="00352419" w:rsidP="0035241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352419" w:rsidRPr="00D44257" w:rsidSect="00D44257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352419" w:rsidRPr="00D93A77" w:rsidRDefault="00352419" w:rsidP="003524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lastRenderedPageBreak/>
        <w:t xml:space="preserve">Table </w:t>
      </w:r>
      <w:proofErr w:type="gramStart"/>
      <w:r w:rsidRP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proofErr w:type="gramEnd"/>
      <w:r w:rsidRP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Parameter</w:t>
      </w:r>
      <w:r w:rsid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value</w:t>
      </w:r>
      <w:r w:rsidRP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of models,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aguar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core c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onservation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>reas (JCCA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aguar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 xml:space="preserve">onservation 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93A77">
        <w:rPr>
          <w:rFonts w:ascii="Times New Roman" w:hAnsi="Times New Roman" w:cs="Times New Roman"/>
          <w:sz w:val="24"/>
          <w:szCs w:val="24"/>
          <w:lang w:val="en-US"/>
        </w:rPr>
        <w:t>nits (JCUs)</w:t>
      </w:r>
      <w:r w:rsidR="00D93A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52419" w:rsidRPr="00D44257" w:rsidRDefault="00352419" w:rsidP="00352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52419" w:rsidRPr="00D44257" w:rsidTr="00D93A77"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Parameters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</w:p>
        </w:tc>
      </w:tr>
      <w:tr w:rsidR="00352419" w:rsidRPr="00D44257" w:rsidTr="00D93A77">
        <w:tc>
          <w:tcPr>
            <w:tcW w:w="4247" w:type="dxa"/>
            <w:tcBorders>
              <w:top w:val="single" w:sz="4" w:space="0" w:color="auto"/>
            </w:tcBorders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AUC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0.805</w:t>
            </w:r>
            <w:r w:rsidR="00D93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A3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±</w:t>
            </w:r>
            <w:r w:rsidR="00E62B9F" w:rsidRPr="00A3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SD</w:t>
            </w:r>
            <w:r w:rsidR="00A330EE" w:rsidRPr="00A3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A33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0.046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D93A77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="00352419"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mission</w:t>
            </w:r>
            <w:proofErr w:type="spellEnd"/>
            <w:r w:rsidR="00352419"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352419"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error</w:t>
            </w:r>
            <w:proofErr w:type="spellEnd"/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0.209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D93A77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="00352419"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352419"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value</w:t>
            </w:r>
            <w:proofErr w:type="spellEnd"/>
          </w:p>
        </w:tc>
        <w:tc>
          <w:tcPr>
            <w:tcW w:w="4247" w:type="dxa"/>
          </w:tcPr>
          <w:p w:rsidR="00352419" w:rsidRPr="00D44257" w:rsidRDefault="00352419" w:rsidP="00D9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0.002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Median suitability value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0.614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Suitable area (km²)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687,059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9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o.</w:t>
            </w: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of JCCA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62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Area of JCCA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(km²)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555,796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9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="00D9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o.</w:t>
            </w: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of JCUs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Area of JCUs (km²)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219,100</w:t>
            </w:r>
          </w:p>
        </w:tc>
      </w:tr>
      <w:tr w:rsidR="00352419" w:rsidRPr="00D44257" w:rsidTr="00D93A77"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Area of JCUs inside protected areas (km²)</w:t>
            </w:r>
          </w:p>
        </w:tc>
        <w:tc>
          <w:tcPr>
            <w:tcW w:w="4247" w:type="dxa"/>
          </w:tcPr>
          <w:p w:rsidR="00352419" w:rsidRPr="00D44257" w:rsidRDefault="00352419" w:rsidP="00D4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/>
              </w:rPr>
              <w:t>23,662</w:t>
            </w:r>
          </w:p>
        </w:tc>
      </w:tr>
    </w:tbl>
    <w:p w:rsidR="00352419" w:rsidRPr="00D44257" w:rsidRDefault="00352419" w:rsidP="00352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2419" w:rsidRPr="00D44257" w:rsidRDefault="00352419" w:rsidP="00966FD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66FD2" w:rsidRPr="00D93A77" w:rsidRDefault="00966FD2" w:rsidP="00966FD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References </w:t>
      </w:r>
    </w:p>
    <w:p w:rsidR="00275CEA" w:rsidRPr="00D44257" w:rsidRDefault="00275CEA" w:rsidP="00966FD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Blach</w:t>
      </w:r>
      <w:proofErr w:type="spellEnd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-Overgaard, A., </w:t>
      </w:r>
      <w:proofErr w:type="spellStart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Svenning</w:t>
      </w:r>
      <w:proofErr w:type="spellEnd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J.-C. &amp; </w:t>
      </w:r>
      <w:proofErr w:type="spellStart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Balslev</w:t>
      </w:r>
      <w:proofErr w:type="spellEnd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,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H. (2009) Climate change sensitivity of the African ivory nut palm, </w:t>
      </w:r>
      <w:proofErr w:type="spellStart"/>
      <w:r w:rsidRPr="00D93A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Hyphaene</w:t>
      </w:r>
      <w:proofErr w:type="spellEnd"/>
      <w:r w:rsidRPr="00D93A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93A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petersiana</w:t>
      </w:r>
      <w:proofErr w:type="spellEnd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Klotzsch</w:t>
      </w:r>
      <w:proofErr w:type="spellEnd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 Mart. (</w:t>
      </w:r>
      <w:proofErr w:type="spellStart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Arecaceae</w:t>
      </w:r>
      <w:proofErr w:type="spellEnd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D93A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keystone species in Africa. </w:t>
      </w:r>
      <w:r w:rsidRPr="00D93A7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IOP Conference Series: Earth and Environmental Science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8, 12014.</w:t>
      </w:r>
    </w:p>
    <w:p w:rsidR="00966FD2" w:rsidRPr="00D44257" w:rsidRDefault="00966FD2" w:rsidP="00966FD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Morato</w:t>
      </w:r>
      <w:proofErr w:type="spellEnd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R.G., </w:t>
      </w:r>
      <w:proofErr w:type="spellStart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Ferraz</w:t>
      </w:r>
      <w:proofErr w:type="spellEnd"/>
      <w:r w:rsidRPr="00D93A77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, K.M.P.M.B., Paula, R.C. &amp; Campos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C.B. (2014) Identification of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riority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onservation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reas and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otential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orridors for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aguars in the Caatinga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iome. </w:t>
      </w:r>
      <w:proofErr w:type="spellStart"/>
      <w:r w:rsidRPr="00D4425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C265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</w:t>
      </w:r>
      <w:r w:rsidRPr="00D4425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oS</w:t>
      </w:r>
      <w:proofErr w:type="spellEnd"/>
      <w:r w:rsidRPr="00D4425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ONE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9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(4)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e92950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66FD2" w:rsidRPr="00D44257" w:rsidRDefault="00966FD2" w:rsidP="00966FD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Pearson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R.G. (2010) S</w:t>
      </w:r>
      <w:r w:rsidR="0080488A"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pecies’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80488A"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istribution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80488A"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odeling for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onservation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ducators and 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</w:t>
      </w:r>
      <w:r w:rsidR="00C265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titioners. </w:t>
      </w:r>
      <w:r w:rsidRPr="00D4425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Lessons in Conservation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80488A"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3,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54–89.</w:t>
      </w:r>
    </w:p>
    <w:p w:rsidR="00FB7C62" w:rsidRPr="00D44257" w:rsidRDefault="00275CEA" w:rsidP="0096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FB7C62" w:rsidRPr="00D44257" w:rsidSect="00391EA5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Trabucco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Achten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W.M.J., Bowe, C., </w:t>
      </w: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Aerts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R., </w:t>
      </w: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Orshoven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J. Van, </w:t>
      </w: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Norgrove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L. &amp; </w:t>
      </w:r>
      <w:proofErr w:type="spellStart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>Muys</w:t>
      </w:r>
      <w:proofErr w:type="spellEnd"/>
      <w:r w:rsidRPr="00C265C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US"/>
        </w:rPr>
        <w:t xml:space="preserve">, 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B. (2010) Global mapping of </w:t>
      </w:r>
      <w:r w:rsidRPr="00C265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Jatropha </w:t>
      </w:r>
      <w:proofErr w:type="spellStart"/>
      <w:r w:rsidRPr="00C265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curcas</w:t>
      </w:r>
      <w:proofErr w:type="spellEnd"/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yield based on response of fitness to present and future climate. </w:t>
      </w:r>
      <w:r w:rsidRPr="00C265C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GCB Bioenergy</w:t>
      </w:r>
      <w:r w:rsidRPr="00D442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2, 139–151.</w:t>
      </w:r>
    </w:p>
    <w:p w:rsidR="00D733FC" w:rsidRPr="00C265CD" w:rsidRDefault="00C265CD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65CD">
        <w:rPr>
          <w:rFonts w:ascii="Times New Roman" w:hAnsi="Times New Roman" w:cs="Times New Roman"/>
          <w:smallCaps/>
          <w:sz w:val="24"/>
          <w:szCs w:val="24"/>
          <w:lang w:val="en-US"/>
        </w:rPr>
        <w:lastRenderedPageBreak/>
        <w:t>Supplementary 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D733FC" w:rsidRPr="00C265CD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lationships between probability of jaguar presence and </w:t>
      </w:r>
      <w:r w:rsidR="00D733FC" w:rsidRPr="00C265CD">
        <w:rPr>
          <w:rFonts w:ascii="Times New Roman" w:hAnsi="Times New Roman" w:cs="Times New Roman"/>
          <w:sz w:val="24"/>
          <w:szCs w:val="24"/>
          <w:lang w:val="en-US"/>
        </w:rPr>
        <w:t>significant environmental predictors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presence.</w:t>
      </w:r>
    </w:p>
    <w:p w:rsidR="00D733FC" w:rsidRPr="00D44257" w:rsidRDefault="00C82980" w:rsidP="00D733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E0AF6A9">
            <wp:extent cx="4333875" cy="2602729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605" cy="2603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5CD" w:rsidRPr="00C265CD" w:rsidRDefault="00D733FC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65CD">
        <w:rPr>
          <w:rFonts w:ascii="Times New Roman" w:hAnsi="Times New Roman" w:cs="Times New Roman"/>
          <w:smallCaps/>
          <w:sz w:val="24"/>
          <w:szCs w:val="24"/>
          <w:lang w:val="en-US"/>
        </w:rPr>
        <w:t>Fig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 1. Marginal response curve </w:t>
      </w:r>
      <w:r w:rsidR="00C265C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 maximum</w:t>
      </w:r>
      <w:r w:rsidR="00C265CD">
        <w:rPr>
          <w:rFonts w:ascii="Times New Roman" w:hAnsi="Times New Roman" w:cs="Times New Roman"/>
          <w:sz w:val="24"/>
          <w:szCs w:val="24"/>
          <w:lang w:val="en-US"/>
        </w:rPr>
        <w:t xml:space="preserve"> enhanced vegetation index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733FC" w:rsidRPr="00D44257" w:rsidRDefault="00C82980" w:rsidP="00D733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9273568">
            <wp:extent cx="5261610" cy="23050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66"/>
                    <a:stretch/>
                  </pic:blipFill>
                  <pic:spPr bwMode="auto">
                    <a:xfrm>
                      <a:off x="0" y="0"/>
                      <a:ext cx="526161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3FC" w:rsidRDefault="00D733FC" w:rsidP="00D733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65CD">
        <w:rPr>
          <w:rFonts w:ascii="Times New Roman" w:hAnsi="Times New Roman" w:cs="Times New Roman"/>
          <w:smallCaps/>
          <w:sz w:val="24"/>
          <w:szCs w:val="24"/>
          <w:lang w:val="en-US"/>
        </w:rPr>
        <w:t>Fig</w:t>
      </w:r>
      <w:r w:rsidR="00C265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 w:rsidR="00C265CD">
        <w:rPr>
          <w:rFonts w:ascii="Times New Roman" w:hAnsi="Times New Roman" w:cs="Times New Roman"/>
          <w:sz w:val="24"/>
          <w:szCs w:val="24"/>
          <w:lang w:val="en-US"/>
        </w:rPr>
        <w:t>Relationship between probability of jaguar presence and vegetation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 height.</w:t>
      </w:r>
    </w:p>
    <w:p w:rsidR="005C6EB6" w:rsidRDefault="00C82980" w:rsidP="00D733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3CC5B8AE">
            <wp:extent cx="4391025" cy="263705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63" cy="264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5CD" w:rsidRPr="005C6EB6" w:rsidRDefault="00D733FC" w:rsidP="00D733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  <w:r w:rsidRPr="00C265CD">
        <w:rPr>
          <w:rFonts w:ascii="Times New Roman" w:hAnsi="Times New Roman" w:cs="Times New Roman"/>
          <w:smallCaps/>
          <w:sz w:val="24"/>
          <w:szCs w:val="24"/>
          <w:lang w:val="en-US"/>
        </w:rPr>
        <w:t>Fig</w:t>
      </w:r>
      <w:r w:rsidR="00C265CD">
        <w:rPr>
          <w:rFonts w:ascii="Times New Roman" w:hAnsi="Times New Roman" w:cs="Times New Roman"/>
          <w:smallCaps/>
          <w:sz w:val="24"/>
          <w:szCs w:val="24"/>
          <w:lang w:val="en-US"/>
        </w:rPr>
        <w:t>.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 xml:space="preserve"> 3 Marginal response curve </w:t>
      </w:r>
      <w:r w:rsidR="00C265CD">
        <w:rPr>
          <w:rFonts w:ascii="Times New Roman" w:hAnsi="Times New Roman" w:cs="Times New Roman"/>
          <w:sz w:val="24"/>
          <w:szCs w:val="24"/>
          <w:lang w:val="en-US"/>
        </w:rPr>
        <w:t xml:space="preserve">for mean </w:t>
      </w:r>
      <w:r w:rsidRPr="00C265CD">
        <w:rPr>
          <w:rFonts w:ascii="Times New Roman" w:hAnsi="Times New Roman" w:cs="Times New Roman"/>
          <w:sz w:val="24"/>
          <w:szCs w:val="24"/>
          <w:lang w:val="en-US"/>
        </w:rPr>
        <w:t>annual temperature.</w:t>
      </w:r>
    </w:p>
    <w:sectPr w:rsidR="00C265CD" w:rsidRPr="005C6EB6" w:rsidSect="00D733FC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C"/>
    <w:rsid w:val="00064597"/>
    <w:rsid w:val="0009097F"/>
    <w:rsid w:val="000A1572"/>
    <w:rsid w:val="001352C8"/>
    <w:rsid w:val="001B4398"/>
    <w:rsid w:val="00275CEA"/>
    <w:rsid w:val="00284D45"/>
    <w:rsid w:val="002E1461"/>
    <w:rsid w:val="00322E01"/>
    <w:rsid w:val="00352419"/>
    <w:rsid w:val="00391EA5"/>
    <w:rsid w:val="003E6DD0"/>
    <w:rsid w:val="00427905"/>
    <w:rsid w:val="005C6EB6"/>
    <w:rsid w:val="00606D4C"/>
    <w:rsid w:val="006454BD"/>
    <w:rsid w:val="006B7F18"/>
    <w:rsid w:val="007671DF"/>
    <w:rsid w:val="007C24DC"/>
    <w:rsid w:val="007F69F4"/>
    <w:rsid w:val="0080488A"/>
    <w:rsid w:val="008979AD"/>
    <w:rsid w:val="009077BC"/>
    <w:rsid w:val="00955A1F"/>
    <w:rsid w:val="009626F6"/>
    <w:rsid w:val="00966FD2"/>
    <w:rsid w:val="00A330EE"/>
    <w:rsid w:val="00B11CB3"/>
    <w:rsid w:val="00B33E5C"/>
    <w:rsid w:val="00C265CD"/>
    <w:rsid w:val="00C82980"/>
    <w:rsid w:val="00C8621C"/>
    <w:rsid w:val="00CC2479"/>
    <w:rsid w:val="00CD2293"/>
    <w:rsid w:val="00CD7BEC"/>
    <w:rsid w:val="00D44257"/>
    <w:rsid w:val="00D733FC"/>
    <w:rsid w:val="00D93A77"/>
    <w:rsid w:val="00DF3819"/>
    <w:rsid w:val="00DF754A"/>
    <w:rsid w:val="00E35306"/>
    <w:rsid w:val="00E62B9F"/>
    <w:rsid w:val="00E70055"/>
    <w:rsid w:val="00E70C73"/>
    <w:rsid w:val="00EA0BA8"/>
    <w:rsid w:val="00EA528B"/>
    <w:rsid w:val="00F64987"/>
    <w:rsid w:val="00F76FD1"/>
    <w:rsid w:val="00FB7C62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0C2E7-C43A-488E-B46C-C7EFE71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55"/>
    <w:rPr>
      <w:rFonts w:ascii="Segoe UI" w:hAnsi="Segoe UI" w:cs="Segoe UI"/>
      <w:sz w:val="18"/>
      <w:szCs w:val="18"/>
    </w:rPr>
  </w:style>
  <w:style w:type="paragraph" w:customStyle="1" w:styleId="ArticleTitle">
    <w:name w:val="ArticleTitle"/>
    <w:basedOn w:val="Normal"/>
    <w:rsid w:val="00D44257"/>
    <w:pPr>
      <w:spacing w:after="0" w:line="480" w:lineRule="auto"/>
      <w:jc w:val="center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AuthorGroup">
    <w:name w:val="AuthorGroup"/>
    <w:basedOn w:val="Normal"/>
    <w:rsid w:val="00D4425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irstname">
    <w:name w:val="Firstname"/>
    <w:rsid w:val="00D44257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D44257"/>
    <w:rPr>
      <w:rFonts w:ascii="Times New Roman" w:hAnsi="Times New Roman"/>
      <w:noProof/>
      <w:color w:val="FF00FF"/>
      <w:sz w:val="20"/>
    </w:rPr>
  </w:style>
  <w:style w:type="character" w:customStyle="1" w:styleId="Delim">
    <w:name w:val="Delim"/>
    <w:rsid w:val="00D44257"/>
    <w:rPr>
      <w:color w:val="FF0000"/>
    </w:rPr>
  </w:style>
  <w:style w:type="paragraph" w:customStyle="1" w:styleId="Level1">
    <w:name w:val="Level 1"/>
    <w:qFormat/>
    <w:rsid w:val="00D44257"/>
    <w:pPr>
      <w:widowControl w:val="0"/>
      <w:suppressAutoHyphens/>
      <w:spacing w:after="0" w:line="240" w:lineRule="auto"/>
      <w:ind w:left="720"/>
      <w:jc w:val="both"/>
    </w:pPr>
    <w:rPr>
      <w:rFonts w:ascii="Garamond" w:eastAsia="Garamond" w:hAnsi="Garamond" w:cs="Garamond"/>
      <w:color w:val="00000A"/>
      <w:kern w:val="2"/>
      <w:sz w:val="24"/>
      <w:szCs w:val="24"/>
      <w:lang w:val="en-GB" w:eastAsia="zh-CN" w:bidi="en-US"/>
    </w:rPr>
  </w:style>
  <w:style w:type="character" w:customStyle="1" w:styleId="Collab">
    <w:name w:val="Collab"/>
    <w:rsid w:val="00DF3819"/>
    <w:rPr>
      <w:color w:val="FF00FF"/>
    </w:rPr>
  </w:style>
  <w:style w:type="character" w:customStyle="1" w:styleId="PublisherName">
    <w:name w:val="PublisherName"/>
    <w:rsid w:val="00DF3819"/>
    <w:rPr>
      <w:noProof/>
      <w:color w:val="CC99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54BA-B45A-49A4-9F0B-FE40B418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3007</Words>
  <Characters>16241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Portugal</dc:creator>
  <cp:lastModifiedBy>Marina Portugal</cp:lastModifiedBy>
  <cp:revision>4</cp:revision>
  <cp:lastPrinted>2018-01-26T13:45:00Z</cp:lastPrinted>
  <dcterms:created xsi:type="dcterms:W3CDTF">2018-10-04T19:07:00Z</dcterms:created>
  <dcterms:modified xsi:type="dcterms:W3CDTF">2018-10-05T18:13:00Z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http://www.zotero.org/styles/biotropica</vt:lpwstr>
  </property>
  <property fmtid="{D5CDD505-2E9C-101B-9397-08002B2CF9AE}" pid="3" name="Mendeley Recent Style Name 0_1">
    <vt:lpwstr>Biotropica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16th edition (author-date)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(author-date)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7th edition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http://www.zotero.org/styles/oecologia</vt:lpwstr>
  </property>
  <property fmtid="{D5CDD505-2E9C-101B-9397-08002B2CF9AE}" pid="17" name="Mendeley Recent Style Name 7_1">
    <vt:lpwstr>Oecologia</vt:lpwstr>
  </property>
  <property fmtid="{D5CDD505-2E9C-101B-9397-08002B2CF9AE}" pid="18" name="Mendeley Recent Style Id 8_1">
    <vt:lpwstr>http://www.zotero.org/styles/oryx</vt:lpwstr>
  </property>
  <property fmtid="{D5CDD505-2E9C-101B-9397-08002B2CF9AE}" pid="19" name="Mendeley Recent Style Name 8_1">
    <vt:lpwstr>Oryx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c94b940a-246a-3ef8-a085-94271939440c</vt:lpwstr>
  </property>
  <property fmtid="{D5CDD505-2E9C-101B-9397-08002B2CF9AE}" pid="24" name="Mendeley Citation Style_1">
    <vt:lpwstr>http://www.zotero.org/styles/oryx</vt:lpwstr>
  </property>
</Properties>
</file>