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3.png" ContentType="image/png"/>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ArticleTitle"/>
        <w:spacing w:lineRule="auto" w:line="240"/>
        <w:jc w:val="left"/>
        <w:rPr>
          <w:rFonts w:ascii="Arial" w:hAnsi="Arial" w:cs="Arial"/>
          <w:b/>
          <w:b/>
          <w:sz w:val="24"/>
        </w:rPr>
      </w:pPr>
      <w:r>
        <w:rPr>
          <w:rFonts w:cs="Arial" w:ascii="Arial" w:hAnsi="Arial"/>
          <w:b/>
          <w:sz w:val="28"/>
          <w:szCs w:val="28"/>
        </w:rPr>
        <w:t xml:space="preserve">Priority areas for jaguar </w:t>
      </w:r>
      <w:r>
        <w:rPr>
          <w:rFonts w:cs="Arial" w:ascii="Arial" w:hAnsi="Arial"/>
          <w:b/>
          <w:i/>
          <w:sz w:val="28"/>
          <w:szCs w:val="28"/>
        </w:rPr>
        <w:t>Panthera onca</w:t>
      </w:r>
      <w:r>
        <w:rPr>
          <w:rFonts w:cs="Arial" w:ascii="Arial" w:hAnsi="Arial"/>
          <w:b/>
          <w:sz w:val="28"/>
          <w:szCs w:val="28"/>
        </w:rPr>
        <w:t xml:space="preserve"> conservation in the Cerrado</w:t>
      </w:r>
    </w:p>
    <w:p>
      <w:pPr>
        <w:pStyle w:val="AuthorGroup"/>
        <w:jc w:val="right"/>
        <w:rPr>
          <w:sz w:val="24"/>
          <w:lang w:val="pt-BR"/>
        </w:rPr>
      </w:pPr>
      <w:r>
        <w:rPr>
          <w:rStyle w:val="Firstname"/>
          <w:color w:val="auto"/>
          <w:sz w:val="24"/>
          <w:lang w:val="pt-BR"/>
        </w:rPr>
        <w:t>M</w:t>
      </w:r>
      <w:r>
        <w:rPr>
          <w:rStyle w:val="Firstname"/>
          <w:smallCaps/>
          <w:color w:val="auto"/>
          <w:sz w:val="24"/>
          <w:lang w:val="pt-BR"/>
        </w:rPr>
        <w:t>arina</w:t>
      </w:r>
      <w:r>
        <w:rPr>
          <w:rStyle w:val="Firstname"/>
          <w:color w:val="auto"/>
          <w:sz w:val="24"/>
          <w:lang w:val="pt-BR"/>
        </w:rPr>
        <w:t xml:space="preserve"> P</w:t>
      </w:r>
      <w:r>
        <w:rPr>
          <w:rStyle w:val="Firstname"/>
          <w:smallCaps/>
          <w:color w:val="auto"/>
          <w:sz w:val="24"/>
          <w:lang w:val="pt-BR"/>
        </w:rPr>
        <w:t>eres</w:t>
      </w:r>
      <w:r>
        <w:rPr>
          <w:rStyle w:val="Delim"/>
          <w:color w:val="auto"/>
          <w:sz w:val="24"/>
          <w:lang w:val="pt-BR"/>
        </w:rPr>
        <w:t xml:space="preserve"> </w:t>
      </w:r>
      <w:r>
        <w:rPr>
          <w:rStyle w:val="Surname"/>
          <w:color w:val="auto"/>
          <w:sz w:val="24"/>
          <w:lang w:val="pt-BR"/>
        </w:rPr>
        <w:t>P</w:t>
      </w:r>
      <w:r>
        <w:rPr>
          <w:rStyle w:val="Surname"/>
          <w:smallCaps/>
          <w:color w:val="auto"/>
          <w:sz w:val="24"/>
          <w:lang w:val="pt-BR"/>
        </w:rPr>
        <w:t>ortugal</w:t>
      </w:r>
      <w:r>
        <w:rPr>
          <w:rStyle w:val="Delim"/>
          <w:color w:val="auto"/>
          <w:sz w:val="24"/>
          <w:lang w:val="pt-BR"/>
        </w:rPr>
        <w:t xml:space="preserve">, </w:t>
      </w:r>
      <w:r>
        <w:rPr>
          <w:rStyle w:val="Firstname"/>
          <w:color w:val="auto"/>
          <w:sz w:val="24"/>
          <w:lang w:val="pt-BR"/>
        </w:rPr>
        <w:t>R</w:t>
      </w:r>
      <w:r>
        <w:rPr>
          <w:rStyle w:val="Firstname"/>
          <w:smallCaps/>
          <w:color w:val="auto"/>
          <w:sz w:val="24"/>
          <w:lang w:val="pt-BR"/>
        </w:rPr>
        <w:t>onaldo</w:t>
      </w:r>
      <w:r>
        <w:rPr>
          <w:rStyle w:val="Firstname"/>
          <w:color w:val="auto"/>
          <w:sz w:val="24"/>
          <w:lang w:val="pt-BR"/>
        </w:rPr>
        <w:t xml:space="preserve"> G</w:t>
      </w:r>
      <w:r>
        <w:rPr>
          <w:rStyle w:val="Firstname"/>
          <w:smallCaps/>
          <w:color w:val="auto"/>
          <w:sz w:val="24"/>
          <w:lang w:val="pt-BR"/>
        </w:rPr>
        <w:t>onçalves</w:t>
      </w:r>
      <w:r>
        <w:rPr>
          <w:rStyle w:val="Delim"/>
          <w:color w:val="auto"/>
          <w:sz w:val="24"/>
          <w:lang w:val="pt-BR"/>
        </w:rPr>
        <w:t xml:space="preserve"> </w:t>
      </w:r>
      <w:r>
        <w:rPr>
          <w:rStyle w:val="Surname"/>
          <w:color w:val="auto"/>
          <w:sz w:val="24"/>
          <w:lang w:val="pt-BR"/>
        </w:rPr>
        <w:t>M</w:t>
      </w:r>
      <w:r>
        <w:rPr>
          <w:rStyle w:val="Surname"/>
          <w:smallCaps/>
          <w:color w:val="auto"/>
          <w:sz w:val="24"/>
          <w:lang w:val="pt-BR"/>
        </w:rPr>
        <w:t>orato</w:t>
      </w:r>
      <w:r>
        <w:rPr>
          <w:rStyle w:val="Delim"/>
          <w:color w:val="auto"/>
          <w:sz w:val="24"/>
          <w:lang w:val="pt-BR"/>
        </w:rPr>
        <w:t xml:space="preserve">, </w:t>
      </w:r>
      <w:r>
        <w:rPr>
          <w:rStyle w:val="Firstname"/>
          <w:color w:val="auto"/>
          <w:sz w:val="24"/>
          <w:lang w:val="pt-BR"/>
        </w:rPr>
        <w:t>K</w:t>
      </w:r>
      <w:r>
        <w:rPr>
          <w:rStyle w:val="Firstname"/>
          <w:smallCaps/>
          <w:color w:val="auto"/>
          <w:sz w:val="24"/>
          <w:lang w:val="pt-BR"/>
        </w:rPr>
        <w:t>atia</w:t>
      </w:r>
      <w:r>
        <w:rPr>
          <w:rStyle w:val="Delim"/>
          <w:color w:val="auto"/>
          <w:sz w:val="24"/>
          <w:lang w:val="pt-BR"/>
        </w:rPr>
        <w:t xml:space="preserve"> </w:t>
      </w:r>
      <w:r>
        <w:rPr>
          <w:rStyle w:val="Surname"/>
          <w:color w:val="auto"/>
          <w:sz w:val="24"/>
          <w:lang w:val="pt-BR"/>
        </w:rPr>
        <w:t>F</w:t>
      </w:r>
      <w:r>
        <w:rPr>
          <w:rStyle w:val="Surname"/>
          <w:smallCaps/>
          <w:color w:val="auto"/>
          <w:sz w:val="24"/>
          <w:lang w:val="pt-BR"/>
        </w:rPr>
        <w:t>erraz</w:t>
      </w:r>
      <w:r>
        <w:rPr>
          <w:rStyle w:val="Delim"/>
          <w:color w:val="auto"/>
          <w:sz w:val="24"/>
          <w:lang w:val="pt-BR"/>
        </w:rPr>
        <w:t xml:space="preserve">       </w:t>
      </w:r>
      <w:r>
        <w:rPr>
          <w:rStyle w:val="Firstname"/>
          <w:color w:val="auto"/>
          <w:sz w:val="24"/>
          <w:lang w:val="pt-BR"/>
        </w:rPr>
        <w:t>F</w:t>
      </w:r>
      <w:r>
        <w:rPr>
          <w:rStyle w:val="Firstname"/>
          <w:smallCaps/>
          <w:color w:val="auto"/>
          <w:sz w:val="24"/>
          <w:lang w:val="pt-BR"/>
        </w:rPr>
        <w:t>lávio</w:t>
      </w:r>
      <w:r>
        <w:rPr>
          <w:rStyle w:val="Firstname"/>
          <w:color w:val="auto"/>
          <w:sz w:val="24"/>
          <w:lang w:val="pt-BR"/>
        </w:rPr>
        <w:t xml:space="preserve"> H</w:t>
      </w:r>
      <w:r>
        <w:rPr>
          <w:rStyle w:val="Firstname"/>
          <w:smallCaps/>
          <w:color w:val="auto"/>
          <w:sz w:val="24"/>
          <w:lang w:val="pt-BR"/>
        </w:rPr>
        <w:t>enrique</w:t>
      </w:r>
      <w:r>
        <w:rPr>
          <w:rStyle w:val="Firstname"/>
          <w:color w:val="auto"/>
          <w:sz w:val="24"/>
          <w:lang w:val="pt-BR"/>
        </w:rPr>
        <w:t xml:space="preserve"> G</w:t>
      </w:r>
      <w:r>
        <w:rPr>
          <w:rStyle w:val="Firstname"/>
          <w:smallCaps/>
          <w:color w:val="auto"/>
          <w:sz w:val="24"/>
          <w:lang w:val="pt-BR"/>
        </w:rPr>
        <w:t>uimarães</w:t>
      </w:r>
      <w:r>
        <w:rPr>
          <w:rStyle w:val="Delim"/>
          <w:color w:val="auto"/>
          <w:sz w:val="24"/>
          <w:lang w:val="pt-BR"/>
        </w:rPr>
        <w:t xml:space="preserve"> </w:t>
      </w:r>
      <w:r>
        <w:rPr>
          <w:rStyle w:val="Surname"/>
          <w:smallCaps/>
          <w:color w:val="auto"/>
          <w:sz w:val="24"/>
          <w:lang w:val="pt-BR"/>
        </w:rPr>
        <w:t>Rodrigues</w:t>
      </w:r>
      <w:r>
        <w:rPr>
          <w:rStyle w:val="Delim"/>
          <w:smallCaps/>
          <w:color w:val="auto"/>
          <w:sz w:val="24"/>
          <w:lang w:val="pt-BR"/>
        </w:rPr>
        <w:t xml:space="preserve"> </w:t>
      </w:r>
      <w:r>
        <w:rPr>
          <w:rStyle w:val="Delim"/>
          <w:color w:val="auto"/>
          <w:sz w:val="24"/>
          <w:lang w:val="pt-BR"/>
        </w:rPr>
        <w:t>and</w:t>
      </w:r>
      <w:r>
        <w:rPr>
          <w:rStyle w:val="Delim"/>
          <w:smallCaps/>
          <w:color w:val="auto"/>
          <w:sz w:val="24"/>
          <w:lang w:val="pt-BR"/>
        </w:rPr>
        <w:t xml:space="preserve"> </w:t>
      </w:r>
      <w:r>
        <w:rPr>
          <w:rStyle w:val="Firstname"/>
          <w:color w:val="auto"/>
          <w:sz w:val="24"/>
          <w:lang w:val="pt-BR"/>
        </w:rPr>
        <w:t>C</w:t>
      </w:r>
      <w:r>
        <w:rPr>
          <w:rStyle w:val="Firstname"/>
          <w:smallCaps/>
          <w:color w:val="auto"/>
          <w:sz w:val="24"/>
          <w:lang w:val="pt-BR"/>
        </w:rPr>
        <w:t>laudia</w:t>
      </w:r>
      <w:r>
        <w:rPr>
          <w:rStyle w:val="Firstname"/>
          <w:color w:val="auto"/>
          <w:sz w:val="24"/>
          <w:lang w:val="pt-BR"/>
        </w:rPr>
        <w:t xml:space="preserve"> M</w:t>
      </w:r>
      <w:r>
        <w:rPr>
          <w:rStyle w:val="Firstname"/>
          <w:smallCaps/>
          <w:color w:val="auto"/>
          <w:sz w:val="24"/>
          <w:lang w:val="pt-BR"/>
        </w:rPr>
        <w:t>aria</w:t>
      </w:r>
      <w:r>
        <w:rPr>
          <w:rStyle w:val="Delim"/>
          <w:color w:val="auto"/>
          <w:sz w:val="24"/>
          <w:lang w:val="pt-BR"/>
        </w:rPr>
        <w:t xml:space="preserve"> </w:t>
      </w:r>
      <w:r>
        <w:rPr>
          <w:rStyle w:val="Surname"/>
          <w:color w:val="auto"/>
          <w:sz w:val="24"/>
          <w:lang w:val="pt-BR"/>
        </w:rPr>
        <w:t>J</w:t>
      </w:r>
      <w:r>
        <w:rPr>
          <w:rStyle w:val="Surname"/>
          <w:smallCaps/>
          <w:color w:val="auto"/>
          <w:sz w:val="24"/>
          <w:lang w:val="pt-BR"/>
        </w:rPr>
        <w:t xml:space="preserve">acobi </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pPr>
      <w:r>
        <w:rPr>
          <w:rFonts w:cs="Times New Roman" w:ascii="Times New Roman" w:hAnsi="Times New Roman"/>
          <w:smallCaps/>
          <w:sz w:val="24"/>
          <w:szCs w:val="24"/>
          <w:lang w:val="en-GB"/>
        </w:rPr>
        <w:t>Supplementary Table</w:t>
      </w:r>
      <w:r>
        <w:rPr>
          <w:rFonts w:cs="Times New Roman" w:ascii="Times New Roman" w:hAnsi="Times New Roman"/>
          <w:sz w:val="24"/>
          <w:szCs w:val="24"/>
          <w:lang w:val="en-GB"/>
        </w:rPr>
        <w:t xml:space="preserve"> 1 Occurrence records of the jaguar </w:t>
      </w:r>
      <w:r>
        <w:rPr>
          <w:rFonts w:cs="Times New Roman" w:ascii="Times New Roman" w:hAnsi="Times New Roman"/>
          <w:i/>
          <w:sz w:val="24"/>
          <w:szCs w:val="24"/>
          <w:lang w:val="en-GB"/>
        </w:rPr>
        <w:t>Panthera onca</w:t>
      </w:r>
      <w:r>
        <w:rPr>
          <w:rFonts w:cs="Times New Roman" w:ascii="Times New Roman" w:hAnsi="Times New Roman"/>
          <w:sz w:val="24"/>
          <w:szCs w:val="24"/>
          <w:lang w:val="en-GB"/>
        </w:rPr>
        <w:t xml:space="preserve"> in the Cerrado of Brazil for 2000</w:t>
      </w:r>
      <w:r>
        <w:rPr>
          <w:rFonts w:eastAsia="Times New Roman" w:cs="Times New Roman" w:ascii="Times New Roman" w:hAnsi="Times New Roman"/>
          <w:sz w:val="24"/>
          <w:szCs w:val="24"/>
          <w:lang w:val="en-GB"/>
        </w:rPr>
        <w:t>–</w:t>
      </w:r>
      <w:r>
        <w:rPr>
          <w:rFonts w:eastAsia="Calibri" w:cs="Times New Roman" w:ascii="Times New Roman" w:hAnsi="Times New Roman"/>
          <w:sz w:val="24"/>
          <w:szCs w:val="24"/>
          <w:lang w:val="en-GB"/>
        </w:rPr>
        <w:t xml:space="preserve">2009, from the </w:t>
      </w:r>
      <w:r>
        <w:rPr>
          <w:rFonts w:eastAsia="Calibri" w:cs="Times New Roman" w:ascii="Times New Roman" w:hAnsi="Times New Roman"/>
          <w:sz w:val="24"/>
          <w:szCs w:val="24"/>
          <w:lang w:val="en-GB"/>
        </w:rPr>
        <w:t xml:space="preserve">National Predator Research Center </w:t>
      </w:r>
      <w:r>
        <w:rPr>
          <w:rFonts w:eastAsia="Calibri" w:cs="Times New Roman" w:ascii="Times New Roman" w:hAnsi="Times New Roman"/>
          <w:sz w:val="24"/>
          <w:szCs w:val="24"/>
          <w:lang w:val="en-GB"/>
        </w:rPr>
        <w:t>(</w:t>
      </w:r>
      <w:hyperlink w:anchor="b16">
        <w:r>
          <w:rPr>
            <w:rStyle w:val="BibRef"/>
            <w:rFonts w:eastAsia="Calibri" w:cs="Times New Roman"/>
            <w:color w:val="auto"/>
            <w:sz w:val="24"/>
            <w:lang w:val="en-GB"/>
          </w:rPr>
          <w:t>Desbiez et al., 2013</w:t>
        </w:r>
      </w:hyperlink>
      <w:r>
        <w:rPr>
          <w:rFonts w:eastAsia="Calibri" w:cs="Times New Roman" w:ascii="Times New Roman" w:hAnsi="Times New Roman"/>
          <w:sz w:val="24"/>
          <w:szCs w:val="24"/>
          <w:lang w:val="en-GB"/>
        </w:rPr>
        <w:t xml:space="preserve">), </w:t>
      </w:r>
      <w:r>
        <w:rPr>
          <w:rFonts w:cs="Times New Roman" w:ascii="Times New Roman" w:hAnsi="Times New Roman"/>
          <w:sz w:val="24"/>
          <w:szCs w:val="24"/>
          <w:lang w:val="en-GB"/>
        </w:rPr>
        <w:t xml:space="preserve">used in species distribution modelling (coordinates are based on SAD69). </w:t>
      </w:r>
    </w:p>
    <w:tbl>
      <w:tblPr>
        <w:tblStyle w:val="Tabelacomgrade"/>
        <w:tblW w:w="4026" w:type="dxa"/>
        <w:jc w:val="left"/>
        <w:tblInd w:w="0" w:type="dxa"/>
        <w:tblCellMar>
          <w:top w:w="0" w:type="dxa"/>
          <w:left w:w="113" w:type="dxa"/>
          <w:bottom w:w="0" w:type="dxa"/>
          <w:right w:w="108" w:type="dxa"/>
        </w:tblCellMar>
        <w:tblLook w:noVBand="1" w:val="04a0" w:noHBand="0" w:lastColumn="0" w:firstColumn="1" w:lastRow="0" w:firstRow="1"/>
      </w:tblPr>
      <w:tblGrid>
        <w:gridCol w:w="958"/>
        <w:gridCol w:w="3068"/>
      </w:tblGrid>
      <w:tr>
        <w:trPr>
          <w:trHeight w:val="300" w:hRule="atLeast"/>
        </w:trPr>
        <w:tc>
          <w:tcPr>
            <w:tcW w:w="958" w:type="dxa"/>
            <w:tcBorders>
              <w:left w:val="nil"/>
              <w:right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ID</w:t>
            </w:r>
          </w:p>
        </w:tc>
        <w:tc>
          <w:tcPr>
            <w:tcW w:w="3068" w:type="dxa"/>
            <w:tcBorders>
              <w:left w:val="nil"/>
              <w:right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Coordinates</w:t>
            </w:r>
          </w:p>
        </w:tc>
      </w:tr>
      <w:tr>
        <w:trPr>
          <w:trHeight w:val="300" w:hRule="atLeast"/>
        </w:trPr>
        <w:tc>
          <w:tcPr>
            <w:tcW w:w="958" w:type="dxa"/>
            <w:tcBorders>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w:t>
            </w:r>
          </w:p>
        </w:tc>
        <w:tc>
          <w:tcPr>
            <w:tcW w:w="3068" w:type="dxa"/>
            <w:tcBorders>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13°36'57" S, 58°37'55"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2</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15°39'14" S, 57°11'50"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3</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15°17'54" S, 55°53'09"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4</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15°30'24" S, 55°15'26"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5</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14°37'21" S, 54°22'14"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6</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17°41'59" S, 53°22'17"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7</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22°13'20" S, 57°01'58"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8</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21°16'29" S, 56°41'51"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9</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20°49'57" S, 56°44'48"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10</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21°30'34" S, 53°10'20"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11</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21°14'51" S, 52°07'25"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12</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22°23'40" S, 51°08'37"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13</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19°02'07" S, 44°30'46"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14</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16°01'46" S, 43°04'59"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15</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14°57'03" S, 51°55'26"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16</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14°54'28" S, 52°16'34"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17</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14°23'49" S, 52°14'43"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18</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14°23'28" S, 51°41'09"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19</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9°18'35" S, 49°57'17"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20</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10°26'55" S, 50°06'23"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21</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11°10'06" S, 50°30'29"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22</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12°14'37" S, 50°45'12"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23</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12°12'41" S, 51°19'11"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24</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13°03'53" S, 51°16'48"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25</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14°59'25" S, 49°57'41"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26</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14°47'17" S, 51°33'32"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27</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14°45'47" S, 48°55'27"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28</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13°38'26" S, 49°49'29"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29</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13°52'09" S, 48°19'33"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30</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14°04'12" S, 47°39'17"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31</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13°50'05" S, 47°25'18"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32</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10°55'57" S, 46°45'19"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33</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10°24'21" S, 45°50'16"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34</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10°16'52" S, 46°10'54"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35</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8°51'47" S, 45°18'43"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36</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9°53'58" S, 45°30'49"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37</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9°04'38" S, 46°21'37"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38</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7°42'48" S, 46°00'22"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39</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7°34'29" S, 46°17'06"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40</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7°01'15" S, 47°02'02"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41</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7°00'11" S, 48°00'13"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42</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10°26'55" S, 48°30'18"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43</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12°33'18" S, 49°07'30"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44</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5°29'02" S, 45°14'49"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45</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5°45'22" S, 46°22'40"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46</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17°36'37" S, 53°17'27"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47</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18°06'27" S, 52°54'51"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48</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18°15'58" S, 52°53'38"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49</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18°04'26" S, 52°43'21"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50</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15°16'17" S, 45°47'16"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51</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14°58'33" S, 46°19'13"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52</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15°37'45" S, 46°25'13"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53</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14°33'19" S, 44°37'50"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54</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15°04'18" S, 44°28'06"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55</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16°00'40" S, 43°02'32"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56</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6°22'11" S, 44°53'19"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57</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6°28'43" S, 44°43'41"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58</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8°51'49" S, 43°31'54"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59</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3°42'02" S, 43°22'47"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60</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14°19'20" S, 44°22'36"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61</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15°07'17" S, 44°14'51"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62</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16°15'39" S, 46°39'58"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63</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17°48'36" S, 43°46'04"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64</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15°26'19" S, 46°37'57"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65</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14°25'15" S, 46°10'18"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66</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14°57'35" S, 45°50'43"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67</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14°58'39" S, 45°50'02"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68</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15°38'43" S, 45°38'26"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69</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15°00'15" S, 45°27'47"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70</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15°21'55" S, 45°29'30"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71</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14°49'45" S, 44°57'59"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72</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15°13'51" S, 44°58'39"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73</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14°49'37" S, 44°58'00"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74</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15°13'39" S, 44°58'36"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75</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14°36'08" S, 45°15'32"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76</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10°24'11" S, 50°05'57"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77</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14°01'03" S, 45°13'29"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78</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15°01'00" S, 44°25'56"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79</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10°25'42" S, 46°41'38"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80</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15°22'32" S, 43°57'15"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81</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14°47'52" S, 43°44'57"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82</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14°23'50" S, 43°55'34"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83</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14°44'31" S, 44°24'39"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84</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14°28'51" S, 44°28'00"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85</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15°02'15" S, 44°36'55"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86</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19°53'56" S, 57°13'33"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87</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19°48'58" S, 57°08'11"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88</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19°49'12" S, 57°01'50"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89</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19°57'34" S, 57°17'55"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90</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13°13'39" S, 51°39'33"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91</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14°29'53" S, 52°28'35"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92</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14°27'31" S, 52°24'29"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93</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13°51'10" S, 52°23'05"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94</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13°49'21" S, 52°22'22"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95</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13°49'27" S, 52°14'38"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96</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9°04'53" S, 44°21'28"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97</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9°34'04" S, 45°28'03"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98</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8°49'11" S, 44°08'44"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99</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9°20'39" S, 45°26'48"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100</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13°30'33" S, 44°27'10"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101</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8°55'15" S, 44°08'59"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102</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7°13'58" S, 44°38'28"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103</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11°05'34" S, 43°08'55"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104</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9°49'59" S, 50°10'00"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105</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5°49'00" S, 46°07'59"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106</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5°30'S S, 13'59"00"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107</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6°19'59" S, 45°00'00"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108</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7°40'00" S, 46°00'00"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109</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9°04'59" S, 46°10'00"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110</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9°55'00" S, 45°28'00"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111</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12°28'00" S, 49°07'00"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112</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7°43'00" S, 46°15'00"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113</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9°04'59" S, 46°04'00"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114</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7°32'57" S, 44°42'31"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115</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7°58'58" S, 45°24'53"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116</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7°53'20" S, 45°40'51"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117</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7°54'26" S, 45°42'06"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118</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7°57'56" S, 45°25'20"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119</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20°05'57" S, 56°42'40"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120</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20°07'01" S, 56°41'44"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121</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20°04'48" S, 56°42'37"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122</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20°06'47" S, 56°41'50"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123</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20°04'58" S, 56°42'58"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124</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20°04'27" S, 56°43'30" W</w:t>
            </w:r>
          </w:p>
        </w:tc>
      </w:tr>
      <w:tr>
        <w:trPr>
          <w:trHeight w:val="300" w:hRule="atLeast"/>
        </w:trPr>
        <w:tc>
          <w:tcPr>
            <w:tcW w:w="958" w:type="dxa"/>
            <w:tcBorders>
              <w:top w:val="nil"/>
              <w:left w:val="nil"/>
              <w:bottom w:val="nil"/>
              <w:right w:val="nil"/>
              <w:insideH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125</w:t>
            </w:r>
          </w:p>
        </w:tc>
        <w:tc>
          <w:tcPr>
            <w:tcW w:w="3068" w:type="dxa"/>
            <w:tcBorders>
              <w:top w:val="nil"/>
              <w:left w:val="nil"/>
              <w:bottom w:val="nil"/>
              <w:right w:val="nil"/>
              <w:insideH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9°04'49" S, 43°24'45" W</w:t>
            </w:r>
          </w:p>
        </w:tc>
      </w:tr>
      <w:tr>
        <w:trPr>
          <w:trHeight w:val="300" w:hRule="atLeast"/>
        </w:trPr>
        <w:tc>
          <w:tcPr>
            <w:tcW w:w="958" w:type="dxa"/>
            <w:tcBorders>
              <w:top w:val="nil"/>
              <w:left w:val="nil"/>
              <w:right w:val="nil"/>
              <w:insideV w:val="nil"/>
            </w:tcBorders>
            <w:shd w:fill="auto" w:val="clear"/>
          </w:tcPr>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lang w:val="en-GB"/>
              </w:rPr>
              <w:t>126</w:t>
            </w:r>
          </w:p>
        </w:tc>
        <w:tc>
          <w:tcPr>
            <w:tcW w:w="3068" w:type="dxa"/>
            <w:tcBorders>
              <w:top w:val="nil"/>
              <w:left w:val="nil"/>
              <w:right w:val="nil"/>
              <w:insideV w:val="nil"/>
            </w:tcBorders>
            <w:shd w:fill="auto" w:val="clear"/>
            <w:vAlign w:val="bottom"/>
          </w:tcPr>
          <w:p>
            <w:pPr>
              <w:pStyle w:val="Normal"/>
              <w:spacing w:lineRule="auto" w:line="240" w:before="0" w:after="0"/>
              <w:jc w:val="left"/>
              <w:rPr>
                <w:rFonts w:ascii="Times New Roman" w:hAnsi="Times New Roman" w:cs="Times New Roman"/>
                <w:i/>
                <w:i/>
                <w:iCs/>
                <w:color w:val="000000"/>
                <w:sz w:val="24"/>
                <w:szCs w:val="24"/>
              </w:rPr>
            </w:pPr>
            <w:r>
              <w:rPr>
                <w:rFonts w:cs="Times New Roman" w:ascii="Times New Roman" w:hAnsi="Times New Roman"/>
                <w:color w:val="000000"/>
                <w:sz w:val="24"/>
                <w:szCs w:val="24"/>
                <w:lang w:val="en-GB"/>
              </w:rPr>
              <w:t>8°55'11" S, 43°27'04" W</w:t>
            </w:r>
          </w:p>
        </w:tc>
      </w:tr>
    </w:tbl>
    <w:p>
      <w:pPr>
        <w:sectPr>
          <w:type w:val="nextPage"/>
          <w:pgSz w:w="11906" w:h="16838"/>
          <w:pgMar w:left="1701" w:right="1701" w:header="0" w:top="1417" w:footer="0" w:bottom="1417" w:gutter="0"/>
          <w:pgNumType w:fmt="decimal"/>
          <w:formProt w:val="false"/>
          <w:textDirection w:val="lrTb"/>
          <w:docGrid w:type="default" w:linePitch="360" w:charSpace="8192"/>
        </w:sectPr>
      </w:pPr>
    </w:p>
    <w:p>
      <w:pPr>
        <w:pStyle w:val="Normal"/>
        <w:rPr/>
      </w:pPr>
      <w:r>
        <w:rPr>
          <w:rFonts w:cs="Times New Roman" w:ascii="Times New Roman" w:hAnsi="Times New Roman"/>
          <w:smallCaps/>
          <w:sz w:val="24"/>
          <w:szCs w:val="24"/>
          <w:lang w:val="en-GB"/>
        </w:rPr>
        <w:t>Supplementary Table</w:t>
      </w:r>
      <w:r>
        <w:rPr>
          <w:rFonts w:cs="Times New Roman" w:ascii="Times New Roman" w:hAnsi="Times New Roman"/>
          <w:sz w:val="24"/>
          <w:szCs w:val="24"/>
          <w:lang w:val="en-GB"/>
        </w:rPr>
        <w:t xml:space="preserve"> 2 Correlation among </w:t>
      </w:r>
      <w:r>
        <w:rPr>
          <w:rFonts w:cs="Times New Roman" w:ascii="Times New Roman" w:hAnsi="Times New Roman"/>
          <w:sz w:val="24"/>
          <w:szCs w:val="24"/>
          <w:lang w:val="en-GB"/>
        </w:rPr>
        <w:t xml:space="preserve">13 </w:t>
      </w:r>
      <w:r>
        <w:rPr>
          <w:rFonts w:cs="Times New Roman" w:ascii="Times New Roman" w:hAnsi="Times New Roman"/>
          <w:sz w:val="24"/>
          <w:szCs w:val="24"/>
          <w:lang w:val="en-GB"/>
        </w:rPr>
        <w:t xml:space="preserve">continuous </w:t>
      </w:r>
      <w:r>
        <w:rPr>
          <w:rFonts w:cs="Times New Roman" w:ascii="Times New Roman" w:hAnsi="Times New Roman"/>
          <w:sz w:val="24"/>
          <w:szCs w:val="24"/>
          <w:lang w:val="en-GB"/>
        </w:rPr>
        <w:t>environmental variables, selected for their functional relevance for the jaguar’s occurrence. Correlated layers (P ≥ 0.5) are in bold.</w:t>
      </w:r>
      <w:r>
        <w:rPr>
          <w:rFonts w:cs="Times New Roman" w:ascii="Times New Roman" w:hAnsi="Times New Roman"/>
          <w:b/>
          <w:sz w:val="24"/>
          <w:szCs w:val="24"/>
          <w:lang w:val="en-GB"/>
        </w:rPr>
        <w:t xml:space="preserve"> </w:t>
      </w:r>
    </w:p>
    <w:tbl>
      <w:tblPr>
        <w:tblW w:w="15355" w:type="dxa"/>
        <w:jc w:val="left"/>
        <w:tblInd w:w="0" w:type="dxa"/>
        <w:tblBorders>
          <w:top w:val="single" w:sz="4" w:space="0" w:color="000000"/>
          <w:bottom w:val="single" w:sz="4" w:space="0" w:color="000000"/>
          <w:insideH w:val="single" w:sz="4" w:space="0" w:color="000000"/>
        </w:tblBorders>
        <w:tblCellMar>
          <w:top w:w="0" w:type="dxa"/>
          <w:left w:w="70" w:type="dxa"/>
          <w:bottom w:w="0" w:type="dxa"/>
          <w:right w:w="70" w:type="dxa"/>
        </w:tblCellMar>
        <w:tblLook w:noVBand="1" w:val="04a0" w:noHBand="0" w:lastColumn="0" w:firstColumn="1" w:lastRow="0" w:firstRow="1"/>
      </w:tblPr>
      <w:tblGrid>
        <w:gridCol w:w="2688"/>
        <w:gridCol w:w="966"/>
        <w:gridCol w:w="975"/>
        <w:gridCol w:w="975"/>
        <w:gridCol w:w="975"/>
        <w:gridCol w:w="975"/>
        <w:gridCol w:w="975"/>
        <w:gridCol w:w="975"/>
        <w:gridCol w:w="975"/>
        <w:gridCol w:w="975"/>
        <w:gridCol w:w="975"/>
        <w:gridCol w:w="975"/>
        <w:gridCol w:w="975"/>
        <w:gridCol w:w="975"/>
      </w:tblGrid>
      <w:tr>
        <w:trPr>
          <w:trHeight w:val="300" w:hRule="atLeast"/>
        </w:trPr>
        <w:tc>
          <w:tcPr>
            <w:tcW w:w="2688"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Environmental variables</w:t>
            </w:r>
          </w:p>
        </w:tc>
        <w:tc>
          <w:tcPr>
            <w:tcW w:w="966"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1</w:t>
            </w:r>
          </w:p>
        </w:tc>
        <w:tc>
          <w:tcPr>
            <w:tcW w:w="975"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2</w:t>
            </w:r>
          </w:p>
        </w:tc>
        <w:tc>
          <w:tcPr>
            <w:tcW w:w="975"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3</w:t>
            </w:r>
          </w:p>
        </w:tc>
        <w:tc>
          <w:tcPr>
            <w:tcW w:w="975"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4</w:t>
            </w:r>
          </w:p>
        </w:tc>
        <w:tc>
          <w:tcPr>
            <w:tcW w:w="975"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5</w:t>
            </w:r>
          </w:p>
        </w:tc>
        <w:tc>
          <w:tcPr>
            <w:tcW w:w="975"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6</w:t>
            </w:r>
          </w:p>
        </w:tc>
        <w:tc>
          <w:tcPr>
            <w:tcW w:w="975"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7</w:t>
            </w:r>
          </w:p>
        </w:tc>
        <w:tc>
          <w:tcPr>
            <w:tcW w:w="975"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8</w:t>
            </w:r>
          </w:p>
        </w:tc>
        <w:tc>
          <w:tcPr>
            <w:tcW w:w="975"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9</w:t>
            </w:r>
          </w:p>
        </w:tc>
        <w:tc>
          <w:tcPr>
            <w:tcW w:w="975"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10</w:t>
            </w:r>
          </w:p>
        </w:tc>
        <w:tc>
          <w:tcPr>
            <w:tcW w:w="975"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11</w:t>
            </w:r>
          </w:p>
        </w:tc>
        <w:tc>
          <w:tcPr>
            <w:tcW w:w="975"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12</w:t>
            </w:r>
          </w:p>
        </w:tc>
        <w:tc>
          <w:tcPr>
            <w:tcW w:w="975"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13</w:t>
            </w:r>
          </w:p>
        </w:tc>
      </w:tr>
      <w:tr>
        <w:trPr>
          <w:trHeight w:val="300" w:hRule="atLeast"/>
        </w:trPr>
        <w:tc>
          <w:tcPr>
            <w:tcW w:w="2688"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Times New Roman" w:hAnsi="Times New Roman" w:eastAsia="Times New Roman" w:cs="Times New Roman"/>
                <w:b/>
                <w:b/>
                <w:bCs/>
                <w:color w:val="000000" w:themeColor="text1"/>
                <w:sz w:val="20"/>
                <w:szCs w:val="20"/>
                <w:lang w:eastAsia="pt-BR"/>
              </w:rPr>
            </w:pPr>
            <w:r>
              <w:rPr>
                <w:rFonts w:eastAsia="Times New Roman" w:cs="Times New Roman" w:ascii="Times New Roman" w:hAnsi="Times New Roman"/>
                <w:b/>
                <w:bCs/>
                <w:color w:val="000000" w:themeColor="text1"/>
                <w:sz w:val="20"/>
                <w:szCs w:val="20"/>
                <w:lang w:val="en-GB" w:eastAsia="pt-BR"/>
              </w:rPr>
              <w:t>1. EVI_rainy season</w:t>
            </w:r>
          </w:p>
        </w:tc>
        <w:tc>
          <w:tcPr>
            <w:tcW w:w="966"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0.738447</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0.947235</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0.57104</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0.659447</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-0.10395</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-0.00249</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-0.00847</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0.031876</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0.044981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-0.00889</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-0.10379</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0.261656</w:t>
            </w:r>
          </w:p>
        </w:tc>
      </w:tr>
      <w:tr>
        <w:trPr>
          <w:trHeight w:val="300" w:hRule="atLeast"/>
        </w:trPr>
        <w:tc>
          <w:tcPr>
            <w:tcW w:w="2688"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Times New Roman" w:hAnsi="Times New Roman" w:eastAsia="Times New Roman" w:cs="Times New Roman"/>
                <w:b/>
                <w:b/>
                <w:bCs/>
                <w:color w:val="000000" w:themeColor="text1"/>
                <w:sz w:val="20"/>
                <w:szCs w:val="20"/>
                <w:lang w:eastAsia="pt-BR"/>
              </w:rPr>
            </w:pPr>
            <w:r>
              <w:rPr>
                <w:rFonts w:eastAsia="Times New Roman" w:cs="Times New Roman" w:ascii="Times New Roman" w:hAnsi="Times New Roman"/>
                <w:b/>
                <w:bCs/>
                <w:color w:val="000000" w:themeColor="text1"/>
                <w:sz w:val="20"/>
                <w:szCs w:val="20"/>
                <w:lang w:val="en-GB" w:eastAsia="pt-BR"/>
              </w:rPr>
              <w:t>2. EVI_maximum</w:t>
            </w:r>
          </w:p>
        </w:tc>
        <w:tc>
          <w:tcPr>
            <w:tcW w:w="966"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bCs/>
                <w:color w:val="000000"/>
                <w:sz w:val="20"/>
                <w:szCs w:val="20"/>
                <w:lang w:eastAsia="pt-BR"/>
              </w:rPr>
            </w:pPr>
            <w:r>
              <w:rPr>
                <w:rFonts w:eastAsia="Times New Roman" w:cs="Times New Roman" w:ascii="Times New Roman" w:hAnsi="Times New Roman"/>
                <w:bCs/>
                <w:color w:val="000000"/>
                <w:sz w:val="20"/>
                <w:szCs w:val="20"/>
                <w:lang w:val="en-GB" w:eastAsia="pt-BR"/>
              </w:rPr>
              <w:t>0.738447</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0.645227</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0.122897</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0.361414</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0.000624</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-0.00188</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-0.01581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0.027867</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0.016178</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-0.05225</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0.000669</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0.196724</w:t>
            </w:r>
          </w:p>
        </w:tc>
      </w:tr>
      <w:tr>
        <w:trPr>
          <w:trHeight w:val="300" w:hRule="atLeast"/>
        </w:trPr>
        <w:tc>
          <w:tcPr>
            <w:tcW w:w="2688"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Times New Roman" w:hAnsi="Times New Roman" w:eastAsia="Times New Roman" w:cs="Times New Roman"/>
                <w:b/>
                <w:b/>
                <w:bCs/>
                <w:color w:val="000000" w:themeColor="text1"/>
                <w:sz w:val="20"/>
                <w:szCs w:val="20"/>
                <w:lang w:eastAsia="pt-BR"/>
              </w:rPr>
            </w:pPr>
            <w:r>
              <w:rPr>
                <w:rFonts w:eastAsia="Times New Roman" w:cs="Times New Roman" w:ascii="Times New Roman" w:hAnsi="Times New Roman"/>
                <w:b/>
                <w:bCs/>
                <w:color w:val="000000" w:themeColor="text1"/>
                <w:sz w:val="20"/>
                <w:szCs w:val="20"/>
                <w:lang w:val="en-GB" w:eastAsia="pt-BR"/>
              </w:rPr>
              <w:t>3. EVI_mean</w:t>
            </w:r>
          </w:p>
        </w:tc>
        <w:tc>
          <w:tcPr>
            <w:tcW w:w="966"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bCs/>
                <w:color w:val="000000"/>
                <w:sz w:val="20"/>
                <w:szCs w:val="20"/>
                <w:lang w:eastAsia="pt-BR"/>
              </w:rPr>
            </w:pPr>
            <w:r>
              <w:rPr>
                <w:rFonts w:eastAsia="Times New Roman" w:cs="Times New Roman" w:ascii="Times New Roman" w:hAnsi="Times New Roman"/>
                <w:bCs/>
                <w:color w:val="000000"/>
                <w:sz w:val="20"/>
                <w:szCs w:val="20"/>
                <w:lang w:val="en-GB" w:eastAsia="pt-BR"/>
              </w:rPr>
              <w:t>0.947235</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0.645227</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0.680397</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0.863029</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-0.17041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-0.00375</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-0.00394</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0.022976</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0.092928</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0.025164</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-0.17023</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0.277897</w:t>
            </w:r>
          </w:p>
        </w:tc>
      </w:tr>
      <w:tr>
        <w:trPr>
          <w:trHeight w:val="300" w:hRule="atLeast"/>
        </w:trPr>
        <w:tc>
          <w:tcPr>
            <w:tcW w:w="2688"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Times New Roman" w:hAnsi="Times New Roman" w:eastAsia="Times New Roman" w:cs="Times New Roman"/>
                <w:b/>
                <w:b/>
                <w:bCs/>
                <w:color w:val="000000" w:themeColor="text1"/>
                <w:sz w:val="20"/>
                <w:szCs w:val="20"/>
                <w:lang w:eastAsia="pt-BR"/>
              </w:rPr>
            </w:pPr>
            <w:r>
              <w:rPr>
                <w:rFonts w:eastAsia="Times New Roman" w:cs="Times New Roman" w:ascii="Times New Roman" w:hAnsi="Times New Roman"/>
                <w:b/>
                <w:bCs/>
                <w:color w:val="000000" w:themeColor="text1"/>
                <w:sz w:val="20"/>
                <w:szCs w:val="20"/>
                <w:lang w:val="en-GB" w:eastAsia="pt-BR"/>
              </w:rPr>
              <w:t>4. EVI_minimum</w:t>
            </w:r>
          </w:p>
        </w:tc>
        <w:tc>
          <w:tcPr>
            <w:tcW w:w="966"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0.57104</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0.122897</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bCs/>
                <w:color w:val="000000"/>
                <w:sz w:val="20"/>
                <w:szCs w:val="20"/>
                <w:lang w:eastAsia="pt-BR"/>
              </w:rPr>
            </w:pPr>
            <w:r>
              <w:rPr>
                <w:rFonts w:eastAsia="Times New Roman" w:cs="Times New Roman" w:ascii="Times New Roman" w:hAnsi="Times New Roman"/>
                <w:bCs/>
                <w:color w:val="000000"/>
                <w:sz w:val="20"/>
                <w:szCs w:val="20"/>
                <w:lang w:val="en-GB" w:eastAsia="pt-BR"/>
              </w:rPr>
              <w:t>0.680397</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0.699701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-0.1431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-0.00173</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0.003528</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0.015421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0.064452</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0.066416</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-0.14291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0.143673</w:t>
            </w:r>
          </w:p>
        </w:tc>
      </w:tr>
      <w:tr>
        <w:trPr>
          <w:trHeight w:val="300" w:hRule="atLeast"/>
        </w:trPr>
        <w:tc>
          <w:tcPr>
            <w:tcW w:w="2688"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Times New Roman" w:hAnsi="Times New Roman" w:eastAsia="Times New Roman" w:cs="Times New Roman"/>
                <w:b/>
                <w:b/>
                <w:bCs/>
                <w:color w:val="000000" w:themeColor="text1"/>
                <w:sz w:val="20"/>
                <w:szCs w:val="20"/>
                <w:lang w:eastAsia="pt-BR"/>
              </w:rPr>
            </w:pPr>
            <w:r>
              <w:rPr>
                <w:rFonts w:eastAsia="Times New Roman" w:cs="Times New Roman" w:ascii="Times New Roman" w:hAnsi="Times New Roman"/>
                <w:b/>
                <w:bCs/>
                <w:color w:val="000000" w:themeColor="text1"/>
                <w:sz w:val="20"/>
                <w:szCs w:val="20"/>
                <w:lang w:val="en-GB" w:eastAsia="pt-BR"/>
              </w:rPr>
              <w:t>5. EVI_dry season</w:t>
            </w:r>
          </w:p>
        </w:tc>
        <w:tc>
          <w:tcPr>
            <w:tcW w:w="966"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bCs/>
                <w:color w:val="000000"/>
                <w:sz w:val="20"/>
                <w:szCs w:val="20"/>
                <w:lang w:eastAsia="pt-BR"/>
              </w:rPr>
            </w:pPr>
            <w:r>
              <w:rPr>
                <w:rFonts w:eastAsia="Times New Roman" w:cs="Times New Roman" w:ascii="Times New Roman" w:hAnsi="Times New Roman"/>
                <w:bCs/>
                <w:color w:val="000000"/>
                <w:sz w:val="20"/>
                <w:szCs w:val="20"/>
                <w:lang w:val="en-GB" w:eastAsia="pt-BR"/>
              </w:rPr>
              <w:t>0.659447</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0.361414</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bCs/>
                <w:color w:val="000000"/>
                <w:sz w:val="20"/>
                <w:szCs w:val="20"/>
                <w:lang w:eastAsia="pt-BR"/>
              </w:rPr>
            </w:pPr>
            <w:r>
              <w:rPr>
                <w:rFonts w:eastAsia="Times New Roman" w:cs="Times New Roman" w:ascii="Times New Roman" w:hAnsi="Times New Roman"/>
                <w:bCs/>
                <w:color w:val="000000"/>
                <w:sz w:val="20"/>
                <w:szCs w:val="20"/>
                <w:lang w:val="en-GB" w:eastAsia="pt-BR"/>
              </w:rPr>
              <w:t>0.863029</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bCs/>
                <w:color w:val="000000"/>
                <w:sz w:val="20"/>
                <w:szCs w:val="20"/>
                <w:lang w:eastAsia="pt-BR"/>
              </w:rPr>
            </w:pPr>
            <w:r>
              <w:rPr>
                <w:rFonts w:eastAsia="Times New Roman" w:cs="Times New Roman" w:ascii="Times New Roman" w:hAnsi="Times New Roman"/>
                <w:bCs/>
                <w:color w:val="000000"/>
                <w:sz w:val="20"/>
                <w:szCs w:val="20"/>
                <w:lang w:val="en-GB" w:eastAsia="pt-BR"/>
              </w:rPr>
              <w:t>0.699701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-0.23679</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-0.00491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0.003855</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0.004325</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0.147276</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0.072465</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-0.23661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0.243679</w:t>
            </w:r>
          </w:p>
        </w:tc>
      </w:tr>
      <w:tr>
        <w:trPr>
          <w:trHeight w:val="300" w:hRule="atLeast"/>
        </w:trPr>
        <w:tc>
          <w:tcPr>
            <w:tcW w:w="2688"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themeColor="text1"/>
                <w:sz w:val="20"/>
                <w:szCs w:val="20"/>
                <w:lang w:eastAsia="pt-BR"/>
              </w:rPr>
            </w:pPr>
            <w:r>
              <w:rPr>
                <w:rFonts w:eastAsia="Times New Roman" w:cs="Times New Roman" w:ascii="Times New Roman" w:hAnsi="Times New Roman"/>
                <w:color w:val="000000" w:themeColor="text1"/>
                <w:sz w:val="20"/>
                <w:szCs w:val="20"/>
                <w:lang w:val="en-GB" w:eastAsia="pt-BR"/>
              </w:rPr>
              <w:t>6. Slope</w:t>
            </w:r>
          </w:p>
        </w:tc>
        <w:tc>
          <w:tcPr>
            <w:tcW w:w="966"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-0.10395</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0.000624</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-0.17041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-0.1431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-0.23679</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0.003793</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-0.03241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0.119849</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-0.15944</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-0.1389</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0.199684</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-0.21982</w:t>
            </w:r>
          </w:p>
        </w:tc>
      </w:tr>
      <w:tr>
        <w:trPr>
          <w:trHeight w:val="300" w:hRule="atLeast"/>
        </w:trPr>
        <w:tc>
          <w:tcPr>
            <w:tcW w:w="2688"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themeColor="text1"/>
                <w:sz w:val="20"/>
                <w:szCs w:val="20"/>
                <w:lang w:val="en-US" w:eastAsia="pt-BR"/>
              </w:rPr>
            </w:pPr>
            <w:r>
              <w:rPr>
                <w:rFonts w:eastAsia="Times New Roman" w:cs="Times New Roman" w:ascii="Times New Roman" w:hAnsi="Times New Roman"/>
                <w:color w:val="000000" w:themeColor="text1"/>
                <w:sz w:val="20"/>
                <w:szCs w:val="20"/>
                <w:lang w:val="en-GB" w:eastAsia="pt-BR"/>
              </w:rPr>
              <w:t>7. Euclidean distance from urban areas</w:t>
            </w:r>
          </w:p>
        </w:tc>
        <w:tc>
          <w:tcPr>
            <w:tcW w:w="966"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-0.00249</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-0.00188</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-0.00375</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-0.00173</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-0.00491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0.003793</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-0.00057</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0.000445</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0.003463</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&lt;0.0001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0.003794</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0.004458</w:t>
            </w:r>
          </w:p>
        </w:tc>
      </w:tr>
      <w:tr>
        <w:trPr>
          <w:trHeight w:val="600" w:hRule="atLeast"/>
        </w:trPr>
        <w:tc>
          <w:tcPr>
            <w:tcW w:w="2688"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themeColor="text1"/>
                <w:sz w:val="20"/>
                <w:szCs w:val="20"/>
                <w:lang w:eastAsia="pt-BR"/>
              </w:rPr>
            </w:pPr>
            <w:r>
              <w:rPr>
                <w:rFonts w:eastAsia="Times New Roman" w:cs="Times New Roman" w:ascii="Times New Roman" w:hAnsi="Times New Roman"/>
                <w:color w:val="000000" w:themeColor="text1"/>
                <w:sz w:val="20"/>
                <w:szCs w:val="20"/>
                <w:lang w:val="en-GB" w:eastAsia="pt-BR"/>
              </w:rPr>
              <w:t xml:space="preserve">8. </w:t>
            </w:r>
            <w:r>
              <w:rPr>
                <w:rFonts w:cs="Times New Roman" w:ascii="Times New Roman" w:hAnsi="Times New Roman"/>
                <w:color w:val="000000" w:themeColor="text1"/>
                <w:sz w:val="20"/>
                <w:szCs w:val="20"/>
                <w:lang w:val="en-GB"/>
              </w:rPr>
              <w:t>D</w:t>
            </w:r>
            <w:r>
              <w:rPr>
                <w:rFonts w:eastAsia="Times New Roman" w:cs="Times New Roman" w:ascii="Times New Roman" w:hAnsi="Times New Roman"/>
                <w:color w:val="000000" w:themeColor="text1"/>
                <w:sz w:val="20"/>
                <w:szCs w:val="20"/>
                <w:lang w:val="en-GB" w:eastAsia="pt-BR"/>
              </w:rPr>
              <w:t>ensity of drainage</w:t>
            </w:r>
          </w:p>
        </w:tc>
        <w:tc>
          <w:tcPr>
            <w:tcW w:w="966"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-0.00847</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-0.01581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-0.00394</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0.003528</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0.003855</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-0.03241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-0.00057</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-0.15937</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0.021319</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0.017513</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-0.0324</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0.008836</w:t>
            </w:r>
          </w:p>
        </w:tc>
      </w:tr>
      <w:tr>
        <w:trPr>
          <w:trHeight w:val="600" w:hRule="atLeast"/>
        </w:trPr>
        <w:tc>
          <w:tcPr>
            <w:tcW w:w="2688"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themeColor="text1"/>
                <w:sz w:val="20"/>
                <w:szCs w:val="20"/>
                <w:lang w:val="en-US" w:eastAsia="pt-BR"/>
              </w:rPr>
            </w:pPr>
            <w:r>
              <w:rPr>
                <w:rFonts w:eastAsia="Times New Roman" w:cs="Times New Roman" w:ascii="Times New Roman" w:hAnsi="Times New Roman"/>
                <w:color w:val="000000" w:themeColor="text1"/>
                <w:sz w:val="20"/>
                <w:szCs w:val="20"/>
                <w:lang w:val="en-GB" w:eastAsia="pt-BR"/>
              </w:rPr>
              <w:t>9. Euclidean distance from water</w:t>
            </w:r>
          </w:p>
        </w:tc>
        <w:tc>
          <w:tcPr>
            <w:tcW w:w="966"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0.031876</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0.027867</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0.022976</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0.015421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0.004325</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0.119849</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0.000445</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-0.15937</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-0.11106</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-0.03298</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0.119837</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-0.09789</w:t>
            </w:r>
          </w:p>
        </w:tc>
      </w:tr>
      <w:tr>
        <w:trPr>
          <w:trHeight w:val="300" w:hRule="atLeast"/>
        </w:trPr>
        <w:tc>
          <w:tcPr>
            <w:tcW w:w="2688"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Times New Roman" w:hAnsi="Times New Roman" w:eastAsia="Times New Roman" w:cs="Times New Roman"/>
                <w:b/>
                <w:b/>
                <w:bCs/>
                <w:color w:val="000000" w:themeColor="text1"/>
                <w:sz w:val="20"/>
                <w:szCs w:val="20"/>
                <w:lang w:eastAsia="pt-BR"/>
              </w:rPr>
            </w:pPr>
            <w:r>
              <w:rPr>
                <w:rFonts w:eastAsia="Times New Roman" w:cs="Times New Roman" w:ascii="Times New Roman" w:hAnsi="Times New Roman"/>
                <w:b/>
                <w:bCs/>
                <w:color w:val="000000" w:themeColor="text1"/>
                <w:sz w:val="20"/>
                <w:szCs w:val="20"/>
                <w:lang w:val="en-GB" w:eastAsia="pt-BR"/>
              </w:rPr>
              <w:t>10. Mean annual temperature</w:t>
            </w:r>
          </w:p>
        </w:tc>
        <w:tc>
          <w:tcPr>
            <w:tcW w:w="966"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0.044981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0.016178</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0.092928</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0.064452</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0.147276</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-0.15944</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0.003463</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0.021319</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-0.11106</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0.12019</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-0.85934</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0.244497</w:t>
            </w:r>
          </w:p>
        </w:tc>
      </w:tr>
      <w:tr>
        <w:trPr>
          <w:trHeight w:val="300" w:hRule="atLeast"/>
        </w:trPr>
        <w:tc>
          <w:tcPr>
            <w:tcW w:w="2688"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themeColor="text1"/>
                <w:sz w:val="20"/>
                <w:szCs w:val="20"/>
                <w:lang w:eastAsia="pt-BR"/>
              </w:rPr>
            </w:pPr>
            <w:r>
              <w:rPr>
                <w:rFonts w:eastAsia="Times New Roman" w:cs="Times New Roman" w:ascii="Times New Roman" w:hAnsi="Times New Roman"/>
                <w:color w:val="000000" w:themeColor="text1"/>
                <w:sz w:val="20"/>
                <w:szCs w:val="20"/>
                <w:lang w:val="en-GB" w:eastAsia="pt-BR"/>
              </w:rPr>
              <w:t>11. Ruggedness</w:t>
            </w:r>
          </w:p>
        </w:tc>
        <w:tc>
          <w:tcPr>
            <w:tcW w:w="966"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-0.00889</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-0.05225</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0.025164</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0.066416</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0.072465</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-0.1389</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&lt;0.0001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0.017513</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-0.03298</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0.12019</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-0.13885</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0.027584</w:t>
            </w:r>
          </w:p>
        </w:tc>
      </w:tr>
      <w:tr>
        <w:trPr>
          <w:trHeight w:val="300" w:hRule="atLeast"/>
        </w:trPr>
        <w:tc>
          <w:tcPr>
            <w:tcW w:w="2688"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Times New Roman" w:hAnsi="Times New Roman" w:eastAsia="Times New Roman" w:cs="Times New Roman"/>
                <w:b/>
                <w:b/>
                <w:bCs/>
                <w:color w:val="000000" w:themeColor="text1"/>
                <w:sz w:val="20"/>
                <w:szCs w:val="20"/>
                <w:lang w:eastAsia="pt-BR"/>
              </w:rPr>
            </w:pPr>
            <w:r>
              <w:rPr>
                <w:rFonts w:eastAsia="Times New Roman" w:cs="Times New Roman" w:ascii="Times New Roman" w:hAnsi="Times New Roman"/>
                <w:b/>
                <w:bCs/>
                <w:color w:val="000000" w:themeColor="text1"/>
                <w:sz w:val="20"/>
                <w:szCs w:val="20"/>
                <w:lang w:val="en-GB" w:eastAsia="pt-BR"/>
              </w:rPr>
              <w:t>12. Elevation</w:t>
            </w:r>
          </w:p>
        </w:tc>
        <w:tc>
          <w:tcPr>
            <w:tcW w:w="966"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-0.10379</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0.000669</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-0.17023</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-0.14291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-0.23661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0.199684</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0.003794</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-0.0324</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0.119837</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bCs/>
                <w:color w:val="000000"/>
                <w:sz w:val="20"/>
                <w:szCs w:val="20"/>
                <w:lang w:eastAsia="pt-BR"/>
              </w:rPr>
            </w:pPr>
            <w:r>
              <w:rPr>
                <w:rFonts w:eastAsia="Times New Roman" w:cs="Times New Roman" w:ascii="Times New Roman" w:hAnsi="Times New Roman"/>
                <w:bCs/>
                <w:color w:val="000000"/>
                <w:sz w:val="20"/>
                <w:szCs w:val="20"/>
                <w:lang w:val="en-GB" w:eastAsia="pt-BR"/>
              </w:rPr>
              <w:t>-0.85934</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-0.13885</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1</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-0.21982</w:t>
            </w:r>
          </w:p>
        </w:tc>
      </w:tr>
      <w:tr>
        <w:trPr>
          <w:trHeight w:val="300" w:hRule="atLeast"/>
        </w:trPr>
        <w:tc>
          <w:tcPr>
            <w:tcW w:w="2688"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13. Mean annual rainfall</w:t>
            </w:r>
          </w:p>
        </w:tc>
        <w:tc>
          <w:tcPr>
            <w:tcW w:w="966"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0.261656</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0.196724</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0.277897</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0.143673</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0.243679</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-0.21982</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0.004458</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0.008836</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-0.09789</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0.244497</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0.027584</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-0.21982</w:t>
            </w:r>
          </w:p>
        </w:tc>
        <w:tc>
          <w:tcPr>
            <w:tcW w:w="975"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jc w:val="right"/>
              <w:rPr>
                <w:rFonts w:ascii="Times New Roman" w:hAnsi="Times New Roman" w:eastAsia="Times New Roman" w:cs="Times New Roman"/>
                <w:color w:val="000000"/>
                <w:sz w:val="20"/>
                <w:szCs w:val="20"/>
                <w:lang w:eastAsia="pt-BR"/>
              </w:rPr>
            </w:pPr>
            <w:r>
              <w:rPr>
                <w:rFonts w:eastAsia="Times New Roman" w:cs="Times New Roman" w:ascii="Times New Roman" w:hAnsi="Times New Roman"/>
                <w:color w:val="000000"/>
                <w:sz w:val="20"/>
                <w:szCs w:val="20"/>
                <w:lang w:val="en-GB" w:eastAsia="pt-BR"/>
              </w:rPr>
              <w:t>1</w:t>
            </w:r>
          </w:p>
        </w:tc>
      </w:tr>
    </w:tbl>
    <w:p>
      <w:pPr>
        <w:sectPr>
          <w:type w:val="nextPage"/>
          <w:pgSz w:orient="landscape" w:w="16838" w:h="11906"/>
          <w:pgMar w:left="720" w:right="720" w:header="0" w:top="720" w:footer="0" w:bottom="720" w:gutter="0"/>
          <w:pgNumType w:fmt="decimal"/>
          <w:formProt w:val="false"/>
          <w:textDirection w:val="lrTb"/>
          <w:docGrid w:type="default" w:linePitch="360" w:charSpace="8192"/>
        </w:sectPr>
      </w:pPr>
    </w:p>
    <w:p>
      <w:pPr>
        <w:pStyle w:val="Normal"/>
        <w:rPr/>
      </w:pPr>
      <w:r>
        <w:rPr>
          <w:rFonts w:cs="Times New Roman" w:ascii="Times New Roman" w:hAnsi="Times New Roman"/>
          <w:smallCaps/>
          <w:sz w:val="24"/>
          <w:szCs w:val="24"/>
          <w:lang w:val="en-GB"/>
        </w:rPr>
        <w:t>Supplementary Table</w:t>
      </w:r>
      <w:r>
        <w:rPr>
          <w:rFonts w:cs="Times New Roman" w:ascii="Times New Roman" w:hAnsi="Times New Roman"/>
          <w:sz w:val="24"/>
          <w:szCs w:val="24"/>
          <w:lang w:val="en-GB"/>
        </w:rPr>
        <w:t xml:space="preserve"> 3 Additional occurrence records of jaguars in the Cerrado for 2007</w:t>
      </w:r>
      <w:r>
        <w:rPr>
          <w:rFonts w:eastAsia="Times New Roman" w:cs="Times New Roman" w:ascii="Times New Roman" w:hAnsi="Times New Roman"/>
          <w:sz w:val="24"/>
          <w:szCs w:val="24"/>
          <w:lang w:val="en-GB"/>
        </w:rPr>
        <w:t>–</w:t>
      </w:r>
      <w:r>
        <w:rPr>
          <w:rFonts w:eastAsia="Calibri" w:cs="Times New Roman" w:ascii="Times New Roman" w:hAnsi="Times New Roman"/>
          <w:sz w:val="24"/>
          <w:szCs w:val="24"/>
          <w:lang w:val="en-GB"/>
        </w:rPr>
        <w:t xml:space="preserve">2017, from the </w:t>
      </w:r>
      <w:r>
        <w:rPr>
          <w:rFonts w:eastAsia="Calibri" w:cs="Times New Roman" w:ascii="Times New Roman" w:hAnsi="Times New Roman"/>
          <w:sz w:val="24"/>
          <w:szCs w:val="24"/>
          <w:lang w:val="en-GB"/>
        </w:rPr>
        <w:t>National Predator Research Center</w:t>
      </w:r>
      <w:r>
        <w:rPr>
          <w:rFonts w:eastAsia="Calibri" w:cs="Times New Roman" w:ascii="Times New Roman" w:hAnsi="Times New Roman"/>
          <w:sz w:val="24"/>
          <w:szCs w:val="24"/>
          <w:lang w:val="en-GB"/>
        </w:rPr>
        <w:t>,</w:t>
      </w:r>
      <w:r>
        <w:rPr>
          <w:rFonts w:cs="Times New Roman" w:ascii="Times New Roman" w:hAnsi="Times New Roman"/>
          <w:sz w:val="24"/>
          <w:szCs w:val="24"/>
          <w:lang w:val="en-GB"/>
        </w:rPr>
        <w:t xml:space="preserve"> used for validation of species distribution models (datum SAD69).</w:t>
      </w:r>
    </w:p>
    <w:tbl>
      <w:tblPr>
        <w:tblStyle w:val="Tabelacomgrade"/>
        <w:tblW w:w="4084" w:type="dxa"/>
        <w:jc w:val="left"/>
        <w:tblInd w:w="0" w:type="dxa"/>
        <w:tblCellMar>
          <w:top w:w="0" w:type="dxa"/>
          <w:left w:w="113" w:type="dxa"/>
          <w:bottom w:w="0" w:type="dxa"/>
          <w:right w:w="108" w:type="dxa"/>
        </w:tblCellMar>
        <w:tblLook w:noVBand="1" w:val="04a0" w:noHBand="0" w:lastColumn="0" w:firstColumn="1" w:lastRow="0" w:firstRow="1"/>
      </w:tblPr>
      <w:tblGrid>
        <w:gridCol w:w="958"/>
        <w:gridCol w:w="3126"/>
      </w:tblGrid>
      <w:tr>
        <w:trPr>
          <w:trHeight w:val="300" w:hRule="atLeast"/>
        </w:trPr>
        <w:tc>
          <w:tcPr>
            <w:tcW w:w="958" w:type="dxa"/>
            <w:tcBorders>
              <w:left w:val="nil"/>
              <w:right w:val="nil"/>
              <w:insideV w:val="nil"/>
            </w:tcBorders>
            <w:shd w:fill="auto" w:val="clear"/>
          </w:tcPr>
          <w:p>
            <w:pPr>
              <w:pStyle w:val="FrameContents"/>
              <w:spacing w:lineRule="auto" w:line="240" w:before="0" w:after="0"/>
              <w:jc w:val="left"/>
              <w:rPr/>
            </w:pPr>
            <w:r>
              <w:rPr>
                <w:rFonts w:cs="Times New Roman" w:ascii="Times New Roman" w:hAnsi="Times New Roman"/>
                <w:sz w:val="24"/>
                <w:szCs w:val="24"/>
              </w:rPr>
              <w:t>ID</w:t>
            </w:r>
          </w:p>
        </w:tc>
        <w:tc>
          <w:tcPr>
            <w:tcW w:w="3126" w:type="dxa"/>
            <w:tcBorders>
              <w:left w:val="nil"/>
              <w:right w:val="nil"/>
              <w:insideV w:val="nil"/>
            </w:tcBorders>
            <w:shd w:fill="auto" w:val="clear"/>
          </w:tcPr>
          <w:p>
            <w:pPr>
              <w:pStyle w:val="FrameContents"/>
              <w:spacing w:lineRule="auto" w:line="240" w:before="0" w:after="0"/>
              <w:jc w:val="left"/>
              <w:rPr/>
            </w:pPr>
            <w:r>
              <w:rPr>
                <w:rFonts w:cs="Times New Roman" w:ascii="Times New Roman" w:hAnsi="Times New Roman"/>
                <w:sz w:val="24"/>
                <w:szCs w:val="24"/>
              </w:rPr>
              <w:t>Coordinates</w:t>
            </w:r>
          </w:p>
        </w:tc>
      </w:tr>
      <w:tr>
        <w:trPr>
          <w:trHeight w:val="300" w:hRule="atLeast"/>
        </w:trPr>
        <w:tc>
          <w:tcPr>
            <w:tcW w:w="958" w:type="dxa"/>
            <w:tcBorders>
              <w:left w:val="nil"/>
              <w:bottom w:val="nil"/>
              <w:right w:val="nil"/>
              <w:insideH w:val="nil"/>
              <w:insideV w:val="nil"/>
            </w:tcBorders>
            <w:shd w:fill="auto" w:val="clear"/>
          </w:tcPr>
          <w:p>
            <w:pPr>
              <w:pStyle w:val="FrameContents"/>
              <w:spacing w:lineRule="auto" w:line="240" w:before="0" w:after="0"/>
              <w:jc w:val="left"/>
              <w:rPr/>
            </w:pPr>
            <w:r>
              <w:rPr>
                <w:rFonts w:cs="Times New Roman" w:ascii="Times New Roman" w:hAnsi="Times New Roman"/>
                <w:sz w:val="24"/>
                <w:szCs w:val="24"/>
              </w:rPr>
              <w:t>1</w:t>
            </w:r>
          </w:p>
        </w:tc>
        <w:tc>
          <w:tcPr>
            <w:tcW w:w="3126" w:type="dxa"/>
            <w:tcBorders>
              <w:left w:val="nil"/>
              <w:bottom w:val="nil"/>
              <w:right w:val="nil"/>
              <w:insideH w:val="nil"/>
              <w:insideV w:val="nil"/>
            </w:tcBorders>
            <w:shd w:fill="auto" w:val="clear"/>
            <w:vAlign w:val="bottom"/>
          </w:tcPr>
          <w:p>
            <w:pPr>
              <w:pStyle w:val="FrameContents"/>
              <w:spacing w:lineRule="auto" w:line="240" w:before="0" w:after="0"/>
              <w:jc w:val="left"/>
              <w:rPr/>
            </w:pPr>
            <w:r>
              <w:rPr>
                <w:rFonts w:cs="Times New Roman" w:ascii="Times New Roman" w:hAnsi="Times New Roman"/>
                <w:color w:val="000000"/>
                <w:sz w:val="24"/>
                <w:szCs w:val="24"/>
              </w:rPr>
              <w:t>18°34'01" S, 52°56'28" W</w:t>
            </w:r>
          </w:p>
        </w:tc>
      </w:tr>
      <w:tr>
        <w:trPr>
          <w:trHeight w:val="300" w:hRule="atLeast"/>
        </w:trPr>
        <w:tc>
          <w:tcPr>
            <w:tcW w:w="958" w:type="dxa"/>
            <w:tcBorders>
              <w:top w:val="nil"/>
              <w:left w:val="nil"/>
              <w:bottom w:val="nil"/>
              <w:right w:val="nil"/>
              <w:insideH w:val="nil"/>
              <w:insideV w:val="nil"/>
            </w:tcBorders>
            <w:shd w:fill="auto" w:val="clear"/>
          </w:tcPr>
          <w:p>
            <w:pPr>
              <w:pStyle w:val="FrameContents"/>
              <w:spacing w:lineRule="auto" w:line="240" w:before="0" w:after="0"/>
              <w:jc w:val="left"/>
              <w:rPr/>
            </w:pPr>
            <w:r>
              <w:rPr>
                <w:rFonts w:cs="Times New Roman" w:ascii="Times New Roman" w:hAnsi="Times New Roman"/>
                <w:sz w:val="24"/>
                <w:szCs w:val="24"/>
              </w:rPr>
              <w:t>2</w:t>
            </w:r>
          </w:p>
        </w:tc>
        <w:tc>
          <w:tcPr>
            <w:tcW w:w="3126" w:type="dxa"/>
            <w:tcBorders>
              <w:top w:val="nil"/>
              <w:left w:val="nil"/>
              <w:bottom w:val="nil"/>
              <w:right w:val="nil"/>
              <w:insideH w:val="nil"/>
              <w:insideV w:val="nil"/>
            </w:tcBorders>
            <w:shd w:fill="auto" w:val="clear"/>
            <w:vAlign w:val="bottom"/>
          </w:tcPr>
          <w:p>
            <w:pPr>
              <w:pStyle w:val="FrameContents"/>
              <w:spacing w:lineRule="auto" w:line="240" w:before="0" w:after="0"/>
              <w:jc w:val="left"/>
              <w:rPr/>
            </w:pPr>
            <w:r>
              <w:rPr>
                <w:rFonts w:cs="Times New Roman" w:ascii="Times New Roman" w:hAnsi="Times New Roman"/>
                <w:color w:val="000000"/>
                <w:sz w:val="24"/>
                <w:szCs w:val="24"/>
              </w:rPr>
              <w:t>9°21'36" S, 50°01'48" W</w:t>
            </w:r>
          </w:p>
        </w:tc>
      </w:tr>
      <w:tr>
        <w:trPr>
          <w:trHeight w:val="300" w:hRule="atLeast"/>
        </w:trPr>
        <w:tc>
          <w:tcPr>
            <w:tcW w:w="958" w:type="dxa"/>
            <w:tcBorders>
              <w:top w:val="nil"/>
              <w:left w:val="nil"/>
              <w:bottom w:val="nil"/>
              <w:right w:val="nil"/>
              <w:insideH w:val="nil"/>
              <w:insideV w:val="nil"/>
            </w:tcBorders>
            <w:shd w:fill="auto" w:val="clear"/>
          </w:tcPr>
          <w:p>
            <w:pPr>
              <w:pStyle w:val="FrameContents"/>
              <w:spacing w:lineRule="auto" w:line="240" w:before="0" w:after="0"/>
              <w:jc w:val="left"/>
              <w:rPr/>
            </w:pPr>
            <w:r>
              <w:rPr>
                <w:rFonts w:cs="Times New Roman" w:ascii="Times New Roman" w:hAnsi="Times New Roman"/>
                <w:sz w:val="24"/>
                <w:szCs w:val="24"/>
              </w:rPr>
              <w:t>3</w:t>
            </w:r>
          </w:p>
        </w:tc>
        <w:tc>
          <w:tcPr>
            <w:tcW w:w="3126" w:type="dxa"/>
            <w:tcBorders>
              <w:top w:val="nil"/>
              <w:left w:val="nil"/>
              <w:bottom w:val="nil"/>
              <w:right w:val="nil"/>
              <w:insideH w:val="nil"/>
              <w:insideV w:val="nil"/>
            </w:tcBorders>
            <w:shd w:fill="auto" w:val="clear"/>
            <w:vAlign w:val="bottom"/>
          </w:tcPr>
          <w:p>
            <w:pPr>
              <w:pStyle w:val="FrameContents"/>
              <w:spacing w:lineRule="auto" w:line="240" w:before="0" w:after="0"/>
              <w:jc w:val="left"/>
              <w:rPr/>
            </w:pPr>
            <w:r>
              <w:rPr>
                <w:rFonts w:cs="Times New Roman" w:ascii="Times New Roman" w:hAnsi="Times New Roman"/>
                <w:color w:val="000000"/>
                <w:sz w:val="24"/>
                <w:szCs w:val="24"/>
              </w:rPr>
              <w:t>19°56'31" S, 56°17'46" W</w:t>
            </w:r>
          </w:p>
        </w:tc>
      </w:tr>
      <w:tr>
        <w:trPr>
          <w:trHeight w:val="300" w:hRule="atLeast"/>
        </w:trPr>
        <w:tc>
          <w:tcPr>
            <w:tcW w:w="958" w:type="dxa"/>
            <w:tcBorders>
              <w:top w:val="nil"/>
              <w:left w:val="nil"/>
              <w:bottom w:val="nil"/>
              <w:right w:val="nil"/>
              <w:insideH w:val="nil"/>
              <w:insideV w:val="nil"/>
            </w:tcBorders>
            <w:shd w:fill="auto" w:val="clear"/>
          </w:tcPr>
          <w:p>
            <w:pPr>
              <w:pStyle w:val="FrameContents"/>
              <w:spacing w:lineRule="auto" w:line="240" w:before="0" w:after="0"/>
              <w:jc w:val="left"/>
              <w:rPr/>
            </w:pPr>
            <w:r>
              <w:rPr>
                <w:rFonts w:cs="Times New Roman" w:ascii="Times New Roman" w:hAnsi="Times New Roman"/>
                <w:sz w:val="24"/>
                <w:szCs w:val="24"/>
              </w:rPr>
              <w:t>4</w:t>
            </w:r>
          </w:p>
        </w:tc>
        <w:tc>
          <w:tcPr>
            <w:tcW w:w="3126" w:type="dxa"/>
            <w:tcBorders>
              <w:top w:val="nil"/>
              <w:left w:val="nil"/>
              <w:bottom w:val="nil"/>
              <w:right w:val="nil"/>
              <w:insideH w:val="nil"/>
              <w:insideV w:val="nil"/>
            </w:tcBorders>
            <w:shd w:fill="auto" w:val="clear"/>
            <w:vAlign w:val="bottom"/>
          </w:tcPr>
          <w:p>
            <w:pPr>
              <w:pStyle w:val="FrameContents"/>
              <w:spacing w:lineRule="auto" w:line="240" w:before="0" w:after="0"/>
              <w:jc w:val="left"/>
              <w:rPr/>
            </w:pPr>
            <w:r>
              <w:rPr>
                <w:rFonts w:cs="Times New Roman" w:ascii="Times New Roman" w:hAnsi="Times New Roman"/>
                <w:color w:val="000000"/>
                <w:sz w:val="24"/>
                <w:szCs w:val="24"/>
              </w:rPr>
              <w:t>9°04'26" S, 44°21'32" W</w:t>
            </w:r>
          </w:p>
        </w:tc>
      </w:tr>
      <w:tr>
        <w:trPr>
          <w:trHeight w:val="300" w:hRule="atLeast"/>
        </w:trPr>
        <w:tc>
          <w:tcPr>
            <w:tcW w:w="958" w:type="dxa"/>
            <w:tcBorders>
              <w:top w:val="nil"/>
              <w:left w:val="nil"/>
              <w:bottom w:val="nil"/>
              <w:right w:val="nil"/>
              <w:insideH w:val="nil"/>
              <w:insideV w:val="nil"/>
            </w:tcBorders>
            <w:shd w:fill="auto" w:val="clear"/>
          </w:tcPr>
          <w:p>
            <w:pPr>
              <w:pStyle w:val="FrameContents"/>
              <w:spacing w:lineRule="auto" w:line="240" w:before="0" w:after="0"/>
              <w:jc w:val="left"/>
              <w:rPr/>
            </w:pPr>
            <w:r>
              <w:rPr>
                <w:rFonts w:cs="Times New Roman" w:ascii="Times New Roman" w:hAnsi="Times New Roman"/>
                <w:sz w:val="24"/>
                <w:szCs w:val="24"/>
              </w:rPr>
              <w:t>5</w:t>
            </w:r>
          </w:p>
        </w:tc>
        <w:tc>
          <w:tcPr>
            <w:tcW w:w="3126" w:type="dxa"/>
            <w:tcBorders>
              <w:top w:val="nil"/>
              <w:left w:val="nil"/>
              <w:bottom w:val="nil"/>
              <w:right w:val="nil"/>
              <w:insideH w:val="nil"/>
              <w:insideV w:val="nil"/>
            </w:tcBorders>
            <w:shd w:fill="auto" w:val="clear"/>
            <w:vAlign w:val="bottom"/>
          </w:tcPr>
          <w:p>
            <w:pPr>
              <w:pStyle w:val="FrameContents"/>
              <w:spacing w:lineRule="auto" w:line="240" w:before="0" w:after="0"/>
              <w:jc w:val="left"/>
              <w:rPr/>
            </w:pPr>
            <w:r>
              <w:rPr>
                <w:rFonts w:cs="Times New Roman" w:ascii="Times New Roman" w:hAnsi="Times New Roman"/>
                <w:color w:val="000000"/>
                <w:sz w:val="24"/>
                <w:szCs w:val="24"/>
              </w:rPr>
              <w:t>10°02'10" S, 45°41'28" W</w:t>
            </w:r>
          </w:p>
        </w:tc>
      </w:tr>
      <w:tr>
        <w:trPr>
          <w:trHeight w:val="300" w:hRule="atLeast"/>
        </w:trPr>
        <w:tc>
          <w:tcPr>
            <w:tcW w:w="958" w:type="dxa"/>
            <w:tcBorders>
              <w:top w:val="nil"/>
              <w:left w:val="nil"/>
              <w:bottom w:val="nil"/>
              <w:right w:val="nil"/>
              <w:insideH w:val="nil"/>
              <w:insideV w:val="nil"/>
            </w:tcBorders>
            <w:shd w:fill="auto" w:val="clear"/>
          </w:tcPr>
          <w:p>
            <w:pPr>
              <w:pStyle w:val="FrameContents"/>
              <w:spacing w:lineRule="auto" w:line="240" w:before="0" w:after="0"/>
              <w:jc w:val="left"/>
              <w:rPr/>
            </w:pPr>
            <w:r>
              <w:rPr>
                <w:rFonts w:cs="Times New Roman" w:ascii="Times New Roman" w:hAnsi="Times New Roman"/>
                <w:sz w:val="24"/>
                <w:szCs w:val="24"/>
              </w:rPr>
              <w:t>6</w:t>
            </w:r>
          </w:p>
        </w:tc>
        <w:tc>
          <w:tcPr>
            <w:tcW w:w="3126" w:type="dxa"/>
            <w:tcBorders>
              <w:top w:val="nil"/>
              <w:left w:val="nil"/>
              <w:bottom w:val="nil"/>
              <w:right w:val="nil"/>
              <w:insideH w:val="nil"/>
              <w:insideV w:val="nil"/>
            </w:tcBorders>
            <w:shd w:fill="auto" w:val="clear"/>
            <w:vAlign w:val="bottom"/>
          </w:tcPr>
          <w:p>
            <w:pPr>
              <w:pStyle w:val="FrameContents"/>
              <w:spacing w:lineRule="auto" w:line="240" w:before="0" w:after="0"/>
              <w:jc w:val="left"/>
              <w:rPr/>
            </w:pPr>
            <w:r>
              <w:rPr>
                <w:rFonts w:cs="Times New Roman" w:ascii="Times New Roman" w:hAnsi="Times New Roman"/>
                <w:color w:val="000000"/>
                <w:sz w:val="24"/>
                <w:szCs w:val="24"/>
              </w:rPr>
              <w:t>9°18'00" S, 50°03'00" W</w:t>
            </w:r>
          </w:p>
        </w:tc>
      </w:tr>
      <w:tr>
        <w:trPr>
          <w:trHeight w:val="300" w:hRule="atLeast"/>
        </w:trPr>
        <w:tc>
          <w:tcPr>
            <w:tcW w:w="958" w:type="dxa"/>
            <w:tcBorders>
              <w:top w:val="nil"/>
              <w:left w:val="nil"/>
              <w:bottom w:val="nil"/>
              <w:right w:val="nil"/>
              <w:insideH w:val="nil"/>
              <w:insideV w:val="nil"/>
            </w:tcBorders>
            <w:shd w:fill="auto" w:val="clear"/>
          </w:tcPr>
          <w:p>
            <w:pPr>
              <w:pStyle w:val="FrameContents"/>
              <w:spacing w:lineRule="auto" w:line="240" w:before="0" w:after="0"/>
              <w:jc w:val="left"/>
              <w:rPr/>
            </w:pPr>
            <w:r>
              <w:rPr>
                <w:rFonts w:cs="Times New Roman" w:ascii="Times New Roman" w:hAnsi="Times New Roman"/>
                <w:sz w:val="24"/>
                <w:szCs w:val="24"/>
              </w:rPr>
              <w:t>7</w:t>
            </w:r>
          </w:p>
        </w:tc>
        <w:tc>
          <w:tcPr>
            <w:tcW w:w="3126" w:type="dxa"/>
            <w:tcBorders>
              <w:top w:val="nil"/>
              <w:left w:val="nil"/>
              <w:bottom w:val="nil"/>
              <w:right w:val="nil"/>
              <w:insideH w:val="nil"/>
              <w:insideV w:val="nil"/>
            </w:tcBorders>
            <w:shd w:fill="auto" w:val="clear"/>
            <w:vAlign w:val="bottom"/>
          </w:tcPr>
          <w:p>
            <w:pPr>
              <w:pStyle w:val="FrameContents"/>
              <w:spacing w:lineRule="auto" w:line="240" w:before="0" w:after="0"/>
              <w:jc w:val="left"/>
              <w:rPr/>
            </w:pPr>
            <w:r>
              <w:rPr>
                <w:rFonts w:cs="Times New Roman" w:ascii="Times New Roman" w:hAnsi="Times New Roman"/>
                <w:color w:val="000000"/>
                <w:sz w:val="24"/>
                <w:szCs w:val="24"/>
              </w:rPr>
              <w:t>9°04'48" S, 43°24'47" W</w:t>
            </w:r>
          </w:p>
        </w:tc>
      </w:tr>
      <w:tr>
        <w:trPr>
          <w:trHeight w:val="300" w:hRule="atLeast"/>
        </w:trPr>
        <w:tc>
          <w:tcPr>
            <w:tcW w:w="958" w:type="dxa"/>
            <w:tcBorders>
              <w:top w:val="nil"/>
              <w:left w:val="nil"/>
              <w:bottom w:val="nil"/>
              <w:right w:val="nil"/>
              <w:insideH w:val="nil"/>
              <w:insideV w:val="nil"/>
            </w:tcBorders>
            <w:shd w:fill="auto" w:val="clear"/>
          </w:tcPr>
          <w:p>
            <w:pPr>
              <w:pStyle w:val="FrameContents"/>
              <w:spacing w:lineRule="auto" w:line="240" w:before="0" w:after="0"/>
              <w:jc w:val="left"/>
              <w:rPr/>
            </w:pPr>
            <w:r>
              <w:rPr>
                <w:rFonts w:cs="Times New Roman" w:ascii="Times New Roman" w:hAnsi="Times New Roman"/>
                <w:sz w:val="24"/>
                <w:szCs w:val="24"/>
              </w:rPr>
              <w:t>8</w:t>
            </w:r>
          </w:p>
        </w:tc>
        <w:tc>
          <w:tcPr>
            <w:tcW w:w="3126" w:type="dxa"/>
            <w:tcBorders>
              <w:top w:val="nil"/>
              <w:left w:val="nil"/>
              <w:bottom w:val="nil"/>
              <w:right w:val="nil"/>
              <w:insideH w:val="nil"/>
              <w:insideV w:val="nil"/>
            </w:tcBorders>
            <w:shd w:fill="auto" w:val="clear"/>
            <w:vAlign w:val="bottom"/>
          </w:tcPr>
          <w:p>
            <w:pPr>
              <w:pStyle w:val="FrameContents"/>
              <w:spacing w:lineRule="auto" w:line="240" w:before="0" w:after="0"/>
              <w:jc w:val="left"/>
              <w:rPr/>
            </w:pPr>
            <w:r>
              <w:rPr>
                <w:rFonts w:cs="Times New Roman" w:ascii="Times New Roman" w:hAnsi="Times New Roman"/>
                <w:color w:val="000000"/>
                <w:sz w:val="24"/>
                <w:szCs w:val="24"/>
              </w:rPr>
              <w:t>18°04'44" S, 52°45'14" W</w:t>
            </w:r>
          </w:p>
        </w:tc>
      </w:tr>
      <w:tr>
        <w:trPr>
          <w:trHeight w:val="300" w:hRule="atLeast"/>
        </w:trPr>
        <w:tc>
          <w:tcPr>
            <w:tcW w:w="958" w:type="dxa"/>
            <w:tcBorders>
              <w:top w:val="nil"/>
              <w:left w:val="nil"/>
              <w:bottom w:val="nil"/>
              <w:right w:val="nil"/>
              <w:insideH w:val="nil"/>
              <w:insideV w:val="nil"/>
            </w:tcBorders>
            <w:shd w:fill="auto" w:val="clear"/>
          </w:tcPr>
          <w:p>
            <w:pPr>
              <w:pStyle w:val="FrameContents"/>
              <w:spacing w:lineRule="auto" w:line="240" w:before="0" w:after="0"/>
              <w:jc w:val="left"/>
              <w:rPr/>
            </w:pPr>
            <w:r>
              <w:rPr>
                <w:rFonts w:cs="Times New Roman" w:ascii="Times New Roman" w:hAnsi="Times New Roman"/>
                <w:sz w:val="24"/>
                <w:szCs w:val="24"/>
              </w:rPr>
              <w:t>9</w:t>
            </w:r>
          </w:p>
        </w:tc>
        <w:tc>
          <w:tcPr>
            <w:tcW w:w="3126" w:type="dxa"/>
            <w:tcBorders>
              <w:top w:val="nil"/>
              <w:left w:val="nil"/>
              <w:bottom w:val="nil"/>
              <w:right w:val="nil"/>
              <w:insideH w:val="nil"/>
              <w:insideV w:val="nil"/>
            </w:tcBorders>
            <w:shd w:fill="auto" w:val="clear"/>
            <w:vAlign w:val="bottom"/>
          </w:tcPr>
          <w:p>
            <w:pPr>
              <w:pStyle w:val="FrameContents"/>
              <w:spacing w:lineRule="auto" w:line="240" w:before="0" w:after="0"/>
              <w:jc w:val="left"/>
              <w:rPr/>
            </w:pPr>
            <w:r>
              <w:rPr>
                <w:rFonts w:cs="Times New Roman" w:ascii="Times New Roman" w:hAnsi="Times New Roman"/>
                <w:color w:val="000000"/>
                <w:sz w:val="24"/>
                <w:szCs w:val="24"/>
              </w:rPr>
              <w:t>14°57'07" S, 45°45'36" W</w:t>
            </w:r>
          </w:p>
        </w:tc>
      </w:tr>
      <w:tr>
        <w:trPr>
          <w:trHeight w:val="300" w:hRule="atLeast"/>
        </w:trPr>
        <w:tc>
          <w:tcPr>
            <w:tcW w:w="958" w:type="dxa"/>
            <w:tcBorders>
              <w:top w:val="nil"/>
              <w:left w:val="nil"/>
              <w:bottom w:val="nil"/>
              <w:right w:val="nil"/>
              <w:insideH w:val="nil"/>
              <w:insideV w:val="nil"/>
            </w:tcBorders>
            <w:shd w:fill="auto" w:val="clear"/>
          </w:tcPr>
          <w:p>
            <w:pPr>
              <w:pStyle w:val="FrameContents"/>
              <w:spacing w:lineRule="auto" w:line="240" w:before="0" w:after="0"/>
              <w:jc w:val="left"/>
              <w:rPr/>
            </w:pPr>
            <w:r>
              <w:rPr>
                <w:rFonts w:cs="Times New Roman" w:ascii="Times New Roman" w:hAnsi="Times New Roman"/>
                <w:sz w:val="24"/>
                <w:szCs w:val="24"/>
              </w:rPr>
              <w:t>10</w:t>
            </w:r>
          </w:p>
        </w:tc>
        <w:tc>
          <w:tcPr>
            <w:tcW w:w="3126" w:type="dxa"/>
            <w:tcBorders>
              <w:top w:val="nil"/>
              <w:left w:val="nil"/>
              <w:bottom w:val="nil"/>
              <w:right w:val="nil"/>
              <w:insideH w:val="nil"/>
              <w:insideV w:val="nil"/>
            </w:tcBorders>
            <w:shd w:fill="auto" w:val="clear"/>
            <w:vAlign w:val="bottom"/>
          </w:tcPr>
          <w:p>
            <w:pPr>
              <w:pStyle w:val="FrameContents"/>
              <w:spacing w:lineRule="auto" w:line="240" w:before="0" w:after="0"/>
              <w:jc w:val="left"/>
              <w:rPr/>
            </w:pPr>
            <w:r>
              <w:rPr>
                <w:rFonts w:cs="Times New Roman" w:ascii="Times New Roman" w:hAnsi="Times New Roman"/>
                <w:color w:val="000000"/>
                <w:sz w:val="24"/>
                <w:szCs w:val="24"/>
              </w:rPr>
              <w:t>15°15'50" S, 45°19'16" W</w:t>
            </w:r>
          </w:p>
        </w:tc>
      </w:tr>
      <w:tr>
        <w:trPr>
          <w:trHeight w:val="300" w:hRule="atLeast"/>
        </w:trPr>
        <w:tc>
          <w:tcPr>
            <w:tcW w:w="958" w:type="dxa"/>
            <w:tcBorders>
              <w:top w:val="nil"/>
              <w:left w:val="nil"/>
              <w:bottom w:val="nil"/>
              <w:right w:val="nil"/>
              <w:insideH w:val="nil"/>
              <w:insideV w:val="nil"/>
            </w:tcBorders>
            <w:shd w:fill="auto" w:val="clear"/>
          </w:tcPr>
          <w:p>
            <w:pPr>
              <w:pStyle w:val="FrameContents"/>
              <w:spacing w:lineRule="auto" w:line="240" w:before="0" w:after="0"/>
              <w:jc w:val="left"/>
              <w:rPr/>
            </w:pPr>
            <w:r>
              <w:rPr>
                <w:rFonts w:cs="Times New Roman" w:ascii="Times New Roman" w:hAnsi="Times New Roman"/>
                <w:sz w:val="24"/>
                <w:szCs w:val="24"/>
              </w:rPr>
              <w:t>11</w:t>
            </w:r>
          </w:p>
        </w:tc>
        <w:tc>
          <w:tcPr>
            <w:tcW w:w="3126" w:type="dxa"/>
            <w:tcBorders>
              <w:top w:val="nil"/>
              <w:left w:val="nil"/>
              <w:bottom w:val="nil"/>
              <w:right w:val="nil"/>
              <w:insideH w:val="nil"/>
              <w:insideV w:val="nil"/>
            </w:tcBorders>
            <w:shd w:fill="auto" w:val="clear"/>
            <w:vAlign w:val="bottom"/>
          </w:tcPr>
          <w:p>
            <w:pPr>
              <w:pStyle w:val="FrameContents"/>
              <w:spacing w:lineRule="auto" w:line="240" w:before="0" w:after="0"/>
              <w:jc w:val="left"/>
              <w:rPr/>
            </w:pPr>
            <w:r>
              <w:rPr>
                <w:rFonts w:cs="Times New Roman" w:ascii="Times New Roman" w:hAnsi="Times New Roman"/>
                <w:color w:val="000000"/>
                <w:sz w:val="24"/>
                <w:szCs w:val="24"/>
              </w:rPr>
              <w:t>14°40'12" S, 45°23'02" W</w:t>
            </w:r>
          </w:p>
        </w:tc>
      </w:tr>
      <w:tr>
        <w:trPr>
          <w:trHeight w:val="300" w:hRule="atLeast"/>
        </w:trPr>
        <w:tc>
          <w:tcPr>
            <w:tcW w:w="958" w:type="dxa"/>
            <w:tcBorders>
              <w:top w:val="nil"/>
              <w:left w:val="nil"/>
              <w:bottom w:val="nil"/>
              <w:right w:val="nil"/>
              <w:insideH w:val="nil"/>
              <w:insideV w:val="nil"/>
            </w:tcBorders>
            <w:shd w:fill="auto" w:val="clear"/>
          </w:tcPr>
          <w:p>
            <w:pPr>
              <w:pStyle w:val="FrameContents"/>
              <w:spacing w:lineRule="auto" w:line="240" w:before="0" w:after="0"/>
              <w:jc w:val="left"/>
              <w:rPr/>
            </w:pPr>
            <w:r>
              <w:rPr>
                <w:rFonts w:cs="Times New Roman" w:ascii="Times New Roman" w:hAnsi="Times New Roman"/>
                <w:sz w:val="24"/>
                <w:szCs w:val="24"/>
              </w:rPr>
              <w:t>12</w:t>
            </w:r>
          </w:p>
        </w:tc>
        <w:tc>
          <w:tcPr>
            <w:tcW w:w="3126" w:type="dxa"/>
            <w:tcBorders>
              <w:top w:val="nil"/>
              <w:left w:val="nil"/>
              <w:bottom w:val="nil"/>
              <w:right w:val="nil"/>
              <w:insideH w:val="nil"/>
              <w:insideV w:val="nil"/>
            </w:tcBorders>
            <w:shd w:fill="auto" w:val="clear"/>
            <w:vAlign w:val="bottom"/>
          </w:tcPr>
          <w:p>
            <w:pPr>
              <w:pStyle w:val="FrameContents"/>
              <w:spacing w:lineRule="auto" w:line="240" w:before="0" w:after="0"/>
              <w:jc w:val="left"/>
              <w:rPr/>
            </w:pPr>
            <w:r>
              <w:rPr>
                <w:rFonts w:cs="Times New Roman" w:ascii="Times New Roman" w:hAnsi="Times New Roman"/>
                <w:color w:val="000000"/>
                <w:sz w:val="24"/>
                <w:szCs w:val="24"/>
              </w:rPr>
              <w:t>19°57'04" S, 56°18'04" W</w:t>
            </w:r>
          </w:p>
        </w:tc>
      </w:tr>
      <w:tr>
        <w:trPr>
          <w:trHeight w:val="300" w:hRule="atLeast"/>
        </w:trPr>
        <w:tc>
          <w:tcPr>
            <w:tcW w:w="958" w:type="dxa"/>
            <w:tcBorders>
              <w:top w:val="nil"/>
              <w:left w:val="nil"/>
              <w:bottom w:val="nil"/>
              <w:right w:val="nil"/>
              <w:insideH w:val="nil"/>
              <w:insideV w:val="nil"/>
            </w:tcBorders>
            <w:shd w:fill="auto" w:val="clear"/>
          </w:tcPr>
          <w:p>
            <w:pPr>
              <w:pStyle w:val="FrameContents"/>
              <w:spacing w:lineRule="auto" w:line="240" w:before="0" w:after="0"/>
              <w:jc w:val="left"/>
              <w:rPr/>
            </w:pPr>
            <w:r>
              <w:rPr>
                <w:rFonts w:cs="Times New Roman" w:ascii="Times New Roman" w:hAnsi="Times New Roman"/>
                <w:sz w:val="24"/>
                <w:szCs w:val="24"/>
              </w:rPr>
              <w:t>13</w:t>
            </w:r>
          </w:p>
        </w:tc>
        <w:tc>
          <w:tcPr>
            <w:tcW w:w="3126" w:type="dxa"/>
            <w:tcBorders>
              <w:top w:val="nil"/>
              <w:left w:val="nil"/>
              <w:bottom w:val="nil"/>
              <w:right w:val="nil"/>
              <w:insideH w:val="nil"/>
              <w:insideV w:val="nil"/>
            </w:tcBorders>
            <w:shd w:fill="auto" w:val="clear"/>
            <w:vAlign w:val="bottom"/>
          </w:tcPr>
          <w:p>
            <w:pPr>
              <w:pStyle w:val="FrameContents"/>
              <w:spacing w:lineRule="auto" w:line="240" w:before="0" w:after="0"/>
              <w:jc w:val="left"/>
              <w:rPr/>
            </w:pPr>
            <w:r>
              <w:rPr>
                <w:rFonts w:cs="Times New Roman" w:ascii="Times New Roman" w:hAnsi="Times New Roman"/>
                <w:color w:val="000000"/>
                <w:sz w:val="24"/>
                <w:szCs w:val="24"/>
              </w:rPr>
              <w:t>19°58'01" S, 56°16'26" W</w:t>
            </w:r>
          </w:p>
        </w:tc>
      </w:tr>
      <w:tr>
        <w:trPr>
          <w:trHeight w:val="300" w:hRule="atLeast"/>
        </w:trPr>
        <w:tc>
          <w:tcPr>
            <w:tcW w:w="958" w:type="dxa"/>
            <w:tcBorders>
              <w:top w:val="nil"/>
              <w:left w:val="nil"/>
              <w:bottom w:val="nil"/>
              <w:right w:val="nil"/>
              <w:insideH w:val="nil"/>
              <w:insideV w:val="nil"/>
            </w:tcBorders>
            <w:shd w:fill="auto" w:val="clear"/>
          </w:tcPr>
          <w:p>
            <w:pPr>
              <w:pStyle w:val="FrameContents"/>
              <w:spacing w:lineRule="auto" w:line="240" w:before="0" w:after="0"/>
              <w:jc w:val="left"/>
              <w:rPr/>
            </w:pPr>
            <w:r>
              <w:rPr>
                <w:rFonts w:cs="Times New Roman" w:ascii="Times New Roman" w:hAnsi="Times New Roman"/>
                <w:sz w:val="24"/>
                <w:szCs w:val="24"/>
              </w:rPr>
              <w:t>14</w:t>
            </w:r>
          </w:p>
        </w:tc>
        <w:tc>
          <w:tcPr>
            <w:tcW w:w="3126" w:type="dxa"/>
            <w:tcBorders>
              <w:top w:val="nil"/>
              <w:left w:val="nil"/>
              <w:bottom w:val="nil"/>
              <w:right w:val="nil"/>
              <w:insideH w:val="nil"/>
              <w:insideV w:val="nil"/>
            </w:tcBorders>
            <w:shd w:fill="auto" w:val="clear"/>
            <w:vAlign w:val="bottom"/>
          </w:tcPr>
          <w:p>
            <w:pPr>
              <w:pStyle w:val="FrameContents"/>
              <w:spacing w:lineRule="auto" w:line="240" w:before="0" w:after="0"/>
              <w:jc w:val="left"/>
              <w:rPr/>
            </w:pPr>
            <w:r>
              <w:rPr>
                <w:rFonts w:cs="Times New Roman" w:ascii="Times New Roman" w:hAnsi="Times New Roman"/>
                <w:color w:val="000000"/>
                <w:sz w:val="24"/>
                <w:szCs w:val="24"/>
              </w:rPr>
              <w:t>19°55'37" S, 56°15'04" W</w:t>
            </w:r>
          </w:p>
        </w:tc>
      </w:tr>
      <w:tr>
        <w:trPr>
          <w:trHeight w:val="300" w:hRule="atLeast"/>
        </w:trPr>
        <w:tc>
          <w:tcPr>
            <w:tcW w:w="958" w:type="dxa"/>
            <w:tcBorders>
              <w:top w:val="nil"/>
              <w:left w:val="nil"/>
              <w:bottom w:val="nil"/>
              <w:right w:val="nil"/>
              <w:insideH w:val="nil"/>
              <w:insideV w:val="nil"/>
            </w:tcBorders>
            <w:shd w:fill="auto" w:val="clear"/>
          </w:tcPr>
          <w:p>
            <w:pPr>
              <w:pStyle w:val="FrameContents"/>
              <w:spacing w:lineRule="auto" w:line="240" w:before="0" w:after="0"/>
              <w:jc w:val="left"/>
              <w:rPr/>
            </w:pPr>
            <w:r>
              <w:rPr>
                <w:rFonts w:cs="Times New Roman" w:ascii="Times New Roman" w:hAnsi="Times New Roman"/>
                <w:sz w:val="24"/>
                <w:szCs w:val="24"/>
              </w:rPr>
              <w:t>15</w:t>
            </w:r>
          </w:p>
        </w:tc>
        <w:tc>
          <w:tcPr>
            <w:tcW w:w="3126" w:type="dxa"/>
            <w:tcBorders>
              <w:top w:val="nil"/>
              <w:left w:val="nil"/>
              <w:bottom w:val="nil"/>
              <w:right w:val="nil"/>
              <w:insideH w:val="nil"/>
              <w:insideV w:val="nil"/>
            </w:tcBorders>
            <w:shd w:fill="auto" w:val="clear"/>
            <w:vAlign w:val="bottom"/>
          </w:tcPr>
          <w:p>
            <w:pPr>
              <w:pStyle w:val="FrameContents"/>
              <w:spacing w:lineRule="auto" w:line="240" w:before="0" w:after="0"/>
              <w:jc w:val="left"/>
              <w:rPr/>
            </w:pPr>
            <w:r>
              <w:rPr>
                <w:rFonts w:cs="Times New Roman" w:ascii="Times New Roman" w:hAnsi="Times New Roman"/>
                <w:color w:val="000000"/>
                <w:sz w:val="24"/>
                <w:szCs w:val="24"/>
              </w:rPr>
              <w:t>19°57'14" S, 56°17'42" W</w:t>
            </w:r>
          </w:p>
        </w:tc>
      </w:tr>
      <w:tr>
        <w:trPr>
          <w:trHeight w:val="300" w:hRule="atLeast"/>
        </w:trPr>
        <w:tc>
          <w:tcPr>
            <w:tcW w:w="958" w:type="dxa"/>
            <w:tcBorders>
              <w:top w:val="nil"/>
              <w:left w:val="nil"/>
              <w:bottom w:val="nil"/>
              <w:right w:val="nil"/>
              <w:insideH w:val="nil"/>
              <w:insideV w:val="nil"/>
            </w:tcBorders>
            <w:shd w:fill="auto" w:val="clear"/>
          </w:tcPr>
          <w:p>
            <w:pPr>
              <w:pStyle w:val="FrameContents"/>
              <w:spacing w:lineRule="auto" w:line="240" w:before="0" w:after="0"/>
              <w:jc w:val="left"/>
              <w:rPr/>
            </w:pPr>
            <w:r>
              <w:rPr>
                <w:rFonts w:cs="Times New Roman" w:ascii="Times New Roman" w:hAnsi="Times New Roman"/>
                <w:sz w:val="24"/>
                <w:szCs w:val="24"/>
              </w:rPr>
              <w:t>16</w:t>
            </w:r>
          </w:p>
        </w:tc>
        <w:tc>
          <w:tcPr>
            <w:tcW w:w="3126" w:type="dxa"/>
            <w:tcBorders>
              <w:top w:val="nil"/>
              <w:left w:val="nil"/>
              <w:bottom w:val="nil"/>
              <w:right w:val="nil"/>
              <w:insideH w:val="nil"/>
              <w:insideV w:val="nil"/>
            </w:tcBorders>
            <w:shd w:fill="auto" w:val="clear"/>
            <w:vAlign w:val="bottom"/>
          </w:tcPr>
          <w:p>
            <w:pPr>
              <w:pStyle w:val="FrameContents"/>
              <w:spacing w:lineRule="auto" w:line="240" w:before="0" w:after="0"/>
              <w:jc w:val="left"/>
              <w:rPr/>
            </w:pPr>
            <w:r>
              <w:rPr>
                <w:rFonts w:cs="Times New Roman" w:ascii="Times New Roman" w:hAnsi="Times New Roman"/>
                <w:color w:val="000000"/>
                <w:sz w:val="24"/>
                <w:szCs w:val="24"/>
              </w:rPr>
              <w:t>22°18'54" S, 49°04'16" W</w:t>
            </w:r>
          </w:p>
        </w:tc>
      </w:tr>
      <w:tr>
        <w:trPr>
          <w:trHeight w:val="300" w:hRule="atLeast"/>
        </w:trPr>
        <w:tc>
          <w:tcPr>
            <w:tcW w:w="958" w:type="dxa"/>
            <w:tcBorders>
              <w:top w:val="nil"/>
              <w:left w:val="nil"/>
              <w:bottom w:val="nil"/>
              <w:right w:val="nil"/>
              <w:insideH w:val="nil"/>
              <w:insideV w:val="nil"/>
            </w:tcBorders>
            <w:shd w:fill="auto" w:val="clear"/>
          </w:tcPr>
          <w:p>
            <w:pPr>
              <w:pStyle w:val="FrameContents"/>
              <w:spacing w:lineRule="auto" w:line="240" w:before="0" w:after="0"/>
              <w:jc w:val="left"/>
              <w:rPr/>
            </w:pPr>
            <w:r>
              <w:rPr>
                <w:rFonts w:cs="Times New Roman" w:ascii="Times New Roman" w:hAnsi="Times New Roman"/>
                <w:sz w:val="24"/>
                <w:szCs w:val="24"/>
              </w:rPr>
              <w:t>17</w:t>
            </w:r>
          </w:p>
        </w:tc>
        <w:tc>
          <w:tcPr>
            <w:tcW w:w="3126" w:type="dxa"/>
            <w:tcBorders>
              <w:top w:val="nil"/>
              <w:left w:val="nil"/>
              <w:bottom w:val="nil"/>
              <w:right w:val="nil"/>
              <w:insideH w:val="nil"/>
              <w:insideV w:val="nil"/>
            </w:tcBorders>
            <w:shd w:fill="auto" w:val="clear"/>
            <w:vAlign w:val="bottom"/>
          </w:tcPr>
          <w:p>
            <w:pPr>
              <w:pStyle w:val="FrameContents"/>
              <w:spacing w:lineRule="auto" w:line="240" w:before="0" w:after="0"/>
              <w:jc w:val="left"/>
              <w:rPr/>
            </w:pPr>
            <w:r>
              <w:rPr>
                <w:rFonts w:cs="Times New Roman" w:ascii="Times New Roman" w:hAnsi="Times New Roman"/>
                <w:color w:val="000000"/>
                <w:sz w:val="24"/>
                <w:szCs w:val="24"/>
              </w:rPr>
              <w:t>14°59'06" S, 45°47'20" W</w:t>
            </w:r>
          </w:p>
        </w:tc>
      </w:tr>
      <w:tr>
        <w:trPr>
          <w:trHeight w:val="300" w:hRule="atLeast"/>
        </w:trPr>
        <w:tc>
          <w:tcPr>
            <w:tcW w:w="958" w:type="dxa"/>
            <w:tcBorders>
              <w:top w:val="nil"/>
              <w:left w:val="nil"/>
              <w:bottom w:val="nil"/>
              <w:right w:val="nil"/>
              <w:insideH w:val="nil"/>
              <w:insideV w:val="nil"/>
            </w:tcBorders>
            <w:shd w:fill="auto" w:val="clear"/>
          </w:tcPr>
          <w:p>
            <w:pPr>
              <w:pStyle w:val="FrameContents"/>
              <w:spacing w:lineRule="auto" w:line="240" w:before="0" w:after="0"/>
              <w:jc w:val="left"/>
              <w:rPr/>
            </w:pPr>
            <w:r>
              <w:rPr>
                <w:rFonts w:cs="Times New Roman" w:ascii="Times New Roman" w:hAnsi="Times New Roman"/>
                <w:sz w:val="24"/>
                <w:szCs w:val="24"/>
              </w:rPr>
              <w:t>18</w:t>
            </w:r>
          </w:p>
        </w:tc>
        <w:tc>
          <w:tcPr>
            <w:tcW w:w="3126" w:type="dxa"/>
            <w:tcBorders>
              <w:top w:val="nil"/>
              <w:left w:val="nil"/>
              <w:bottom w:val="nil"/>
              <w:right w:val="nil"/>
              <w:insideH w:val="nil"/>
              <w:insideV w:val="nil"/>
            </w:tcBorders>
            <w:shd w:fill="auto" w:val="clear"/>
            <w:vAlign w:val="bottom"/>
          </w:tcPr>
          <w:p>
            <w:pPr>
              <w:pStyle w:val="FrameContents"/>
              <w:spacing w:lineRule="auto" w:line="240" w:before="0" w:after="0"/>
              <w:jc w:val="left"/>
              <w:rPr/>
            </w:pPr>
            <w:r>
              <w:rPr>
                <w:rFonts w:cs="Times New Roman" w:ascii="Times New Roman" w:hAnsi="Times New Roman"/>
                <w:color w:val="000000"/>
                <w:sz w:val="24"/>
                <w:szCs w:val="24"/>
              </w:rPr>
              <w:t>14°56'28" S, 45°45'18" W</w:t>
            </w:r>
          </w:p>
        </w:tc>
      </w:tr>
      <w:tr>
        <w:trPr>
          <w:trHeight w:val="300" w:hRule="atLeast"/>
        </w:trPr>
        <w:tc>
          <w:tcPr>
            <w:tcW w:w="958" w:type="dxa"/>
            <w:tcBorders>
              <w:top w:val="nil"/>
              <w:left w:val="nil"/>
              <w:bottom w:val="nil"/>
              <w:right w:val="nil"/>
              <w:insideH w:val="nil"/>
              <w:insideV w:val="nil"/>
            </w:tcBorders>
            <w:shd w:fill="auto" w:val="clear"/>
          </w:tcPr>
          <w:p>
            <w:pPr>
              <w:pStyle w:val="FrameContents"/>
              <w:spacing w:lineRule="auto" w:line="240" w:before="0" w:after="0"/>
              <w:jc w:val="left"/>
              <w:rPr/>
            </w:pPr>
            <w:r>
              <w:rPr>
                <w:rFonts w:cs="Times New Roman" w:ascii="Times New Roman" w:hAnsi="Times New Roman"/>
                <w:sz w:val="24"/>
                <w:szCs w:val="24"/>
              </w:rPr>
              <w:t>19</w:t>
            </w:r>
          </w:p>
        </w:tc>
        <w:tc>
          <w:tcPr>
            <w:tcW w:w="3126" w:type="dxa"/>
            <w:tcBorders>
              <w:top w:val="nil"/>
              <w:left w:val="nil"/>
              <w:bottom w:val="nil"/>
              <w:right w:val="nil"/>
              <w:insideH w:val="nil"/>
              <w:insideV w:val="nil"/>
            </w:tcBorders>
            <w:shd w:fill="auto" w:val="clear"/>
            <w:vAlign w:val="bottom"/>
          </w:tcPr>
          <w:p>
            <w:pPr>
              <w:pStyle w:val="FrameContents"/>
              <w:spacing w:lineRule="auto" w:line="240" w:before="0" w:after="0"/>
              <w:jc w:val="left"/>
              <w:rPr/>
            </w:pPr>
            <w:r>
              <w:rPr>
                <w:rFonts w:cs="Times New Roman" w:ascii="Times New Roman" w:hAnsi="Times New Roman"/>
                <w:color w:val="000000"/>
                <w:sz w:val="24"/>
                <w:szCs w:val="24"/>
              </w:rPr>
              <w:t>15°54'22" S, 48°28'41" W</w:t>
            </w:r>
          </w:p>
        </w:tc>
      </w:tr>
      <w:tr>
        <w:trPr>
          <w:trHeight w:val="300" w:hRule="atLeast"/>
        </w:trPr>
        <w:tc>
          <w:tcPr>
            <w:tcW w:w="958" w:type="dxa"/>
            <w:tcBorders>
              <w:top w:val="nil"/>
              <w:left w:val="nil"/>
              <w:bottom w:val="nil"/>
              <w:right w:val="nil"/>
              <w:insideH w:val="nil"/>
              <w:insideV w:val="nil"/>
            </w:tcBorders>
            <w:shd w:fill="auto" w:val="clear"/>
          </w:tcPr>
          <w:p>
            <w:pPr>
              <w:pStyle w:val="FrameContents"/>
              <w:spacing w:lineRule="auto" w:line="240" w:before="0" w:after="0"/>
              <w:jc w:val="left"/>
              <w:rPr/>
            </w:pPr>
            <w:r>
              <w:rPr>
                <w:rFonts w:cs="Times New Roman" w:ascii="Times New Roman" w:hAnsi="Times New Roman"/>
                <w:sz w:val="24"/>
                <w:szCs w:val="24"/>
              </w:rPr>
              <w:t>20</w:t>
            </w:r>
          </w:p>
        </w:tc>
        <w:tc>
          <w:tcPr>
            <w:tcW w:w="3126" w:type="dxa"/>
            <w:tcBorders>
              <w:top w:val="nil"/>
              <w:left w:val="nil"/>
              <w:bottom w:val="nil"/>
              <w:right w:val="nil"/>
              <w:insideH w:val="nil"/>
              <w:insideV w:val="nil"/>
            </w:tcBorders>
            <w:shd w:fill="auto" w:val="clear"/>
            <w:vAlign w:val="bottom"/>
          </w:tcPr>
          <w:p>
            <w:pPr>
              <w:pStyle w:val="FrameContents"/>
              <w:spacing w:lineRule="auto" w:line="240" w:before="0" w:after="0"/>
              <w:jc w:val="left"/>
              <w:rPr/>
            </w:pPr>
            <w:r>
              <w:rPr>
                <w:rFonts w:cs="Times New Roman" w:ascii="Times New Roman" w:hAnsi="Times New Roman"/>
                <w:color w:val="000000"/>
                <w:sz w:val="24"/>
                <w:szCs w:val="24"/>
              </w:rPr>
              <w:t>16°00'25" S, 48°41'20" W</w:t>
            </w:r>
          </w:p>
        </w:tc>
      </w:tr>
      <w:tr>
        <w:trPr>
          <w:trHeight w:val="300" w:hRule="atLeast"/>
        </w:trPr>
        <w:tc>
          <w:tcPr>
            <w:tcW w:w="958" w:type="dxa"/>
            <w:tcBorders>
              <w:top w:val="nil"/>
              <w:left w:val="nil"/>
              <w:bottom w:val="nil"/>
              <w:right w:val="nil"/>
              <w:insideH w:val="nil"/>
              <w:insideV w:val="nil"/>
            </w:tcBorders>
            <w:shd w:fill="auto" w:val="clear"/>
          </w:tcPr>
          <w:p>
            <w:pPr>
              <w:pStyle w:val="FrameContents"/>
              <w:spacing w:lineRule="auto" w:line="240" w:before="0" w:after="0"/>
              <w:jc w:val="left"/>
              <w:rPr/>
            </w:pPr>
            <w:r>
              <w:rPr>
                <w:rFonts w:cs="Times New Roman" w:ascii="Times New Roman" w:hAnsi="Times New Roman"/>
                <w:sz w:val="24"/>
                <w:szCs w:val="24"/>
              </w:rPr>
              <w:t>21</w:t>
            </w:r>
          </w:p>
        </w:tc>
        <w:tc>
          <w:tcPr>
            <w:tcW w:w="3126" w:type="dxa"/>
            <w:tcBorders>
              <w:top w:val="nil"/>
              <w:left w:val="nil"/>
              <w:bottom w:val="nil"/>
              <w:right w:val="nil"/>
              <w:insideH w:val="nil"/>
              <w:insideV w:val="nil"/>
            </w:tcBorders>
            <w:shd w:fill="auto" w:val="clear"/>
            <w:vAlign w:val="bottom"/>
          </w:tcPr>
          <w:p>
            <w:pPr>
              <w:pStyle w:val="FrameContents"/>
              <w:spacing w:lineRule="auto" w:line="240" w:before="0" w:after="0"/>
              <w:jc w:val="left"/>
              <w:rPr/>
            </w:pPr>
            <w:r>
              <w:rPr>
                <w:rFonts w:cs="Times New Roman" w:ascii="Times New Roman" w:hAnsi="Times New Roman"/>
                <w:color w:val="000000"/>
                <w:sz w:val="24"/>
                <w:szCs w:val="24"/>
              </w:rPr>
              <w:t>16°40'19" S, 49°22'19" W</w:t>
            </w:r>
          </w:p>
        </w:tc>
      </w:tr>
      <w:tr>
        <w:trPr>
          <w:trHeight w:val="300" w:hRule="atLeast"/>
        </w:trPr>
        <w:tc>
          <w:tcPr>
            <w:tcW w:w="958" w:type="dxa"/>
            <w:tcBorders>
              <w:top w:val="nil"/>
              <w:left w:val="nil"/>
              <w:bottom w:val="nil"/>
              <w:right w:val="nil"/>
              <w:insideH w:val="nil"/>
              <w:insideV w:val="nil"/>
            </w:tcBorders>
            <w:shd w:fill="auto" w:val="clear"/>
          </w:tcPr>
          <w:p>
            <w:pPr>
              <w:pStyle w:val="FrameContents"/>
              <w:spacing w:lineRule="auto" w:line="240" w:before="0" w:after="0"/>
              <w:jc w:val="left"/>
              <w:rPr/>
            </w:pPr>
            <w:r>
              <w:rPr>
                <w:rFonts w:cs="Times New Roman" w:ascii="Times New Roman" w:hAnsi="Times New Roman"/>
                <w:sz w:val="24"/>
                <w:szCs w:val="24"/>
              </w:rPr>
              <w:t>22</w:t>
            </w:r>
          </w:p>
        </w:tc>
        <w:tc>
          <w:tcPr>
            <w:tcW w:w="3126" w:type="dxa"/>
            <w:tcBorders>
              <w:top w:val="nil"/>
              <w:left w:val="nil"/>
              <w:bottom w:val="nil"/>
              <w:right w:val="nil"/>
              <w:insideH w:val="nil"/>
              <w:insideV w:val="nil"/>
            </w:tcBorders>
            <w:shd w:fill="auto" w:val="clear"/>
            <w:vAlign w:val="bottom"/>
          </w:tcPr>
          <w:p>
            <w:pPr>
              <w:pStyle w:val="FrameContents"/>
              <w:spacing w:lineRule="auto" w:line="240" w:before="0" w:after="0"/>
              <w:jc w:val="left"/>
              <w:rPr/>
            </w:pPr>
            <w:r>
              <w:rPr>
                <w:rFonts w:cs="Times New Roman" w:ascii="Times New Roman" w:hAnsi="Times New Roman"/>
                <w:color w:val="000000"/>
                <w:sz w:val="24"/>
                <w:szCs w:val="24"/>
              </w:rPr>
              <w:t>13°25'52" S, 50°39'50" W</w:t>
            </w:r>
          </w:p>
        </w:tc>
      </w:tr>
      <w:tr>
        <w:trPr>
          <w:trHeight w:val="300" w:hRule="atLeast"/>
        </w:trPr>
        <w:tc>
          <w:tcPr>
            <w:tcW w:w="958" w:type="dxa"/>
            <w:tcBorders>
              <w:top w:val="nil"/>
              <w:left w:val="nil"/>
              <w:right w:val="nil"/>
              <w:insideV w:val="nil"/>
            </w:tcBorders>
            <w:shd w:fill="auto" w:val="clear"/>
          </w:tcPr>
          <w:p>
            <w:pPr>
              <w:pStyle w:val="FrameContents"/>
              <w:spacing w:lineRule="auto" w:line="240" w:before="0" w:after="0"/>
              <w:jc w:val="left"/>
              <w:rPr/>
            </w:pPr>
            <w:r>
              <w:rPr>
                <w:rFonts w:cs="Times New Roman" w:ascii="Times New Roman" w:hAnsi="Times New Roman"/>
                <w:sz w:val="24"/>
                <w:szCs w:val="24"/>
              </w:rPr>
              <w:t>23</w:t>
            </w:r>
          </w:p>
        </w:tc>
        <w:tc>
          <w:tcPr>
            <w:tcW w:w="3126" w:type="dxa"/>
            <w:tcBorders>
              <w:top w:val="nil"/>
              <w:left w:val="nil"/>
              <w:right w:val="nil"/>
              <w:insideV w:val="nil"/>
            </w:tcBorders>
            <w:shd w:fill="auto" w:val="clear"/>
            <w:vAlign w:val="bottom"/>
          </w:tcPr>
          <w:p>
            <w:pPr>
              <w:pStyle w:val="FrameContents"/>
              <w:spacing w:lineRule="auto" w:line="240" w:before="0" w:after="0"/>
              <w:jc w:val="left"/>
              <w:rPr/>
            </w:pPr>
            <w:r>
              <w:rPr>
                <w:rFonts w:cs="Times New Roman" w:ascii="Times New Roman" w:hAnsi="Times New Roman"/>
                <w:color w:val="000000"/>
                <w:sz w:val="24"/>
                <w:szCs w:val="24"/>
              </w:rPr>
              <w:t>15°27'40" S, 47°46'16" W</w:t>
            </w:r>
          </w:p>
        </w:tc>
      </w:tr>
    </w:tbl>
    <w:p>
      <w:pPr>
        <w:pStyle w:val="Normal"/>
        <w:rPr>
          <w:rFonts w:ascii="Times New Roman" w:hAnsi="Times New Roman" w:cs="Times New Roman"/>
          <w:sz w:val="24"/>
          <w:szCs w:val="24"/>
          <w:lang w:val="en-GB"/>
        </w:rPr>
      </w:pPr>
      <w:r>
        <w:rPr>
          <w:rFonts w:cs="Times New Roman" w:ascii="Times New Roman" w:hAnsi="Times New Roman"/>
          <w:sz w:val="24"/>
          <w:szCs w:val="24"/>
          <w:lang w:val="en-GB"/>
        </w:rPr>
      </w:r>
      <w:r>
        <w:br w:type="page"/>
      </w:r>
    </w:p>
    <w:p>
      <w:pPr>
        <w:pStyle w:val="Normal"/>
        <w:rPr/>
      </w:pPr>
      <w:r>
        <w:rPr>
          <w:rFonts w:cs="Times New Roman" w:ascii="Times New Roman" w:hAnsi="Times New Roman"/>
          <w:smallCaps/>
          <w:sz w:val="24"/>
          <w:szCs w:val="24"/>
          <w:lang w:val="en-GB"/>
        </w:rPr>
        <w:t>Supplementary Material</w:t>
      </w:r>
      <w:r>
        <w:rPr>
          <w:rFonts w:cs="Times New Roman" w:ascii="Times New Roman" w:hAnsi="Times New Roman"/>
          <w:sz w:val="24"/>
          <w:szCs w:val="24"/>
          <w:lang w:val="en-GB"/>
        </w:rPr>
        <w:t xml:space="preserve"> 1 Cerrado land-cover map update</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 xml:space="preserve">The map was based on the map of PROBIO I (MMA, 2004a,b), updated with Landsat images for 2002. The map features 36 land-cover classes (Table 1), with a detailed description of the vegetation according to IBGE (1992). This map was updated in the project PROBIO II (MMA, 2009) for 2009. This updated map was then compared to the new human-use land cover mapped in 2010 (Bayma et al., 2011) in a geographical information system, erasing the vegetation information and updating for new human-use land cover. </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mallCaps/>
          <w:sz w:val="24"/>
          <w:szCs w:val="24"/>
          <w:lang w:val="en-GB"/>
        </w:rPr>
        <w:t xml:space="preserve">Table </w:t>
      </w:r>
      <w:r>
        <w:rPr>
          <w:rFonts w:cs="Times New Roman" w:ascii="Times New Roman" w:hAnsi="Times New Roman"/>
          <w:sz w:val="24"/>
          <w:szCs w:val="24"/>
          <w:lang w:val="en-GB"/>
        </w:rPr>
        <w:t xml:space="preserve">1 Land-cover classes in the Cerrado, Brazil. </w:t>
      </w:r>
    </w:p>
    <w:tbl>
      <w:tblPr>
        <w:tblStyle w:val="Tabelacomgrade"/>
        <w:tblW w:w="7994" w:type="dxa"/>
        <w:jc w:val="left"/>
        <w:tblInd w:w="0" w:type="dxa"/>
        <w:tblCellMar>
          <w:top w:w="0" w:type="dxa"/>
          <w:left w:w="113" w:type="dxa"/>
          <w:bottom w:w="0" w:type="dxa"/>
          <w:right w:w="108" w:type="dxa"/>
        </w:tblCellMar>
        <w:tblLook w:noVBand="1" w:val="04a0" w:noHBand="0" w:lastColumn="0" w:firstColumn="1" w:lastRow="0" w:firstRow="1"/>
      </w:tblPr>
      <w:tblGrid>
        <w:gridCol w:w="3803"/>
        <w:gridCol w:w="4191"/>
      </w:tblGrid>
      <w:tr>
        <w:trPr/>
        <w:tc>
          <w:tcPr>
            <w:tcW w:w="3803" w:type="dxa"/>
            <w:tcBorders>
              <w:left w:val="nil"/>
              <w:right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Category</w:t>
            </w:r>
          </w:p>
        </w:tc>
        <w:tc>
          <w:tcPr>
            <w:tcW w:w="4191" w:type="dxa"/>
            <w:tcBorders>
              <w:left w:val="nil"/>
              <w:right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Land-cover class</w:t>
            </w:r>
          </w:p>
        </w:tc>
      </w:tr>
      <w:tr>
        <w:trPr/>
        <w:tc>
          <w:tcPr>
            <w:tcW w:w="3803" w:type="dxa"/>
            <w:vMerge w:val="restart"/>
            <w:tcBorders>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Forest</w:t>
            </w:r>
          </w:p>
        </w:tc>
        <w:tc>
          <w:tcPr>
            <w:tcW w:w="4191" w:type="dxa"/>
            <w:tcBorders>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Open evergreen alluvial</w:t>
            </w:r>
          </w:p>
        </w:tc>
      </w:tr>
      <w:tr>
        <w:trPr/>
        <w:tc>
          <w:tcPr>
            <w:tcW w:w="3803" w:type="dxa"/>
            <w:vMerge w:val="continue"/>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tc>
        <w:tc>
          <w:tcPr>
            <w:tcW w:w="419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Seasonal deciduous upper plains</w:t>
            </w:r>
          </w:p>
        </w:tc>
      </w:tr>
      <w:tr>
        <w:trPr/>
        <w:tc>
          <w:tcPr>
            <w:tcW w:w="3803" w:type="dxa"/>
            <w:vMerge w:val="continue"/>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tc>
        <w:tc>
          <w:tcPr>
            <w:tcW w:w="419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Seasonal deciduous highlands</w:t>
            </w:r>
          </w:p>
        </w:tc>
      </w:tr>
      <w:tr>
        <w:trPr/>
        <w:tc>
          <w:tcPr>
            <w:tcW w:w="3803" w:type="dxa"/>
            <w:vMerge w:val="continue"/>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tc>
        <w:tc>
          <w:tcPr>
            <w:tcW w:w="419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Closed evergreen upper plains</w:t>
            </w:r>
          </w:p>
        </w:tc>
      </w:tr>
      <w:tr>
        <w:trPr/>
        <w:tc>
          <w:tcPr>
            <w:tcW w:w="3803" w:type="dxa"/>
            <w:vMerge w:val="continue"/>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tc>
        <w:tc>
          <w:tcPr>
            <w:tcW w:w="419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Closed evergreen alluvial</w:t>
            </w:r>
          </w:p>
        </w:tc>
      </w:tr>
      <w:tr>
        <w:trPr/>
        <w:tc>
          <w:tcPr>
            <w:tcW w:w="3803" w:type="dxa"/>
            <w:vMerge w:val="continue"/>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tc>
        <w:tc>
          <w:tcPr>
            <w:tcW w:w="419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Seasonal semi-deciduous lower plains</w:t>
            </w:r>
          </w:p>
        </w:tc>
      </w:tr>
      <w:tr>
        <w:trPr/>
        <w:tc>
          <w:tcPr>
            <w:tcW w:w="3803" w:type="dxa"/>
            <w:vMerge w:val="continue"/>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tc>
        <w:tc>
          <w:tcPr>
            <w:tcW w:w="419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Seasonal semi-deciduous highlands</w:t>
            </w:r>
          </w:p>
        </w:tc>
      </w:tr>
      <w:tr>
        <w:trPr/>
        <w:tc>
          <w:tcPr>
            <w:tcW w:w="3803" w:type="dxa"/>
            <w:vMerge w:val="continue"/>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tc>
        <w:tc>
          <w:tcPr>
            <w:tcW w:w="419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Open evergreen upper plains</w:t>
            </w:r>
          </w:p>
        </w:tc>
      </w:tr>
      <w:tr>
        <w:trPr/>
        <w:tc>
          <w:tcPr>
            <w:tcW w:w="3803" w:type="dxa"/>
            <w:vMerge w:val="continue"/>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tc>
        <w:tc>
          <w:tcPr>
            <w:tcW w:w="419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Seasonal semi-deciduous alluvial</w:t>
            </w:r>
          </w:p>
        </w:tc>
      </w:tr>
      <w:tr>
        <w:trPr/>
        <w:tc>
          <w:tcPr>
            <w:tcW w:w="3803" w:type="dxa"/>
            <w:vMerge w:val="continue"/>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tc>
        <w:tc>
          <w:tcPr>
            <w:tcW w:w="419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Seasonal semi-deciduous upper plains</w:t>
            </w:r>
          </w:p>
        </w:tc>
      </w:tr>
      <w:tr>
        <w:trPr/>
        <w:tc>
          <w:tcPr>
            <w:tcW w:w="3803" w:type="dxa"/>
            <w:vMerge w:val="continue"/>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tc>
        <w:tc>
          <w:tcPr>
            <w:tcW w:w="419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Seasonal deciduous lower plains</w:t>
            </w:r>
          </w:p>
        </w:tc>
      </w:tr>
      <w:tr>
        <w:trPr/>
        <w:tc>
          <w:tcPr>
            <w:tcW w:w="3803" w:type="dxa"/>
            <w:vMerge w:val="continue"/>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tc>
        <w:tc>
          <w:tcPr>
            <w:tcW w:w="419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Mixed evergreen highlands</w:t>
            </w:r>
          </w:p>
        </w:tc>
      </w:tr>
      <w:tr>
        <w:trPr/>
        <w:tc>
          <w:tcPr>
            <w:tcW w:w="3803" w:type="dxa"/>
            <w:vMerge w:val="restart"/>
            <w:tcBorders>
              <w:top w:val="nil"/>
              <w:left w:val="nil"/>
              <w:bottom w:val="nil"/>
              <w:right w:val="nil"/>
              <w:insideH w:val="nil"/>
              <w:insideV w:val="nil"/>
            </w:tcBorders>
            <w:shd w:fill="auto" w:val="clear"/>
          </w:tcPr>
          <w:p>
            <w:pPr>
              <w:pStyle w:val="Normal"/>
              <w:spacing w:lineRule="auto" w:line="240" w:before="240" w:after="0"/>
              <w:rPr>
                <w:rFonts w:ascii="Times New Roman" w:hAnsi="Times New Roman" w:cs="Times New Roman"/>
                <w:sz w:val="24"/>
                <w:szCs w:val="24"/>
                <w:lang w:val="en-US"/>
              </w:rPr>
            </w:pPr>
            <w:r>
              <w:rPr>
                <w:rFonts w:cs="Times New Roman" w:ascii="Times New Roman" w:hAnsi="Times New Roman"/>
                <w:sz w:val="24"/>
                <w:szCs w:val="24"/>
                <w:lang w:val="en-GB"/>
              </w:rPr>
              <w:t>Savannah with gallery forest</w:t>
            </w:r>
          </w:p>
        </w:tc>
        <w:tc>
          <w:tcPr>
            <w:tcW w:w="4191" w:type="dxa"/>
            <w:tcBorders>
              <w:top w:val="nil"/>
              <w:left w:val="nil"/>
              <w:bottom w:val="nil"/>
              <w:right w:val="nil"/>
              <w:insideH w:val="nil"/>
              <w:insideV w:val="nil"/>
            </w:tcBorders>
            <w:shd w:fill="auto" w:val="clear"/>
          </w:tcPr>
          <w:p>
            <w:pPr>
              <w:pStyle w:val="Normal"/>
              <w:spacing w:lineRule="auto" w:line="240" w:before="240" w:after="0"/>
              <w:rPr>
                <w:rFonts w:ascii="Times New Roman" w:hAnsi="Times New Roman" w:cs="Times New Roman"/>
                <w:sz w:val="24"/>
                <w:szCs w:val="24"/>
                <w:lang w:val="en-US"/>
              </w:rPr>
            </w:pPr>
            <w:r>
              <w:rPr>
                <w:rFonts w:cs="Times New Roman" w:ascii="Times New Roman" w:hAnsi="Times New Roman"/>
                <w:sz w:val="24"/>
                <w:szCs w:val="24"/>
                <w:lang w:val="en-GB"/>
              </w:rPr>
              <w:t>Forested grassland savannah</w:t>
            </w:r>
          </w:p>
        </w:tc>
      </w:tr>
      <w:tr>
        <w:trPr/>
        <w:tc>
          <w:tcPr>
            <w:tcW w:w="3803" w:type="dxa"/>
            <w:vMerge w:val="continue"/>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tc>
        <w:tc>
          <w:tcPr>
            <w:tcW w:w="419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Shrubland savannah</w:t>
            </w:r>
          </w:p>
        </w:tc>
      </w:tr>
      <w:tr>
        <w:trPr/>
        <w:tc>
          <w:tcPr>
            <w:tcW w:w="3803" w:type="dxa"/>
            <w:vMerge w:val="continue"/>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tc>
        <w:tc>
          <w:tcPr>
            <w:tcW w:w="419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Arboreal savannah</w:t>
            </w:r>
          </w:p>
        </w:tc>
      </w:tr>
      <w:tr>
        <w:trPr/>
        <w:tc>
          <w:tcPr>
            <w:tcW w:w="3803" w:type="dxa"/>
            <w:vMerge w:val="continue"/>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tc>
        <w:tc>
          <w:tcPr>
            <w:tcW w:w="419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Savannah park</w:t>
            </w:r>
          </w:p>
        </w:tc>
      </w:tr>
      <w:tr>
        <w:trPr/>
        <w:tc>
          <w:tcPr>
            <w:tcW w:w="3803" w:type="dxa"/>
            <w:vMerge w:val="continue"/>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tc>
        <w:tc>
          <w:tcPr>
            <w:tcW w:w="419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Grassland savannah</w:t>
            </w:r>
          </w:p>
        </w:tc>
      </w:tr>
      <w:tr>
        <w:trPr/>
        <w:tc>
          <w:tcPr>
            <w:tcW w:w="3803" w:type="dxa"/>
            <w:vMerge w:val="continue"/>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tc>
        <w:tc>
          <w:tcPr>
            <w:tcW w:w="419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Arboreal grassland savannah</w:t>
            </w:r>
          </w:p>
        </w:tc>
      </w:tr>
      <w:tr>
        <w:trPr/>
        <w:tc>
          <w:tcPr>
            <w:tcW w:w="3803" w:type="dxa"/>
            <w:vMerge w:val="continue"/>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tc>
        <w:tc>
          <w:tcPr>
            <w:tcW w:w="419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Forested savannah</w:t>
            </w:r>
          </w:p>
        </w:tc>
      </w:tr>
      <w:tr>
        <w:trPr/>
        <w:tc>
          <w:tcPr>
            <w:tcW w:w="3803" w:type="dxa"/>
            <w:vMerge w:val="restart"/>
            <w:tcBorders>
              <w:top w:val="nil"/>
              <w:left w:val="nil"/>
              <w:bottom w:val="nil"/>
              <w:right w:val="nil"/>
              <w:insideH w:val="nil"/>
              <w:insideV w:val="nil"/>
            </w:tcBorders>
            <w:shd w:fill="auto" w:val="clear"/>
          </w:tcPr>
          <w:p>
            <w:pPr>
              <w:pStyle w:val="Normal"/>
              <w:spacing w:lineRule="auto" w:line="240" w:before="240" w:after="0"/>
              <w:rPr>
                <w:rFonts w:ascii="Times New Roman" w:hAnsi="Times New Roman" w:cs="Times New Roman"/>
                <w:sz w:val="24"/>
                <w:szCs w:val="24"/>
                <w:lang w:val="en-US"/>
              </w:rPr>
            </w:pPr>
            <w:r>
              <w:rPr>
                <w:rFonts w:cs="Times New Roman" w:ascii="Times New Roman" w:hAnsi="Times New Roman"/>
                <w:sz w:val="24"/>
                <w:szCs w:val="24"/>
                <w:lang w:val="en-GB"/>
              </w:rPr>
              <w:t>Savannah without gallery forest</w:t>
            </w:r>
          </w:p>
        </w:tc>
        <w:tc>
          <w:tcPr>
            <w:tcW w:w="4191" w:type="dxa"/>
            <w:tcBorders>
              <w:top w:val="nil"/>
              <w:left w:val="nil"/>
              <w:bottom w:val="nil"/>
              <w:right w:val="nil"/>
              <w:insideH w:val="nil"/>
              <w:insideV w:val="nil"/>
            </w:tcBorders>
            <w:shd w:fill="auto" w:val="clear"/>
          </w:tcPr>
          <w:p>
            <w:pPr>
              <w:pStyle w:val="Normal"/>
              <w:spacing w:lineRule="auto" w:line="240" w:before="240" w:after="0"/>
              <w:rPr>
                <w:rFonts w:ascii="Times New Roman" w:hAnsi="Times New Roman" w:cs="Times New Roman"/>
                <w:sz w:val="24"/>
                <w:szCs w:val="24"/>
                <w:lang w:val="en-US"/>
              </w:rPr>
            </w:pPr>
            <w:r>
              <w:rPr>
                <w:rFonts w:cs="Times New Roman" w:ascii="Times New Roman" w:hAnsi="Times New Roman"/>
                <w:sz w:val="24"/>
                <w:szCs w:val="24"/>
                <w:lang w:val="en-GB"/>
              </w:rPr>
              <w:t>Shrubland savannah</w:t>
            </w:r>
          </w:p>
        </w:tc>
      </w:tr>
      <w:tr>
        <w:trPr/>
        <w:tc>
          <w:tcPr>
            <w:tcW w:w="3803" w:type="dxa"/>
            <w:vMerge w:val="continue"/>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tc>
        <w:tc>
          <w:tcPr>
            <w:tcW w:w="419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Arboreal savannah</w:t>
            </w:r>
          </w:p>
        </w:tc>
      </w:tr>
      <w:tr>
        <w:trPr/>
        <w:tc>
          <w:tcPr>
            <w:tcW w:w="3803" w:type="dxa"/>
            <w:vMerge w:val="continue"/>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tc>
        <w:tc>
          <w:tcPr>
            <w:tcW w:w="419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Savannah park</w:t>
            </w:r>
          </w:p>
        </w:tc>
      </w:tr>
      <w:tr>
        <w:trPr/>
        <w:tc>
          <w:tcPr>
            <w:tcW w:w="3803" w:type="dxa"/>
            <w:vMerge w:val="continue"/>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tc>
        <w:tc>
          <w:tcPr>
            <w:tcW w:w="419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Grassland savannah</w:t>
            </w:r>
          </w:p>
        </w:tc>
      </w:tr>
      <w:tr>
        <w:trPr/>
        <w:tc>
          <w:tcPr>
            <w:tcW w:w="3803" w:type="dxa"/>
            <w:vMerge w:val="continue"/>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tc>
        <w:tc>
          <w:tcPr>
            <w:tcW w:w="419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Arboreal grassland savannah</w:t>
            </w:r>
          </w:p>
        </w:tc>
      </w:tr>
      <w:tr>
        <w:trPr/>
        <w:tc>
          <w:tcPr>
            <w:tcW w:w="3803" w:type="dxa"/>
            <w:vMerge w:val="continue"/>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tc>
        <w:tc>
          <w:tcPr>
            <w:tcW w:w="419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Forested savannah</w:t>
            </w:r>
          </w:p>
        </w:tc>
      </w:tr>
      <w:tr>
        <w:trPr/>
        <w:tc>
          <w:tcPr>
            <w:tcW w:w="3803" w:type="dxa"/>
            <w:vMerge w:val="restart"/>
            <w:tcBorders>
              <w:top w:val="nil"/>
              <w:left w:val="nil"/>
              <w:bottom w:val="nil"/>
              <w:right w:val="nil"/>
              <w:insideH w:val="nil"/>
              <w:insideV w:val="nil"/>
            </w:tcBorders>
            <w:shd w:fill="auto" w:val="clear"/>
          </w:tcPr>
          <w:p>
            <w:pPr>
              <w:pStyle w:val="Normal"/>
              <w:spacing w:lineRule="auto" w:line="240" w:before="240" w:after="0"/>
              <w:rPr>
                <w:rFonts w:ascii="Times New Roman" w:hAnsi="Times New Roman" w:cs="Times New Roman"/>
                <w:sz w:val="24"/>
                <w:szCs w:val="24"/>
                <w:lang w:val="en-US"/>
              </w:rPr>
            </w:pPr>
            <w:r>
              <w:rPr>
                <w:rFonts w:cs="Times New Roman" w:ascii="Times New Roman" w:hAnsi="Times New Roman"/>
                <w:sz w:val="24"/>
                <w:szCs w:val="24"/>
                <w:lang w:val="en-GB"/>
              </w:rPr>
              <w:t>Human-use land cover</w:t>
            </w:r>
          </w:p>
        </w:tc>
        <w:tc>
          <w:tcPr>
            <w:tcW w:w="4191" w:type="dxa"/>
            <w:tcBorders>
              <w:top w:val="nil"/>
              <w:left w:val="nil"/>
              <w:bottom w:val="nil"/>
              <w:right w:val="nil"/>
              <w:insideH w:val="nil"/>
              <w:insideV w:val="nil"/>
            </w:tcBorders>
            <w:shd w:fill="auto" w:val="clear"/>
          </w:tcPr>
          <w:p>
            <w:pPr>
              <w:pStyle w:val="Normal"/>
              <w:spacing w:lineRule="auto" w:line="240" w:before="240" w:after="0"/>
              <w:rPr>
                <w:rFonts w:ascii="Times New Roman" w:hAnsi="Times New Roman" w:cs="Times New Roman"/>
                <w:sz w:val="24"/>
                <w:szCs w:val="24"/>
                <w:lang w:val="en-US"/>
              </w:rPr>
            </w:pPr>
            <w:r>
              <w:rPr>
                <w:rFonts w:cs="Times New Roman" w:ascii="Times New Roman" w:hAnsi="Times New Roman"/>
                <w:sz w:val="24"/>
                <w:szCs w:val="24"/>
                <w:lang w:val="en-GB"/>
              </w:rPr>
              <w:t>Cultivated areas</w:t>
            </w:r>
          </w:p>
        </w:tc>
      </w:tr>
      <w:tr>
        <w:trPr/>
        <w:tc>
          <w:tcPr>
            <w:tcW w:w="3803" w:type="dxa"/>
            <w:vMerge w:val="continue"/>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tc>
        <w:tc>
          <w:tcPr>
            <w:tcW w:w="419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Reforestation areas</w:t>
            </w:r>
          </w:p>
        </w:tc>
      </w:tr>
      <w:tr>
        <w:trPr/>
        <w:tc>
          <w:tcPr>
            <w:tcW w:w="3803" w:type="dxa"/>
            <w:vMerge w:val="continue"/>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tc>
        <w:tc>
          <w:tcPr>
            <w:tcW w:w="419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Pastures</w:t>
            </w:r>
          </w:p>
        </w:tc>
      </w:tr>
      <w:tr>
        <w:trPr/>
        <w:tc>
          <w:tcPr>
            <w:tcW w:w="3803" w:type="dxa"/>
            <w:vMerge w:val="continue"/>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tc>
        <w:tc>
          <w:tcPr>
            <w:tcW w:w="419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Mining influence</w:t>
            </w:r>
          </w:p>
        </w:tc>
      </w:tr>
      <w:tr>
        <w:trPr/>
        <w:tc>
          <w:tcPr>
            <w:tcW w:w="3803" w:type="dxa"/>
            <w:vMerge w:val="continue"/>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tc>
        <w:tc>
          <w:tcPr>
            <w:tcW w:w="419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Urban influence</w:t>
            </w:r>
          </w:p>
        </w:tc>
      </w:tr>
      <w:tr>
        <w:trPr/>
        <w:tc>
          <w:tcPr>
            <w:tcW w:w="3803" w:type="dxa"/>
            <w:vMerge w:val="restart"/>
            <w:tcBorders>
              <w:top w:val="nil"/>
              <w:left w:val="nil"/>
              <w:bottom w:val="nil"/>
              <w:right w:val="nil"/>
              <w:insideH w:val="nil"/>
              <w:insideV w:val="nil"/>
            </w:tcBorders>
            <w:shd w:fill="auto" w:val="clear"/>
          </w:tcPr>
          <w:p>
            <w:pPr>
              <w:pStyle w:val="Normal"/>
              <w:spacing w:lineRule="auto" w:line="240" w:before="240" w:after="0"/>
              <w:rPr>
                <w:rFonts w:ascii="Times New Roman" w:hAnsi="Times New Roman" w:cs="Times New Roman"/>
                <w:sz w:val="24"/>
                <w:szCs w:val="24"/>
                <w:lang w:val="en-US"/>
              </w:rPr>
            </w:pPr>
            <w:r>
              <w:rPr>
                <w:rFonts w:cs="Times New Roman" w:ascii="Times New Roman" w:hAnsi="Times New Roman"/>
                <w:sz w:val="24"/>
                <w:szCs w:val="24"/>
                <w:lang w:val="en-GB"/>
              </w:rPr>
              <w:t>Other</w:t>
            </w:r>
          </w:p>
        </w:tc>
        <w:tc>
          <w:tcPr>
            <w:tcW w:w="4191" w:type="dxa"/>
            <w:tcBorders>
              <w:top w:val="nil"/>
              <w:left w:val="nil"/>
              <w:bottom w:val="nil"/>
              <w:right w:val="nil"/>
              <w:insideH w:val="nil"/>
              <w:insideV w:val="nil"/>
            </w:tcBorders>
            <w:shd w:fill="auto" w:val="clear"/>
          </w:tcPr>
          <w:p>
            <w:pPr>
              <w:pStyle w:val="Normal"/>
              <w:spacing w:lineRule="auto" w:line="240" w:before="240" w:after="0"/>
              <w:rPr>
                <w:rFonts w:ascii="Times New Roman" w:hAnsi="Times New Roman" w:cs="Times New Roman"/>
                <w:sz w:val="24"/>
                <w:szCs w:val="24"/>
                <w:lang w:val="en-US"/>
              </w:rPr>
            </w:pPr>
            <w:r>
              <w:rPr>
                <w:rFonts w:cs="Times New Roman" w:ascii="Times New Roman" w:hAnsi="Times New Roman"/>
                <w:sz w:val="24"/>
                <w:szCs w:val="24"/>
                <w:lang w:val="en-GB"/>
              </w:rPr>
              <w:t>Secondary vegetation</w:t>
            </w:r>
          </w:p>
        </w:tc>
      </w:tr>
      <w:tr>
        <w:trPr/>
        <w:tc>
          <w:tcPr>
            <w:tcW w:w="3803" w:type="dxa"/>
            <w:vMerge w:val="continue"/>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tc>
        <w:tc>
          <w:tcPr>
            <w:tcW w:w="419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Pioneer vegetation type 1</w:t>
            </w:r>
          </w:p>
        </w:tc>
      </w:tr>
      <w:tr>
        <w:trPr/>
        <w:tc>
          <w:tcPr>
            <w:tcW w:w="3803" w:type="dxa"/>
            <w:vMerge w:val="continue"/>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tc>
        <w:tc>
          <w:tcPr>
            <w:tcW w:w="419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Pioneer vegetation type 2</w:t>
            </w:r>
          </w:p>
        </w:tc>
      </w:tr>
      <w:tr>
        <w:trPr/>
        <w:tc>
          <w:tcPr>
            <w:tcW w:w="3803" w:type="dxa"/>
            <w:vMerge w:val="continue"/>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tc>
        <w:tc>
          <w:tcPr>
            <w:tcW w:w="419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Pioneer vegetation type 3</w:t>
            </w:r>
          </w:p>
        </w:tc>
      </w:tr>
      <w:tr>
        <w:trPr/>
        <w:tc>
          <w:tcPr>
            <w:tcW w:w="3803" w:type="dxa"/>
            <w:vMerge w:val="continue"/>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tc>
        <w:tc>
          <w:tcPr>
            <w:tcW w:w="419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Vegetation refuges</w:t>
            </w:r>
          </w:p>
        </w:tc>
      </w:tr>
      <w:tr>
        <w:trPr/>
        <w:tc>
          <w:tcPr>
            <w:tcW w:w="3803" w:type="dxa"/>
            <w:vMerge w:val="continue"/>
            <w:tcBorders>
              <w:top w:val="nil"/>
              <w:left w:val="nil"/>
              <w:right w:val="nil"/>
              <w:insideV w:val="nil"/>
            </w:tcBorders>
            <w:shd w:fill="auto" w:val="clear"/>
          </w:tcPr>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tc>
        <w:tc>
          <w:tcPr>
            <w:tcW w:w="4191" w:type="dxa"/>
            <w:tcBorders>
              <w:top w:val="nil"/>
              <w:left w:val="nil"/>
              <w:right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Water</w:t>
            </w:r>
          </w:p>
        </w:tc>
      </w:tr>
    </w:tbl>
    <w:p>
      <w:pPr>
        <w:pStyle w:val="Normal"/>
        <w:spacing w:lineRule="auto" w:line="240" w:before="0" w:after="0"/>
        <w:rPr/>
      </w:pPr>
      <w:r>
        <w:rPr>
          <w:rFonts w:cs="Times New Roman" w:ascii="Times New Roman" w:hAnsi="Times New Roman"/>
          <w:sz w:val="24"/>
          <w:szCs w:val="24"/>
          <w:lang w:val="en-GB"/>
        </w:rPr>
        <w:t>References</w:t>
      </w:r>
    </w:p>
    <w:p>
      <w:pPr>
        <w:pStyle w:val="Normal"/>
        <w:spacing w:lineRule="auto" w:line="240" w:before="0" w:after="0"/>
        <w:ind w:left="482" w:hanging="482"/>
        <w:rPr>
          <w:rFonts w:ascii="Times New Roman" w:hAnsi="Times New Roman" w:cs="Times New Roman"/>
          <w:smallCaps/>
          <w:sz w:val="24"/>
          <w:szCs w:val="24"/>
        </w:rPr>
      </w:pPr>
      <w:r>
        <w:rPr/>
      </w:r>
    </w:p>
    <w:p>
      <w:pPr>
        <w:pStyle w:val="Normal"/>
        <w:spacing w:lineRule="auto" w:line="240" w:before="0" w:after="0"/>
        <w:ind w:left="482" w:hanging="482"/>
        <w:rPr/>
      </w:pPr>
      <w:r>
        <w:rPr>
          <w:rFonts w:cs="Times New Roman" w:ascii="Times New Roman" w:hAnsi="Times New Roman"/>
          <w:smallCaps/>
          <w:sz w:val="24"/>
          <w:szCs w:val="24"/>
        </w:rPr>
        <w:t>Bayma, A., Mattos, J., Sano, E., Carneiro, C., Freitas, D., Silva</w:t>
      </w:r>
      <w:r>
        <w:rPr>
          <w:rFonts w:cs="Times New Roman" w:ascii="Times New Roman" w:hAnsi="Times New Roman"/>
          <w:sz w:val="24"/>
          <w:szCs w:val="24"/>
        </w:rPr>
        <w:t xml:space="preserve">, D. et al. (2011) </w:t>
      </w:r>
      <w:r>
        <w:rPr>
          <w:rFonts w:cs="Times New Roman" w:ascii="Times New Roman" w:hAnsi="Times New Roman"/>
          <w:i/>
          <w:sz w:val="24"/>
          <w:szCs w:val="24"/>
        </w:rPr>
        <w:t>Monitoramento do bioma Cerrado 2009–2010</w:t>
      </w:r>
      <w:r>
        <w:rPr>
          <w:rFonts w:cs="Times New Roman" w:ascii="Times New Roman" w:hAnsi="Times New Roman"/>
          <w:sz w:val="24"/>
          <w:szCs w:val="24"/>
        </w:rPr>
        <w:t>. Ministério do Meio Ambiente/IBAMA, Brazilia, Brazil.</w:t>
      </w:r>
    </w:p>
    <w:p>
      <w:pPr>
        <w:pStyle w:val="Normal"/>
        <w:spacing w:lineRule="auto" w:line="240" w:before="0" w:after="0"/>
        <w:ind w:left="482" w:hanging="482"/>
        <w:rPr>
          <w:rFonts w:ascii="Times New Roman" w:hAnsi="Times New Roman" w:cs="Times New Roman"/>
          <w:sz w:val="24"/>
          <w:szCs w:val="24"/>
        </w:rPr>
      </w:pPr>
      <w:r>
        <w:rPr>
          <w:rFonts w:cs="Times New Roman" w:ascii="Times New Roman" w:hAnsi="Times New Roman"/>
          <w:sz w:val="24"/>
          <w:szCs w:val="24"/>
        </w:rPr>
        <w:t>IBGE (</w:t>
      </w:r>
      <w:r>
        <w:rPr>
          <w:rFonts w:cs="Times New Roman" w:ascii="Times New Roman" w:hAnsi="Times New Roman"/>
          <w:smallCaps/>
          <w:sz w:val="24"/>
          <w:szCs w:val="24"/>
        </w:rPr>
        <w:t>Instituto Brasileiro de Geografia e Estatística</w:t>
      </w:r>
      <w:r>
        <w:rPr>
          <w:rFonts w:cs="Times New Roman" w:ascii="Times New Roman" w:hAnsi="Times New Roman"/>
          <w:sz w:val="24"/>
          <w:szCs w:val="24"/>
        </w:rPr>
        <w:t xml:space="preserve">) (1992) </w:t>
      </w:r>
      <w:r>
        <w:rPr>
          <w:rFonts w:cs="Times New Roman" w:ascii="Times New Roman" w:hAnsi="Times New Roman"/>
          <w:i/>
          <w:sz w:val="24"/>
          <w:szCs w:val="24"/>
        </w:rPr>
        <w:t>Manual Técnico da Vegetação Brasileira</w:t>
      </w:r>
      <w:r>
        <w:rPr>
          <w:rFonts w:cs="Times New Roman" w:ascii="Times New Roman" w:hAnsi="Times New Roman"/>
          <w:sz w:val="24"/>
          <w:szCs w:val="24"/>
        </w:rPr>
        <w:t>. IBGE, Rio de Janeiro, Brazil.</w:t>
      </w:r>
    </w:p>
    <w:p>
      <w:pPr>
        <w:pStyle w:val="Normal"/>
        <w:spacing w:lineRule="auto" w:line="240" w:before="0" w:after="0"/>
        <w:ind w:left="482" w:hanging="482"/>
        <w:rPr>
          <w:rFonts w:ascii="Times New Roman" w:hAnsi="Times New Roman" w:cs="Times New Roman"/>
          <w:sz w:val="24"/>
          <w:szCs w:val="24"/>
        </w:rPr>
      </w:pPr>
      <w:r>
        <w:rPr>
          <w:rFonts w:cs="Times New Roman" w:ascii="Times New Roman" w:hAnsi="Times New Roman"/>
          <w:sz w:val="24"/>
          <w:szCs w:val="24"/>
        </w:rPr>
        <w:t xml:space="preserve">MMA </w:t>
      </w:r>
      <w:r>
        <w:rPr>
          <w:rStyle w:val="Collab"/>
          <w:rFonts w:cs="Times New Roman" w:ascii="Times New Roman" w:hAnsi="Times New Roman"/>
          <w:color w:val="auto"/>
          <w:sz w:val="24"/>
          <w:szCs w:val="24"/>
        </w:rPr>
        <w:t>(</w:t>
      </w:r>
      <w:r>
        <w:rPr>
          <w:rStyle w:val="PublisherName"/>
          <w:rFonts w:cs="Times New Roman" w:ascii="Times New Roman" w:hAnsi="Times New Roman"/>
          <w:smallCaps/>
          <w:color w:val="auto"/>
          <w:sz w:val="24"/>
          <w:szCs w:val="24"/>
        </w:rPr>
        <w:t>Ministério do Meio Ambiente</w:t>
      </w:r>
      <w:r>
        <w:rPr>
          <w:rStyle w:val="PublisherName"/>
          <w:rFonts w:cs="Times New Roman" w:ascii="Times New Roman" w:hAnsi="Times New Roman"/>
          <w:color w:val="auto"/>
          <w:sz w:val="24"/>
          <w:szCs w:val="24"/>
        </w:rPr>
        <w:t>)</w:t>
      </w:r>
      <w:r>
        <w:rPr>
          <w:rFonts w:cs="Times New Roman" w:ascii="Times New Roman" w:hAnsi="Times New Roman"/>
          <w:sz w:val="24"/>
          <w:szCs w:val="24"/>
        </w:rPr>
        <w:t xml:space="preserve"> (2004a) </w:t>
      </w:r>
      <w:r>
        <w:rPr>
          <w:rFonts w:cs="Times New Roman" w:ascii="Times New Roman" w:hAnsi="Times New Roman"/>
          <w:i/>
          <w:iCs/>
          <w:sz w:val="24"/>
          <w:szCs w:val="24"/>
        </w:rPr>
        <w:t>Mapa vegetação Cerrado: PROBIO I</w:t>
      </w:r>
      <w:r>
        <w:rPr>
          <w:rFonts w:cs="Times New Roman" w:ascii="Times New Roman" w:hAnsi="Times New Roman"/>
          <w:sz w:val="24"/>
          <w:szCs w:val="24"/>
        </w:rPr>
        <w:t>. Http://mapas.mma.gov.br/mapas/aplic/probio/datadownload.htm [accessed 8 December 2014].</w:t>
      </w:r>
    </w:p>
    <w:p>
      <w:pPr>
        <w:pStyle w:val="Normal"/>
        <w:spacing w:lineRule="auto" w:line="240" w:before="0" w:after="0"/>
        <w:ind w:left="482" w:hanging="482"/>
        <w:rPr>
          <w:rFonts w:ascii="Times New Roman" w:hAnsi="Times New Roman" w:cs="Times New Roman"/>
          <w:sz w:val="24"/>
          <w:szCs w:val="24"/>
        </w:rPr>
      </w:pPr>
      <w:r>
        <w:rPr>
          <w:rFonts w:cs="Times New Roman" w:ascii="Times New Roman" w:hAnsi="Times New Roman"/>
          <w:sz w:val="24"/>
          <w:szCs w:val="24"/>
        </w:rPr>
        <w:t xml:space="preserve">MMA </w:t>
      </w:r>
      <w:r>
        <w:rPr>
          <w:rStyle w:val="Collab"/>
          <w:rFonts w:cs="Times New Roman" w:ascii="Times New Roman" w:hAnsi="Times New Roman"/>
          <w:color w:val="auto"/>
          <w:sz w:val="24"/>
          <w:szCs w:val="24"/>
        </w:rPr>
        <w:t>(</w:t>
      </w:r>
      <w:r>
        <w:rPr>
          <w:rStyle w:val="PublisherName"/>
          <w:rFonts w:cs="Times New Roman" w:ascii="Times New Roman" w:hAnsi="Times New Roman"/>
          <w:smallCaps/>
          <w:color w:val="auto"/>
          <w:sz w:val="24"/>
          <w:szCs w:val="24"/>
        </w:rPr>
        <w:t>Ministério do Meio Ambiente</w:t>
      </w:r>
      <w:r>
        <w:rPr>
          <w:rStyle w:val="PublisherName"/>
          <w:rFonts w:cs="Times New Roman" w:ascii="Times New Roman" w:hAnsi="Times New Roman"/>
          <w:color w:val="auto"/>
          <w:sz w:val="24"/>
          <w:szCs w:val="24"/>
        </w:rPr>
        <w:t>)</w:t>
      </w:r>
      <w:r>
        <w:rPr>
          <w:rFonts w:cs="Times New Roman" w:ascii="Times New Roman" w:hAnsi="Times New Roman"/>
          <w:sz w:val="24"/>
          <w:szCs w:val="24"/>
        </w:rPr>
        <w:t xml:space="preserve"> (2004b) </w:t>
      </w:r>
      <w:r>
        <w:rPr>
          <w:rFonts w:cs="Times New Roman" w:ascii="Times New Roman" w:hAnsi="Times New Roman"/>
          <w:i/>
          <w:iCs/>
          <w:sz w:val="24"/>
          <w:szCs w:val="24"/>
        </w:rPr>
        <w:t>Projeto de conservação e utilização sustentável da diversidade biológica brasileira: PROBIO I</w:t>
      </w:r>
      <w:r>
        <w:rPr>
          <w:rFonts w:cs="Times New Roman" w:ascii="Times New Roman" w:hAnsi="Times New Roman"/>
          <w:sz w:val="24"/>
          <w:szCs w:val="24"/>
        </w:rPr>
        <w:t>. Http://www.mma.gov.br/biodiversidade/projetos-sobre-a-biodiveridade/projeto-de-conservação-e-utilização-sustentável-da-diversidade-biológica-brasileira-probio-i [accessed 8 December 2014].</w:t>
      </w:r>
    </w:p>
    <w:p>
      <w:pPr>
        <w:sectPr>
          <w:type w:val="nextPage"/>
          <w:pgSz w:w="11906" w:h="16838"/>
          <w:pgMar w:left="1701" w:right="1701" w:header="0" w:top="1418" w:footer="0" w:bottom="1418" w:gutter="0"/>
          <w:pgNumType w:fmt="decimal"/>
          <w:formProt w:val="false"/>
          <w:textDirection w:val="lrTb"/>
          <w:docGrid w:type="default" w:linePitch="360" w:charSpace="8192"/>
        </w:sectPr>
        <w:pStyle w:val="Normal"/>
        <w:spacing w:lineRule="auto" w:line="240" w:before="0" w:after="0"/>
        <w:ind w:left="482" w:hanging="482"/>
        <w:rPr>
          <w:lang w:val="en-US"/>
        </w:rPr>
      </w:pPr>
      <w:r>
        <w:rPr>
          <w:rFonts w:cs="Times New Roman" w:ascii="Times New Roman" w:hAnsi="Times New Roman"/>
          <w:sz w:val="24"/>
          <w:szCs w:val="24"/>
        </w:rPr>
        <w:t xml:space="preserve">MMA </w:t>
      </w:r>
      <w:r>
        <w:rPr>
          <w:rStyle w:val="Collab"/>
          <w:rFonts w:cs="Times New Roman" w:ascii="Times New Roman" w:hAnsi="Times New Roman"/>
          <w:color w:val="auto"/>
          <w:sz w:val="24"/>
          <w:szCs w:val="24"/>
        </w:rPr>
        <w:t>(</w:t>
      </w:r>
      <w:r>
        <w:rPr>
          <w:rStyle w:val="PublisherName"/>
          <w:rFonts w:cs="Times New Roman" w:ascii="Times New Roman" w:hAnsi="Times New Roman"/>
          <w:smallCaps/>
          <w:color w:val="auto"/>
          <w:sz w:val="24"/>
          <w:szCs w:val="24"/>
        </w:rPr>
        <w:t>Ministério do Meio Ambiente</w:t>
      </w:r>
      <w:r>
        <w:rPr>
          <w:rStyle w:val="PublisherName"/>
          <w:rFonts w:cs="Times New Roman" w:ascii="Times New Roman" w:hAnsi="Times New Roman"/>
          <w:color w:val="auto"/>
          <w:sz w:val="24"/>
          <w:szCs w:val="24"/>
        </w:rPr>
        <w:t>)</w:t>
      </w:r>
      <w:r>
        <w:rPr>
          <w:rFonts w:cs="Times New Roman" w:ascii="Times New Roman" w:hAnsi="Times New Roman"/>
          <w:sz w:val="24"/>
          <w:szCs w:val="24"/>
        </w:rPr>
        <w:t xml:space="preserve"> (2009) </w:t>
      </w:r>
      <w:r>
        <w:rPr>
          <w:rFonts w:cs="Times New Roman" w:ascii="Times New Roman" w:hAnsi="Times New Roman"/>
          <w:i/>
          <w:iCs/>
          <w:sz w:val="24"/>
          <w:szCs w:val="24"/>
        </w:rPr>
        <w:t>Projeto Nacional de Ações Integradas Público–Privadas para Biodiversidade: PROBIO II</w:t>
      </w:r>
      <w:r>
        <w:rPr>
          <w:rFonts w:cs="Times New Roman" w:ascii="Times New Roman" w:hAnsi="Times New Roman"/>
          <w:sz w:val="24"/>
          <w:szCs w:val="24"/>
        </w:rPr>
        <w:t xml:space="preserve">. </w:t>
      </w:r>
      <w:r>
        <w:rPr>
          <w:rFonts w:cs="Times New Roman" w:ascii="Times New Roman" w:hAnsi="Times New Roman"/>
          <w:sz w:val="24"/>
          <w:szCs w:val="24"/>
          <w:lang w:val="en-GB"/>
        </w:rPr>
        <w:t>Ministério do Meio Ambiente, Brazilia, Brazil.</w:t>
      </w:r>
    </w:p>
    <w:p>
      <w:pPr>
        <w:pStyle w:val="Normal"/>
        <w:rPr>
          <w:rFonts w:ascii="Times New Roman" w:hAnsi="Times New Roman" w:cs="Times New Roman"/>
          <w:sz w:val="24"/>
          <w:szCs w:val="24"/>
          <w:lang w:val="en-US"/>
        </w:rPr>
      </w:pPr>
      <w:r>
        <w:rPr>
          <w:rFonts w:cs="Times New Roman" w:ascii="Times New Roman" w:hAnsi="Times New Roman"/>
          <w:smallCaps/>
          <w:sz w:val="24"/>
          <w:szCs w:val="24"/>
          <w:lang w:val="en-GB"/>
        </w:rPr>
        <w:t>Supplementary Material</w:t>
      </w:r>
      <w:r>
        <w:rPr>
          <w:rFonts w:cs="Times New Roman" w:ascii="Times New Roman" w:hAnsi="Times New Roman"/>
          <w:sz w:val="24"/>
          <w:szCs w:val="24"/>
          <w:lang w:val="en-GB"/>
        </w:rPr>
        <w:t xml:space="preserve"> 2 Model selection</w:t>
      </w:r>
    </w:p>
    <w:p>
      <w:pPr>
        <w:pStyle w:val="Normal"/>
        <w:spacing w:lineRule="auto" w:line="240" w:before="0" w:after="0"/>
        <w:rPr/>
      </w:pPr>
      <w:r>
        <w:rPr>
          <w:rFonts w:cs="Times New Roman" w:ascii="Times New Roman" w:hAnsi="Times New Roman"/>
          <w:sz w:val="24"/>
          <w:szCs w:val="24"/>
          <w:lang w:val="en-GB"/>
        </w:rPr>
        <w:t>We generated 24 models (</w:t>
      </w:r>
      <w:r>
        <w:rPr>
          <w:rFonts w:cs="Times New Roman" w:ascii="Times New Roman" w:hAnsi="Times New Roman"/>
          <w:sz w:val="24"/>
          <w:szCs w:val="24"/>
          <w:highlight w:val="yellow"/>
          <w:lang w:val="en-GB"/>
        </w:rPr>
        <w:t xml:space="preserve">Table </w:t>
      </w:r>
      <w:r>
        <w:rPr>
          <w:rFonts w:cs="Times New Roman" w:ascii="Times New Roman" w:hAnsi="Times New Roman"/>
          <w:sz w:val="24"/>
          <w:szCs w:val="24"/>
          <w:highlight w:val="yellow"/>
          <w:lang w:val="en-GB"/>
        </w:rPr>
        <w:t>2.</w:t>
      </w:r>
      <w:r>
        <w:rPr>
          <w:rFonts w:cs="Times New Roman" w:ascii="Times New Roman" w:hAnsi="Times New Roman"/>
          <w:sz w:val="24"/>
          <w:szCs w:val="24"/>
          <w:highlight w:val="yellow"/>
          <w:lang w:val="en-GB"/>
        </w:rPr>
        <w:t>1</w:t>
      </w:r>
      <w:r>
        <w:rPr>
          <w:rFonts w:cs="Times New Roman" w:ascii="Times New Roman" w:hAnsi="Times New Roman"/>
          <w:sz w:val="24"/>
          <w:szCs w:val="24"/>
          <w:lang w:val="en-GB"/>
        </w:rPr>
        <w:t xml:space="preserve">) with various combinations of uncorrelated layers (c. 250 m resolution) in </w:t>
      </w:r>
      <w:r>
        <w:rPr>
          <w:rFonts w:cs="Times New Roman" w:ascii="Times New Roman" w:hAnsi="Times New Roman"/>
          <w:i/>
          <w:sz w:val="24"/>
          <w:szCs w:val="24"/>
          <w:lang w:val="en-GB"/>
        </w:rPr>
        <w:t>Maxent</w:t>
      </w:r>
      <w:r>
        <w:rPr>
          <w:rFonts w:cs="Times New Roman" w:ascii="Times New Roman" w:hAnsi="Times New Roman"/>
          <w:sz w:val="24"/>
          <w:szCs w:val="24"/>
          <w:lang w:val="en-GB"/>
        </w:rPr>
        <w:t xml:space="preserve"> to identify the best combination of environmental variables for jaguar occurrence. We set runs with 500 iterations, 10,000 background points, auto features, jackknife to measure variable importance, response curves, and random seed. We generated models with 10 replicates, using bootstrapping methods, with 80% of the points for training and 20% for testing </w:t>
      </w:r>
      <w:bookmarkStart w:id="0" w:name="Mendeley_Bookmark_S3FgVBKCtL"/>
      <w:r>
        <w:rPr>
          <w:rFonts w:cs="Times New Roman" w:ascii="Times New Roman" w:hAnsi="Times New Roman"/>
          <w:sz w:val="24"/>
          <w:szCs w:val="24"/>
          <w:lang w:val="en-GB"/>
        </w:rPr>
        <w:t>(Blach-Overgaard et al., 2009; Trabucco et al., 2010)</w:t>
      </w:r>
      <w:bookmarkEnd w:id="0"/>
      <w:r>
        <w:rPr>
          <w:rFonts w:cs="Times New Roman" w:ascii="Times New Roman" w:hAnsi="Times New Roman"/>
          <w:sz w:val="24"/>
          <w:szCs w:val="24"/>
          <w:lang w:val="en-GB"/>
        </w:rPr>
        <w:t xml:space="preserve">. We compared the area under the receiver operating curve (AUC), ∆AICc, omission error and binomial probability of three thresholds for all models (Table 2). The 10 percentile training presence logistic threshold was chosen for model comparison </w:t>
      </w:r>
      <w:r>
        <w:fldChar w:fldCharType="begin"/>
      </w:r>
      <w:r>
        <w:rPr/>
        <w:instrText>ADDIN CSL_CITATION { "citationItems" : [ { "id" : "ITEM-1", "itemData" : { "DOI" : "10.1371/journal.pone.0092950", "author" : [ { "dropping-particle" : "", "family" : "Morato", "given" : "Ronaldo G", "non-dropping-particle" : "", "parse-names" : false, "suffix" : "" }, { "dropping-particle" : "", "family" : "Ferraz", "given" : "Katia M P M B", "non-dropping-particle" : "", "parse-names" : false, "suffix" : "" }, { "dropping-particle" : "", "family" : "Paula", "given" : "Rogerio C", "non-dropping-particle" : "", "parse-names" : false, "suffix" : "" }, { "dropping-particle" : "", "family" : "Campos", "given" : "C B", "non-dropping-particle" : "", "parse-names" : false, "suffix" : "" } ], "container-title" : "PloS ONE", "id" : "ITEM-1", "issue" : "4", "issued" : { "date-parts" : [ [ "2014" ] ] }, "page" : "1-11", "title" : "Identification of Priority Conservation Areas and Potential Corridors for Jaguars in the Caatinga Biome", "type" : "article-journal", "volume" : "9" }, "uris" : [ "http://www.mendeley.com/documents/?uuid=a2c0534b-a54a-4bcf-9950-9c3ad4ce5eb0" ] } ], "mendeley" : { "formattedCitation" : "(Morato et al., 2014)", "plainTextFormattedCitation" : "(Morato et al., 2014)", "previouslyFormattedCitation" : "(Morato et al., 2014)" }, "properties" : { "noteIndex" : 0 }, "schema" : "https://github.com/citation-style-language/schema/raw/master/csl-citation.json" }</w:instrText>
      </w:r>
      <w:r>
        <w:rPr/>
        <w:fldChar w:fldCharType="separate"/>
      </w:r>
      <w:bookmarkStart w:id="1" w:name="__Fieldmark__14068_3957195493"/>
      <w:r>
        <w:rPr/>
      </w:r>
      <w:r>
        <w:rPr>
          <w:rFonts w:cs="Times New Roman" w:ascii="Times New Roman" w:hAnsi="Times New Roman"/>
          <w:sz w:val="24"/>
          <w:szCs w:val="24"/>
          <w:lang w:val="en-GB"/>
        </w:rPr>
        <w:t>(</w:t>
      </w:r>
      <w:bookmarkStart w:id="2" w:name="__Fieldmark__56934_1438471555"/>
      <w:r>
        <w:rPr>
          <w:rFonts w:cs="Times New Roman" w:ascii="Times New Roman" w:hAnsi="Times New Roman"/>
          <w:sz w:val="24"/>
          <w:szCs w:val="24"/>
          <w:lang w:val="en-GB"/>
        </w:rPr>
        <w:t>Morato et al., 2014)</w:t>
      </w:r>
      <w:r>
        <w:rPr/>
      </w:r>
      <w:r>
        <w:rPr/>
        <w:fldChar w:fldCharType="end"/>
      </w:r>
      <w:bookmarkEnd w:id="1"/>
      <w:bookmarkEnd w:id="2"/>
      <w:r>
        <w:rPr>
          <w:rFonts w:cs="Times New Roman" w:ascii="Times New Roman" w:hAnsi="Times New Roman"/>
          <w:sz w:val="24"/>
          <w:szCs w:val="24"/>
          <w:lang w:val="en-GB"/>
        </w:rPr>
        <w:t>, with the best balance between omission error and</w:t>
      </w:r>
      <w:r>
        <w:rPr>
          <w:rFonts w:cs="Times New Roman" w:ascii="Times New Roman" w:hAnsi="Times New Roman"/>
          <w:i/>
          <w:sz w:val="24"/>
          <w:szCs w:val="24"/>
          <w:lang w:val="en-GB"/>
        </w:rPr>
        <w:t xml:space="preserve"> </w:t>
      </w:r>
      <w:r>
        <w:rPr>
          <w:rFonts w:cs="Times New Roman" w:ascii="Times New Roman" w:hAnsi="Times New Roman"/>
          <w:sz w:val="24"/>
          <w:szCs w:val="24"/>
          <w:lang w:val="en-GB"/>
        </w:rPr>
        <w:t xml:space="preserve">an intermediate threshold value. For model selection we ranked models according to AUC and chose the one with the highest AUC, smaller ∆AICc and low omission error </w:t>
      </w:r>
      <w:r>
        <w:fldChar w:fldCharType="begin"/>
      </w:r>
      <w:r>
        <w:rPr/>
        <w:instrText>ADDIN CSL_CITATION { "citationItems" : [ { "id" : "ITEM-1", "itemData" : { "author" : [ { "dropping-particle" : "", "family" : "Pearson", "given" : "Richard G.", "non-dropping-particle" : "", "parse-names" : false, "suffix" : "" } ], "container-title" : "Lessons in Conservation", "id" : "ITEM-1", "issue" : "3", "issued" : { "date-parts" : [ [ "2010" ] ] }, "note" : "In\u00edcio pag 56\nPag 67- about use or not absence records/p.76- are inappropriate for potential distribution\nBox 3 p.71- Maxent\np.72- &amp;quot;A number of studies have demonstrated that different model- ing approaches have the potential to yield substantially dif- ferent predictions&amp;quot; The best models could identify complex relationships between data, including interactions among environmental variables.\np.74-explains about the bootstrap selecion of validation data and jackknifing\np.75 e 76: confusion matrix, omission and comission errors\np.81: AUC e ROC", "page" : "54-89", "title" : "Species' Distribution Modeling fr Conservation Educators and Pratictioners", "type" : "article-journal" }, "uris" : [ "http://www.mendeley.com/documents/?uuid=6c2495b6-874b-4163-94ef-a4c2b92b9cc7" ] } ], "mendeley" : { "formattedCitation" : "(Pearson, 2010)", "plainTextFormattedCitation" : "(Pearson, 2010)", "previouslyFormattedCitation" : "(Pearson, 2010)" }, "properties" : { "noteIndex" : 0 }, "schema" : "https://github.com/citation-style-language/schema/raw/master/csl-citation.json" }</w:instrText>
      </w:r>
      <w:r>
        <w:rPr/>
        <w:fldChar w:fldCharType="separate"/>
      </w:r>
      <w:bookmarkStart w:id="3" w:name="__Fieldmark__14079_3957195493"/>
      <w:r>
        <w:rPr/>
      </w:r>
      <w:r>
        <w:rPr>
          <w:rFonts w:cs="Times New Roman" w:ascii="Times New Roman" w:hAnsi="Times New Roman"/>
          <w:sz w:val="24"/>
          <w:szCs w:val="24"/>
          <w:lang w:val="en-GB"/>
        </w:rPr>
        <w:t>(</w:t>
      </w:r>
      <w:bookmarkStart w:id="4" w:name="__Fieldmark__56943_1438471555"/>
      <w:r>
        <w:rPr>
          <w:rFonts w:cs="Times New Roman" w:ascii="Times New Roman" w:hAnsi="Times New Roman"/>
          <w:sz w:val="24"/>
          <w:szCs w:val="24"/>
          <w:lang w:val="en-GB"/>
        </w:rPr>
        <w:t>Pearson, 2010)</w:t>
      </w:r>
      <w:r>
        <w:rPr/>
      </w:r>
      <w:r>
        <w:rPr/>
        <w:fldChar w:fldCharType="end"/>
      </w:r>
      <w:bookmarkEnd w:id="3"/>
      <w:bookmarkEnd w:id="4"/>
      <w:r>
        <w:rPr>
          <w:rFonts w:cs="Times New Roman" w:ascii="Times New Roman" w:hAnsi="Times New Roman"/>
          <w:sz w:val="24"/>
          <w:szCs w:val="24"/>
          <w:lang w:val="en-GB"/>
        </w:rPr>
        <w:t>. Only six models had an acceptable AUC (≥ 0.75) and a low omission error (&lt; 0.25). Model seven (</w:t>
      </w:r>
      <w:r>
        <w:rPr>
          <w:rFonts w:cs="Times New Roman" w:ascii="Times New Roman" w:hAnsi="Times New Roman"/>
          <w:sz w:val="24"/>
          <w:szCs w:val="24"/>
          <w:highlight w:val="yellow"/>
          <w:lang w:val="en-GB"/>
        </w:rPr>
        <w:t>Table</w:t>
      </w:r>
      <w:r>
        <w:rPr>
          <w:rFonts w:cs="Times New Roman" w:ascii="Times New Roman" w:hAnsi="Times New Roman"/>
          <w:sz w:val="24"/>
          <w:szCs w:val="24"/>
          <w:highlight w:val="yellow"/>
          <w:lang w:val="en-GB"/>
        </w:rPr>
        <w:t>s</w:t>
      </w:r>
      <w:r>
        <w:rPr>
          <w:rFonts w:cs="Times New Roman" w:ascii="Times New Roman" w:hAnsi="Times New Roman"/>
          <w:sz w:val="24"/>
          <w:szCs w:val="24"/>
          <w:highlight w:val="yellow"/>
          <w:lang w:val="en-GB"/>
        </w:rPr>
        <w:t xml:space="preserve"> </w:t>
      </w:r>
      <w:r>
        <w:rPr>
          <w:rFonts w:cs="Times New Roman" w:ascii="Times New Roman" w:hAnsi="Times New Roman"/>
          <w:sz w:val="24"/>
          <w:szCs w:val="24"/>
          <w:highlight w:val="yellow"/>
          <w:lang w:val="en-GB"/>
        </w:rPr>
        <w:t>2.</w:t>
      </w:r>
      <w:r>
        <w:rPr>
          <w:rFonts w:cs="Times New Roman" w:ascii="Times New Roman" w:hAnsi="Times New Roman"/>
          <w:sz w:val="24"/>
          <w:szCs w:val="24"/>
          <w:highlight w:val="yellow"/>
          <w:lang w:val="en-GB"/>
        </w:rPr>
        <w:t xml:space="preserve">2 </w:t>
      </w:r>
      <w:r>
        <w:rPr>
          <w:rFonts w:cs="Times New Roman" w:ascii="Times New Roman" w:hAnsi="Times New Roman"/>
          <w:sz w:val="24"/>
          <w:szCs w:val="24"/>
          <w:highlight w:val="yellow"/>
          <w:lang w:val="en-GB"/>
        </w:rPr>
        <w:t>&amp;</w:t>
      </w:r>
      <w:r>
        <w:rPr>
          <w:rFonts w:cs="Times New Roman" w:ascii="Times New Roman" w:hAnsi="Times New Roman"/>
          <w:sz w:val="24"/>
          <w:szCs w:val="24"/>
          <w:highlight w:val="yellow"/>
          <w:lang w:val="en-GB"/>
        </w:rPr>
        <w:t xml:space="preserve"> </w:t>
      </w:r>
      <w:r>
        <w:rPr>
          <w:rFonts w:cs="Times New Roman" w:ascii="Times New Roman" w:hAnsi="Times New Roman"/>
          <w:sz w:val="24"/>
          <w:szCs w:val="24"/>
          <w:highlight w:val="yellow"/>
          <w:lang w:val="en-GB"/>
        </w:rPr>
        <w:t>2.</w:t>
      </w:r>
      <w:r>
        <w:rPr>
          <w:rFonts w:cs="Times New Roman" w:ascii="Times New Roman" w:hAnsi="Times New Roman"/>
          <w:sz w:val="24"/>
          <w:szCs w:val="24"/>
          <w:highlight w:val="yellow"/>
          <w:lang w:val="en-GB"/>
        </w:rPr>
        <w:t>3</w:t>
      </w:r>
      <w:r>
        <w:rPr>
          <w:rFonts w:cs="Times New Roman" w:ascii="Times New Roman" w:hAnsi="Times New Roman"/>
          <w:sz w:val="24"/>
          <w:szCs w:val="24"/>
          <w:lang w:val="en-GB"/>
        </w:rPr>
        <w:t>) was considered to be the best because of its higher AUC value and smaller ∆AICc when compared to models with lower omission error.</w:t>
      </w:r>
    </w:p>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rPr>
          <w:rFonts w:ascii="Times New Roman" w:hAnsi="Times New Roman" w:cs="Times New Roman"/>
          <w:sz w:val="24"/>
          <w:szCs w:val="24"/>
          <w:lang w:val="en-US"/>
        </w:rPr>
      </w:pPr>
      <w:r>
        <w:rPr>
          <w:rFonts w:cs="Times New Roman" w:ascii="Times New Roman" w:hAnsi="Times New Roman"/>
          <w:smallCaps/>
          <w:color w:val="000000" w:themeColor="text1"/>
          <w:sz w:val="24"/>
          <w:szCs w:val="24"/>
          <w:lang w:val="en-GB"/>
        </w:rPr>
        <w:t xml:space="preserve">Table </w:t>
      </w:r>
      <w:r>
        <w:rPr>
          <w:rFonts w:cs="Times New Roman" w:ascii="Times New Roman" w:hAnsi="Times New Roman"/>
          <w:smallCaps/>
          <w:color w:val="000000" w:themeColor="text1"/>
          <w:sz w:val="24"/>
          <w:szCs w:val="24"/>
          <w:lang w:val="en-GB"/>
        </w:rPr>
        <w:t>2.</w:t>
      </w:r>
      <w:r>
        <w:rPr>
          <w:rFonts w:cs="Times New Roman" w:ascii="Times New Roman" w:hAnsi="Times New Roman"/>
          <w:color w:val="000000" w:themeColor="text1"/>
          <w:sz w:val="24"/>
          <w:szCs w:val="24"/>
          <w:lang w:val="en-GB"/>
        </w:rPr>
        <w:t xml:space="preserve">1 Models used for jaguar distribution in the Cerrado. </w:t>
      </w:r>
      <w:r>
        <w:rPr>
          <w:rFonts w:cs="Times New Roman" w:ascii="Times New Roman" w:hAnsi="Times New Roman"/>
          <w:sz w:val="24"/>
          <w:szCs w:val="24"/>
          <w:lang w:val="en-GB"/>
        </w:rPr>
        <w:t>All models had four fixed environmental layers (land-use cover, vegetation height, Euclidean distance from urban areas, mean annual rainfall).</w:t>
      </w:r>
    </w:p>
    <w:tbl>
      <w:tblPr>
        <w:tblStyle w:val="Tabelacomgrade"/>
        <w:tblW w:w="8220" w:type="dxa"/>
        <w:jc w:val="left"/>
        <w:tblInd w:w="0" w:type="dxa"/>
        <w:tblCellMar>
          <w:top w:w="0" w:type="dxa"/>
          <w:left w:w="113" w:type="dxa"/>
          <w:bottom w:w="0" w:type="dxa"/>
          <w:right w:w="108" w:type="dxa"/>
        </w:tblCellMar>
        <w:tblLook w:noVBand="1" w:val="04a0" w:noHBand="0" w:lastColumn="0" w:firstColumn="1" w:lastRow="0" w:firstRow="1"/>
      </w:tblPr>
      <w:tblGrid>
        <w:gridCol w:w="960"/>
        <w:gridCol w:w="7259"/>
      </w:tblGrid>
      <w:tr>
        <w:trPr>
          <w:trHeight w:val="300" w:hRule="atLeast"/>
        </w:trPr>
        <w:tc>
          <w:tcPr>
            <w:tcW w:w="960" w:type="dxa"/>
            <w:tcBorders>
              <w:left w:val="nil"/>
              <w:right w:val="nil"/>
              <w:insideV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val="en-GB"/>
              </w:rPr>
              <w:t>Model</w:t>
            </w:r>
          </w:p>
        </w:tc>
        <w:tc>
          <w:tcPr>
            <w:tcW w:w="7259" w:type="dxa"/>
            <w:tcBorders>
              <w:left w:val="nil"/>
              <w:right w:val="nil"/>
              <w:insideV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val="en-GB"/>
              </w:rPr>
              <w:t>Complementary environmental layers</w:t>
            </w:r>
          </w:p>
        </w:tc>
      </w:tr>
      <w:tr>
        <w:trPr>
          <w:trHeight w:val="300" w:hRule="atLeast"/>
        </w:trPr>
        <w:tc>
          <w:tcPr>
            <w:tcW w:w="960" w:type="dxa"/>
            <w:tcBorders>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val="en-GB"/>
              </w:rPr>
              <w:t>1</w:t>
            </w:r>
          </w:p>
        </w:tc>
        <w:tc>
          <w:tcPr>
            <w:tcW w:w="7259" w:type="dxa"/>
            <w:tcBorders>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EVImax, EVImin, elevation, density of drainage, ruggedness</w:t>
            </w:r>
          </w:p>
        </w:tc>
      </w:tr>
      <w:tr>
        <w:trPr>
          <w:trHeight w:val="300" w:hRule="atLeast"/>
        </w:trPr>
        <w:tc>
          <w:tcPr>
            <w:tcW w:w="960"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val="en-GB"/>
              </w:rPr>
              <w:t>2</w:t>
            </w:r>
          </w:p>
        </w:tc>
        <w:tc>
          <w:tcPr>
            <w:tcW w:w="72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EVImax, EVImin, elevation, Euclidean distance from water, slope</w:t>
            </w:r>
          </w:p>
        </w:tc>
      </w:tr>
      <w:tr>
        <w:trPr>
          <w:trHeight w:val="300" w:hRule="atLeast"/>
        </w:trPr>
        <w:tc>
          <w:tcPr>
            <w:tcW w:w="960"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val="en-GB"/>
              </w:rPr>
              <w:t>3</w:t>
            </w:r>
          </w:p>
        </w:tc>
        <w:tc>
          <w:tcPr>
            <w:tcW w:w="72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EVImax, EVImin, elevation, Euclidean distance from water, ruggedness</w:t>
            </w:r>
          </w:p>
        </w:tc>
      </w:tr>
      <w:tr>
        <w:trPr>
          <w:trHeight w:val="300" w:hRule="atLeast"/>
        </w:trPr>
        <w:tc>
          <w:tcPr>
            <w:tcW w:w="960"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val="en-GB"/>
              </w:rPr>
              <w:t>4</w:t>
            </w:r>
          </w:p>
        </w:tc>
        <w:tc>
          <w:tcPr>
            <w:tcW w:w="72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EVImax, EVImin, elevation, density of drainage, slope</w:t>
            </w:r>
          </w:p>
        </w:tc>
      </w:tr>
      <w:tr>
        <w:trPr>
          <w:trHeight w:val="300" w:hRule="atLeast"/>
        </w:trPr>
        <w:tc>
          <w:tcPr>
            <w:tcW w:w="960"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val="en-GB"/>
              </w:rPr>
              <w:t>5</w:t>
            </w:r>
          </w:p>
        </w:tc>
        <w:tc>
          <w:tcPr>
            <w:tcW w:w="72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EVImax, EVImin, temperature, density of drainage, ruggedness</w:t>
            </w:r>
          </w:p>
        </w:tc>
      </w:tr>
      <w:tr>
        <w:trPr>
          <w:trHeight w:val="300" w:hRule="atLeast"/>
        </w:trPr>
        <w:tc>
          <w:tcPr>
            <w:tcW w:w="960"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val="en-GB"/>
              </w:rPr>
              <w:t>6</w:t>
            </w:r>
          </w:p>
        </w:tc>
        <w:tc>
          <w:tcPr>
            <w:tcW w:w="72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EVImax, EVImin, temperature, Euclidean distance from water, slope</w:t>
            </w:r>
          </w:p>
        </w:tc>
      </w:tr>
      <w:tr>
        <w:trPr>
          <w:trHeight w:val="300" w:hRule="atLeast"/>
        </w:trPr>
        <w:tc>
          <w:tcPr>
            <w:tcW w:w="960"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val="en-GB"/>
              </w:rPr>
              <w:t>7</w:t>
            </w:r>
          </w:p>
        </w:tc>
        <w:tc>
          <w:tcPr>
            <w:tcW w:w="72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EVImax, EVImin, temperature, Euclidean distance from water, ruggedness</w:t>
            </w:r>
          </w:p>
        </w:tc>
      </w:tr>
      <w:tr>
        <w:trPr>
          <w:trHeight w:val="300" w:hRule="atLeast"/>
        </w:trPr>
        <w:tc>
          <w:tcPr>
            <w:tcW w:w="960"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val="en-GB"/>
              </w:rPr>
              <w:t>8</w:t>
            </w:r>
          </w:p>
        </w:tc>
        <w:tc>
          <w:tcPr>
            <w:tcW w:w="72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EVImax, EVImin, temperature, density of drainage, slope</w:t>
            </w:r>
          </w:p>
        </w:tc>
      </w:tr>
      <w:tr>
        <w:trPr>
          <w:trHeight w:val="300" w:hRule="atLeast"/>
        </w:trPr>
        <w:tc>
          <w:tcPr>
            <w:tcW w:w="960"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val="en-GB"/>
              </w:rPr>
              <w:t>9</w:t>
            </w:r>
          </w:p>
        </w:tc>
        <w:tc>
          <w:tcPr>
            <w:tcW w:w="72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EVImax, EVIdry, elevation, density of drainage, ruggedness</w:t>
            </w:r>
          </w:p>
        </w:tc>
      </w:tr>
      <w:tr>
        <w:trPr>
          <w:trHeight w:val="300" w:hRule="atLeast"/>
        </w:trPr>
        <w:tc>
          <w:tcPr>
            <w:tcW w:w="960"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val="en-GB"/>
              </w:rPr>
              <w:t>10</w:t>
            </w:r>
          </w:p>
        </w:tc>
        <w:tc>
          <w:tcPr>
            <w:tcW w:w="72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EVImax, EVIdry, elevation, Euclidean distance from water, slope</w:t>
            </w:r>
          </w:p>
        </w:tc>
      </w:tr>
      <w:tr>
        <w:trPr>
          <w:trHeight w:val="300" w:hRule="atLeast"/>
        </w:trPr>
        <w:tc>
          <w:tcPr>
            <w:tcW w:w="960"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val="en-GB"/>
              </w:rPr>
              <w:t>11</w:t>
            </w:r>
          </w:p>
        </w:tc>
        <w:tc>
          <w:tcPr>
            <w:tcW w:w="72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EVImax, EVIdry, elevation, Euclidean distance from water, ruggedness</w:t>
            </w:r>
          </w:p>
        </w:tc>
      </w:tr>
      <w:tr>
        <w:trPr>
          <w:trHeight w:val="300" w:hRule="atLeast"/>
        </w:trPr>
        <w:tc>
          <w:tcPr>
            <w:tcW w:w="960"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val="en-GB"/>
              </w:rPr>
              <w:t>12</w:t>
            </w:r>
          </w:p>
        </w:tc>
        <w:tc>
          <w:tcPr>
            <w:tcW w:w="72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EVImax, EVIdry, elevation, density of drainage, slope</w:t>
            </w:r>
          </w:p>
        </w:tc>
      </w:tr>
      <w:tr>
        <w:trPr>
          <w:trHeight w:val="300" w:hRule="atLeast"/>
        </w:trPr>
        <w:tc>
          <w:tcPr>
            <w:tcW w:w="960"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val="en-GB"/>
              </w:rPr>
              <w:t>13</w:t>
            </w:r>
          </w:p>
        </w:tc>
        <w:tc>
          <w:tcPr>
            <w:tcW w:w="72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EVImax, EVIdry, temperature, density of drainage, ruggedness</w:t>
            </w:r>
          </w:p>
        </w:tc>
      </w:tr>
      <w:tr>
        <w:trPr>
          <w:trHeight w:val="300" w:hRule="atLeast"/>
        </w:trPr>
        <w:tc>
          <w:tcPr>
            <w:tcW w:w="960"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val="en-GB"/>
              </w:rPr>
              <w:t>14</w:t>
            </w:r>
          </w:p>
        </w:tc>
        <w:tc>
          <w:tcPr>
            <w:tcW w:w="72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EVImax, EVIdry, temperature, Euclidean distance from water, slope</w:t>
            </w:r>
          </w:p>
        </w:tc>
      </w:tr>
      <w:tr>
        <w:trPr>
          <w:trHeight w:val="300" w:hRule="atLeast"/>
        </w:trPr>
        <w:tc>
          <w:tcPr>
            <w:tcW w:w="960"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val="en-GB"/>
              </w:rPr>
              <w:t>15</w:t>
            </w:r>
          </w:p>
        </w:tc>
        <w:tc>
          <w:tcPr>
            <w:tcW w:w="72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EVImax, EVIdry, temperature, Euclidean distance from water, ruggedness</w:t>
            </w:r>
          </w:p>
        </w:tc>
      </w:tr>
      <w:tr>
        <w:trPr>
          <w:trHeight w:val="300" w:hRule="atLeast"/>
        </w:trPr>
        <w:tc>
          <w:tcPr>
            <w:tcW w:w="960"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val="en-GB"/>
              </w:rPr>
              <w:t>16</w:t>
            </w:r>
          </w:p>
        </w:tc>
        <w:tc>
          <w:tcPr>
            <w:tcW w:w="72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EVImax, EVIdry, temperature, density of drainage, slope</w:t>
            </w:r>
          </w:p>
        </w:tc>
      </w:tr>
      <w:tr>
        <w:trPr>
          <w:trHeight w:val="300" w:hRule="atLeast"/>
        </w:trPr>
        <w:tc>
          <w:tcPr>
            <w:tcW w:w="960"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val="en-GB"/>
              </w:rPr>
              <w:t>17</w:t>
            </w:r>
          </w:p>
        </w:tc>
        <w:tc>
          <w:tcPr>
            <w:tcW w:w="72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EVImax, EVIdry, temperature, density of drainage, slope, ruggedness</w:t>
            </w:r>
          </w:p>
        </w:tc>
      </w:tr>
      <w:tr>
        <w:trPr>
          <w:trHeight w:val="300" w:hRule="atLeast"/>
        </w:trPr>
        <w:tc>
          <w:tcPr>
            <w:tcW w:w="960"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val="en-GB"/>
              </w:rPr>
              <w:t>18</w:t>
            </w:r>
          </w:p>
        </w:tc>
        <w:tc>
          <w:tcPr>
            <w:tcW w:w="72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EVImax, EVIdry, temperature, Euclidean distance from water, slope, ruggedness</w:t>
            </w:r>
          </w:p>
        </w:tc>
      </w:tr>
      <w:tr>
        <w:trPr>
          <w:trHeight w:val="300" w:hRule="atLeast"/>
        </w:trPr>
        <w:tc>
          <w:tcPr>
            <w:tcW w:w="960"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val="en-GB"/>
              </w:rPr>
              <w:t>19</w:t>
            </w:r>
          </w:p>
        </w:tc>
        <w:tc>
          <w:tcPr>
            <w:tcW w:w="72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EVImax, EVIdry, elevation, density of drainage, slope, ruggedness</w:t>
            </w:r>
          </w:p>
        </w:tc>
      </w:tr>
      <w:tr>
        <w:trPr>
          <w:trHeight w:val="300" w:hRule="atLeast"/>
        </w:trPr>
        <w:tc>
          <w:tcPr>
            <w:tcW w:w="960"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val="en-GB"/>
              </w:rPr>
              <w:t>20</w:t>
            </w:r>
          </w:p>
        </w:tc>
        <w:tc>
          <w:tcPr>
            <w:tcW w:w="72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EVImax, EVIdry, elevation, Euclidean distance from water, slope, ruggedness</w:t>
            </w:r>
          </w:p>
        </w:tc>
      </w:tr>
      <w:tr>
        <w:trPr>
          <w:trHeight w:val="300" w:hRule="atLeast"/>
        </w:trPr>
        <w:tc>
          <w:tcPr>
            <w:tcW w:w="960"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val="en-GB"/>
              </w:rPr>
              <w:t>21</w:t>
            </w:r>
          </w:p>
        </w:tc>
        <w:tc>
          <w:tcPr>
            <w:tcW w:w="72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EVImax, EVImin, elevation, density of drainage, slope, ruggedness</w:t>
            </w:r>
          </w:p>
        </w:tc>
      </w:tr>
      <w:tr>
        <w:trPr>
          <w:trHeight w:val="300" w:hRule="atLeast"/>
        </w:trPr>
        <w:tc>
          <w:tcPr>
            <w:tcW w:w="960"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val="en-GB"/>
              </w:rPr>
              <w:t>22</w:t>
            </w:r>
          </w:p>
        </w:tc>
        <w:tc>
          <w:tcPr>
            <w:tcW w:w="72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EVImax, EVImin, temperature, Euclidean distance from water, slope, ruggedness</w:t>
            </w:r>
          </w:p>
        </w:tc>
      </w:tr>
      <w:tr>
        <w:trPr>
          <w:trHeight w:val="300" w:hRule="atLeast"/>
        </w:trPr>
        <w:tc>
          <w:tcPr>
            <w:tcW w:w="960"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val="en-GB"/>
              </w:rPr>
              <w:t>23</w:t>
            </w:r>
          </w:p>
        </w:tc>
        <w:tc>
          <w:tcPr>
            <w:tcW w:w="72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EVImax, EVImin, temperature, density of drainage, slope, ruggedness</w:t>
            </w:r>
          </w:p>
        </w:tc>
      </w:tr>
      <w:tr>
        <w:trPr>
          <w:trHeight w:val="300" w:hRule="atLeast"/>
        </w:trPr>
        <w:tc>
          <w:tcPr>
            <w:tcW w:w="960" w:type="dxa"/>
            <w:tcBorders>
              <w:top w:val="nil"/>
              <w:left w:val="nil"/>
              <w:right w:val="nil"/>
              <w:insideV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val="en-GB"/>
              </w:rPr>
              <w:t>24</w:t>
            </w:r>
          </w:p>
        </w:tc>
        <w:tc>
          <w:tcPr>
            <w:tcW w:w="7259" w:type="dxa"/>
            <w:tcBorders>
              <w:top w:val="nil"/>
              <w:left w:val="nil"/>
              <w:right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EVImax, EVImin, elevation, Euclidean distance from water, slope, ruggedness</w:t>
            </w:r>
          </w:p>
        </w:tc>
      </w:tr>
    </w:tbl>
    <w:p>
      <w:pPr>
        <w:sectPr>
          <w:type w:val="nextPage"/>
          <w:pgSz w:w="11906" w:h="16838"/>
          <w:pgMar w:left="1701" w:right="1701" w:header="0" w:top="1418" w:footer="0" w:bottom="1418" w:gutter="0"/>
          <w:pgNumType w:fmt="decimal"/>
          <w:formProt w:val="false"/>
          <w:textDirection w:val="lrTb"/>
          <w:docGrid w:type="default" w:linePitch="360" w:charSpace="8192"/>
        </w:sectPr>
      </w:pPr>
    </w:p>
    <w:p>
      <w:pPr>
        <w:pStyle w:val="Normal"/>
        <w:spacing w:before="0" w:after="0"/>
        <w:rPr>
          <w:rFonts w:ascii="Times New Roman" w:hAnsi="Times New Roman" w:cs="Times New Roman"/>
          <w:sz w:val="24"/>
          <w:szCs w:val="24"/>
          <w:lang w:val="en-US"/>
        </w:rPr>
      </w:pPr>
      <w:r>
        <w:rPr>
          <w:rFonts w:cs="Times New Roman" w:ascii="Times New Roman" w:hAnsi="Times New Roman"/>
          <w:smallCaps/>
          <w:color w:val="000000" w:themeColor="text1"/>
          <w:sz w:val="24"/>
          <w:szCs w:val="24"/>
          <w:lang w:val="en-GB"/>
        </w:rPr>
        <w:t>Table</w:t>
      </w:r>
      <w:r>
        <w:rPr>
          <w:rFonts w:cs="Times New Roman" w:ascii="Times New Roman" w:hAnsi="Times New Roman"/>
          <w:color w:val="000000" w:themeColor="text1"/>
          <w:sz w:val="24"/>
          <w:szCs w:val="24"/>
          <w:lang w:val="en-GB"/>
        </w:rPr>
        <w:t xml:space="preserve"> 2.</w:t>
      </w:r>
      <w:r>
        <w:rPr>
          <w:rFonts w:cs="Times New Roman" w:ascii="Times New Roman" w:hAnsi="Times New Roman"/>
          <w:color w:val="000000" w:themeColor="text1"/>
          <w:sz w:val="24"/>
          <w:szCs w:val="24"/>
          <w:lang w:val="en-GB"/>
        </w:rPr>
        <w:t>2</w:t>
      </w:r>
      <w:r>
        <w:rPr>
          <w:rFonts w:cs="Times New Roman" w:ascii="Times New Roman" w:hAnsi="Times New Roman"/>
          <w:color w:val="000000" w:themeColor="text1"/>
          <w:sz w:val="24"/>
          <w:szCs w:val="24"/>
          <w:lang w:val="en-GB"/>
        </w:rPr>
        <w:t xml:space="preserve"> </w:t>
      </w:r>
      <w:r>
        <w:rPr>
          <w:rFonts w:cs="Times New Roman" w:ascii="Times New Roman" w:hAnsi="Times New Roman"/>
          <w:sz w:val="24"/>
          <w:szCs w:val="24"/>
          <w:lang w:val="en-GB"/>
        </w:rPr>
        <w:t xml:space="preserve">Statistical model selection indices. Best performance shown in bold. </w:t>
      </w:r>
    </w:p>
    <w:tbl>
      <w:tblPr>
        <w:tblStyle w:val="Tabelacomgrade"/>
        <w:tblW w:w="14192" w:type="dxa"/>
        <w:jc w:val="left"/>
        <w:tblInd w:w="0" w:type="dxa"/>
        <w:tblCellMar>
          <w:top w:w="0" w:type="dxa"/>
          <w:left w:w="113" w:type="dxa"/>
          <w:bottom w:w="0" w:type="dxa"/>
          <w:right w:w="108" w:type="dxa"/>
        </w:tblCellMar>
        <w:tblLook w:noVBand="1" w:val="04a0" w:noHBand="0" w:lastColumn="0" w:firstColumn="1" w:lastRow="0" w:firstRow="1"/>
      </w:tblPr>
      <w:tblGrid>
        <w:gridCol w:w="959"/>
        <w:gridCol w:w="959"/>
        <w:gridCol w:w="960"/>
        <w:gridCol w:w="959"/>
        <w:gridCol w:w="959"/>
        <w:gridCol w:w="1195"/>
        <w:gridCol w:w="1035"/>
        <w:gridCol w:w="813"/>
        <w:gridCol w:w="2"/>
        <w:gridCol w:w="1077"/>
        <w:gridCol w:w="1034"/>
        <w:gridCol w:w="927"/>
        <w:gridCol w:w="3"/>
        <w:gridCol w:w="1321"/>
        <w:gridCol w:w="1035"/>
        <w:gridCol w:w="953"/>
      </w:tblGrid>
      <w:tr>
        <w:trPr>
          <w:trHeight w:val="300" w:hRule="atLeast"/>
        </w:trPr>
        <w:tc>
          <w:tcPr>
            <w:tcW w:w="959" w:type="dxa"/>
            <w:vMerge w:val="restart"/>
            <w:tcBorders>
              <w:left w:val="nil"/>
              <w:right w:val="nil"/>
              <w:insideV w:val="nil"/>
            </w:tcBorders>
            <w:shd w:fill="auto" w:val="clear"/>
          </w:tcPr>
          <w:p>
            <w:pPr>
              <w:pStyle w:val="Normal"/>
              <w:spacing w:lineRule="auto" w:line="240" w:before="0" w:after="0"/>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Model</w:t>
            </w:r>
          </w:p>
        </w:tc>
        <w:tc>
          <w:tcPr>
            <w:tcW w:w="959" w:type="dxa"/>
            <w:vMerge w:val="restart"/>
            <w:tcBorders>
              <w:left w:val="nil"/>
              <w:right w:val="nil"/>
              <w:insideV w:val="nil"/>
            </w:tcBorders>
            <w:shd w:fill="auto" w:val="clear"/>
          </w:tcPr>
          <w:p>
            <w:pPr>
              <w:pStyle w:val="Normal"/>
              <w:spacing w:lineRule="auto" w:line="240" w:before="0" w:after="0"/>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AUC test</w:t>
            </w:r>
          </w:p>
        </w:tc>
        <w:tc>
          <w:tcPr>
            <w:tcW w:w="960" w:type="dxa"/>
            <w:vMerge w:val="restart"/>
            <w:tcBorders>
              <w:left w:val="nil"/>
              <w:right w:val="nil"/>
              <w:insideV w:val="nil"/>
            </w:tcBorders>
            <w:shd w:fill="auto" w:val="clear"/>
          </w:tcPr>
          <w:p>
            <w:pPr>
              <w:pStyle w:val="Normal"/>
              <w:spacing w:lineRule="auto" w:line="240" w:before="0" w:after="0"/>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AUC SD</w:t>
            </w:r>
          </w:p>
        </w:tc>
        <w:tc>
          <w:tcPr>
            <w:tcW w:w="959" w:type="dxa"/>
            <w:vMerge w:val="restart"/>
            <w:tcBorders>
              <w:left w:val="nil"/>
              <w:right w:val="nil"/>
              <w:insideV w:val="nil"/>
            </w:tcBorders>
            <w:shd w:fill="auto" w:val="clear"/>
          </w:tcPr>
          <w:p>
            <w:pPr>
              <w:pStyle w:val="Normal"/>
              <w:spacing w:lineRule="auto" w:line="240" w:before="0" w:after="0"/>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AICc</w:t>
            </w:r>
          </w:p>
        </w:tc>
        <w:tc>
          <w:tcPr>
            <w:tcW w:w="959" w:type="dxa"/>
            <w:vMerge w:val="restart"/>
            <w:tcBorders>
              <w:left w:val="nil"/>
              <w:right w:val="nil"/>
              <w:insideV w:val="nil"/>
            </w:tcBorders>
            <w:shd w:fill="auto" w:val="clear"/>
          </w:tcPr>
          <w:p>
            <w:pPr>
              <w:pStyle w:val="Normal"/>
              <w:spacing w:lineRule="auto" w:line="240" w:before="0" w:after="0"/>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w:t>
            </w:r>
            <w:r>
              <w:rPr>
                <w:rFonts w:eastAsia="Times New Roman" w:cs="Times New Roman" w:ascii="Times New Roman" w:hAnsi="Times New Roman"/>
                <w:color w:val="000000"/>
                <w:sz w:val="20"/>
                <w:szCs w:val="24"/>
                <w:lang w:val="en-GB" w:eastAsia="pt-BR"/>
              </w:rPr>
              <w:t>AICc</w:t>
            </w:r>
          </w:p>
        </w:tc>
        <w:tc>
          <w:tcPr>
            <w:tcW w:w="3043" w:type="dxa"/>
            <w:gridSpan w:val="3"/>
            <w:tcBorders>
              <w:left w:val="nil"/>
              <w:right w:val="nil"/>
              <w:insideV w:val="nil"/>
            </w:tcBorders>
            <w:shd w:fill="auto" w:val="clear"/>
          </w:tcPr>
          <w:p>
            <w:pPr>
              <w:pStyle w:val="Normal"/>
              <w:spacing w:lineRule="auto" w:line="240" w:before="0" w:after="0"/>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Minimum training presence</w:t>
            </w:r>
          </w:p>
        </w:tc>
        <w:tc>
          <w:tcPr>
            <w:tcW w:w="3040" w:type="dxa"/>
            <w:gridSpan w:val="4"/>
            <w:tcBorders>
              <w:left w:val="nil"/>
              <w:right w:val="nil"/>
              <w:insideV w:val="nil"/>
            </w:tcBorders>
            <w:shd w:fill="auto" w:val="clear"/>
          </w:tcPr>
          <w:p>
            <w:pPr>
              <w:pStyle w:val="Normal"/>
              <w:spacing w:lineRule="auto" w:line="240" w:before="0" w:after="0"/>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10 percentile</w:t>
            </w:r>
          </w:p>
        </w:tc>
        <w:tc>
          <w:tcPr>
            <w:tcW w:w="3312" w:type="dxa"/>
            <w:gridSpan w:val="4"/>
            <w:tcBorders>
              <w:left w:val="nil"/>
              <w:right w:val="nil"/>
              <w:insideV w:val="nil"/>
            </w:tcBorders>
            <w:shd w:fill="auto" w:val="clear"/>
          </w:tcPr>
          <w:p>
            <w:pPr>
              <w:pStyle w:val="Normal"/>
              <w:spacing w:lineRule="auto" w:line="240" w:before="0" w:after="0"/>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Maximum sensitivity plus specitivity</w:t>
            </w:r>
          </w:p>
        </w:tc>
      </w:tr>
      <w:tr>
        <w:trPr>
          <w:trHeight w:val="300" w:hRule="atLeast"/>
        </w:trPr>
        <w:tc>
          <w:tcPr>
            <w:tcW w:w="959" w:type="dxa"/>
            <w:vMerge w:val="continue"/>
            <w:tcBorders>
              <w:left w:val="nil"/>
              <w:right w:val="nil"/>
              <w:insideV w:val="nil"/>
            </w:tcBorders>
            <w:shd w:fill="auto" w:val="clear"/>
          </w:tcPr>
          <w:p>
            <w:pPr>
              <w:pStyle w:val="Normal"/>
              <w:spacing w:lineRule="auto" w:line="240" w:before="0" w:after="0"/>
              <w:rPr>
                <w:rFonts w:ascii="Times New Roman" w:hAnsi="Times New Roman" w:eastAsia="Times New Roman" w:cs="Times New Roman"/>
                <w:color w:val="000000"/>
                <w:sz w:val="20"/>
                <w:szCs w:val="24"/>
                <w:lang w:val="en-GB" w:eastAsia="pt-BR"/>
              </w:rPr>
            </w:pPr>
            <w:r>
              <w:rPr>
                <w:rFonts w:eastAsia="Times New Roman" w:cs="Times New Roman" w:ascii="Times New Roman" w:hAnsi="Times New Roman"/>
                <w:color w:val="000000"/>
                <w:sz w:val="20"/>
                <w:szCs w:val="24"/>
                <w:lang w:val="en-GB" w:eastAsia="pt-BR"/>
              </w:rPr>
            </w:r>
          </w:p>
        </w:tc>
        <w:tc>
          <w:tcPr>
            <w:tcW w:w="959" w:type="dxa"/>
            <w:vMerge w:val="continue"/>
            <w:tcBorders>
              <w:left w:val="nil"/>
              <w:right w:val="nil"/>
              <w:insideV w:val="nil"/>
            </w:tcBorders>
            <w:shd w:fill="auto" w:val="clear"/>
          </w:tcPr>
          <w:p>
            <w:pPr>
              <w:pStyle w:val="Normal"/>
              <w:spacing w:lineRule="auto" w:line="240" w:before="0" w:after="0"/>
              <w:rPr>
                <w:rFonts w:ascii="Times New Roman" w:hAnsi="Times New Roman" w:eastAsia="Times New Roman" w:cs="Times New Roman"/>
                <w:color w:val="000000"/>
                <w:sz w:val="20"/>
                <w:szCs w:val="24"/>
                <w:lang w:val="en-GB" w:eastAsia="pt-BR"/>
              </w:rPr>
            </w:pPr>
            <w:r>
              <w:rPr>
                <w:rFonts w:eastAsia="Times New Roman" w:cs="Times New Roman" w:ascii="Times New Roman" w:hAnsi="Times New Roman"/>
                <w:color w:val="000000"/>
                <w:sz w:val="20"/>
                <w:szCs w:val="24"/>
                <w:lang w:val="en-GB" w:eastAsia="pt-BR"/>
              </w:rPr>
            </w:r>
          </w:p>
        </w:tc>
        <w:tc>
          <w:tcPr>
            <w:tcW w:w="960" w:type="dxa"/>
            <w:vMerge w:val="continue"/>
            <w:tcBorders>
              <w:left w:val="nil"/>
              <w:right w:val="nil"/>
              <w:insideV w:val="nil"/>
            </w:tcBorders>
            <w:shd w:fill="auto" w:val="clear"/>
          </w:tcPr>
          <w:p>
            <w:pPr>
              <w:pStyle w:val="Normal"/>
              <w:spacing w:lineRule="auto" w:line="240" w:before="0" w:after="0"/>
              <w:rPr>
                <w:rFonts w:ascii="Times New Roman" w:hAnsi="Times New Roman" w:eastAsia="Times New Roman" w:cs="Times New Roman"/>
                <w:color w:val="000000"/>
                <w:sz w:val="20"/>
                <w:szCs w:val="24"/>
                <w:lang w:val="en-GB" w:eastAsia="pt-BR"/>
              </w:rPr>
            </w:pPr>
            <w:r>
              <w:rPr>
                <w:rFonts w:eastAsia="Times New Roman" w:cs="Times New Roman" w:ascii="Times New Roman" w:hAnsi="Times New Roman"/>
                <w:color w:val="000000"/>
                <w:sz w:val="20"/>
                <w:szCs w:val="24"/>
                <w:lang w:val="en-GB" w:eastAsia="pt-BR"/>
              </w:rPr>
            </w:r>
          </w:p>
        </w:tc>
        <w:tc>
          <w:tcPr>
            <w:tcW w:w="959" w:type="dxa"/>
            <w:vMerge w:val="continue"/>
            <w:tcBorders>
              <w:left w:val="nil"/>
              <w:right w:val="nil"/>
              <w:insideV w:val="nil"/>
            </w:tcBorders>
            <w:shd w:fill="auto" w:val="clear"/>
          </w:tcPr>
          <w:p>
            <w:pPr>
              <w:pStyle w:val="Normal"/>
              <w:spacing w:lineRule="auto" w:line="240" w:before="0" w:after="0"/>
              <w:rPr>
                <w:rFonts w:ascii="Times New Roman" w:hAnsi="Times New Roman" w:eastAsia="Times New Roman" w:cs="Times New Roman"/>
                <w:color w:val="000000"/>
                <w:sz w:val="20"/>
                <w:szCs w:val="24"/>
                <w:lang w:val="en-GB" w:eastAsia="pt-BR"/>
              </w:rPr>
            </w:pPr>
            <w:r>
              <w:rPr>
                <w:rFonts w:eastAsia="Times New Roman" w:cs="Times New Roman" w:ascii="Times New Roman" w:hAnsi="Times New Roman"/>
                <w:color w:val="000000"/>
                <w:sz w:val="20"/>
                <w:szCs w:val="24"/>
                <w:lang w:val="en-GB" w:eastAsia="pt-BR"/>
              </w:rPr>
            </w:r>
          </w:p>
        </w:tc>
        <w:tc>
          <w:tcPr>
            <w:tcW w:w="959" w:type="dxa"/>
            <w:vMerge w:val="continue"/>
            <w:tcBorders>
              <w:left w:val="nil"/>
              <w:right w:val="nil"/>
              <w:insideV w:val="nil"/>
            </w:tcBorders>
            <w:shd w:fill="auto" w:val="clear"/>
          </w:tcPr>
          <w:p>
            <w:pPr>
              <w:pStyle w:val="Normal"/>
              <w:spacing w:lineRule="auto" w:line="240" w:before="0" w:after="0"/>
              <w:rPr>
                <w:rFonts w:ascii="Times New Roman" w:hAnsi="Times New Roman" w:eastAsia="Times New Roman" w:cs="Times New Roman"/>
                <w:color w:val="000000"/>
                <w:sz w:val="20"/>
                <w:szCs w:val="24"/>
                <w:lang w:val="en-GB" w:eastAsia="pt-BR"/>
              </w:rPr>
            </w:pPr>
            <w:r>
              <w:rPr>
                <w:rFonts w:eastAsia="Times New Roman" w:cs="Times New Roman" w:ascii="Times New Roman" w:hAnsi="Times New Roman"/>
                <w:color w:val="000000"/>
                <w:sz w:val="20"/>
                <w:szCs w:val="24"/>
                <w:lang w:val="en-GB" w:eastAsia="pt-BR"/>
              </w:rPr>
            </w:r>
          </w:p>
        </w:tc>
        <w:tc>
          <w:tcPr>
            <w:tcW w:w="1195" w:type="dxa"/>
            <w:tcBorders>
              <w:left w:val="nil"/>
              <w:right w:val="nil"/>
              <w:insideV w:val="nil"/>
            </w:tcBorders>
            <w:shd w:fill="auto" w:val="clear"/>
          </w:tcPr>
          <w:p>
            <w:pPr>
              <w:pStyle w:val="Normal"/>
              <w:spacing w:lineRule="auto" w:line="240" w:before="0" w:after="0"/>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Threshold</w:t>
            </w:r>
          </w:p>
        </w:tc>
        <w:tc>
          <w:tcPr>
            <w:tcW w:w="1035" w:type="dxa"/>
            <w:tcBorders>
              <w:left w:val="nil"/>
              <w:right w:val="nil"/>
              <w:insideV w:val="nil"/>
            </w:tcBorders>
            <w:shd w:fill="auto" w:val="clear"/>
          </w:tcPr>
          <w:p>
            <w:pPr>
              <w:pStyle w:val="Normal"/>
              <w:spacing w:lineRule="auto" w:line="240" w:before="0" w:after="0"/>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Omission</w:t>
            </w:r>
          </w:p>
        </w:tc>
        <w:tc>
          <w:tcPr>
            <w:tcW w:w="815" w:type="dxa"/>
            <w:gridSpan w:val="2"/>
            <w:tcBorders>
              <w:left w:val="nil"/>
              <w:right w:val="nil"/>
              <w:insideV w:val="nil"/>
            </w:tcBorders>
            <w:shd w:fill="auto" w:val="clear"/>
          </w:tcPr>
          <w:p>
            <w:pPr>
              <w:pStyle w:val="Normal"/>
              <w:spacing w:lineRule="auto" w:line="240" w:before="0" w:after="0"/>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P</w:t>
            </w:r>
          </w:p>
        </w:tc>
        <w:tc>
          <w:tcPr>
            <w:tcW w:w="1077" w:type="dxa"/>
            <w:tcBorders>
              <w:left w:val="nil"/>
              <w:right w:val="nil"/>
              <w:insideV w:val="nil"/>
            </w:tcBorders>
            <w:shd w:fill="auto" w:val="clear"/>
          </w:tcPr>
          <w:p>
            <w:pPr>
              <w:pStyle w:val="Normal"/>
              <w:spacing w:lineRule="auto" w:line="240" w:before="0" w:after="0"/>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Threshold</w:t>
            </w:r>
          </w:p>
        </w:tc>
        <w:tc>
          <w:tcPr>
            <w:tcW w:w="1034" w:type="dxa"/>
            <w:tcBorders>
              <w:left w:val="nil"/>
              <w:right w:val="nil"/>
              <w:insideV w:val="nil"/>
            </w:tcBorders>
            <w:shd w:fill="auto" w:val="clear"/>
          </w:tcPr>
          <w:p>
            <w:pPr>
              <w:pStyle w:val="Normal"/>
              <w:spacing w:lineRule="auto" w:line="240" w:before="0" w:after="0"/>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Omission</w:t>
            </w:r>
          </w:p>
        </w:tc>
        <w:tc>
          <w:tcPr>
            <w:tcW w:w="930" w:type="dxa"/>
            <w:gridSpan w:val="2"/>
            <w:tcBorders>
              <w:left w:val="nil"/>
              <w:right w:val="nil"/>
              <w:insideV w:val="nil"/>
            </w:tcBorders>
            <w:shd w:fill="auto" w:val="clear"/>
          </w:tcPr>
          <w:p>
            <w:pPr>
              <w:pStyle w:val="Normal"/>
              <w:spacing w:lineRule="auto" w:line="240" w:before="0" w:after="0"/>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P</w:t>
            </w:r>
          </w:p>
        </w:tc>
        <w:tc>
          <w:tcPr>
            <w:tcW w:w="1321" w:type="dxa"/>
            <w:tcBorders>
              <w:left w:val="nil"/>
              <w:right w:val="nil"/>
              <w:insideV w:val="nil"/>
            </w:tcBorders>
            <w:shd w:fill="auto" w:val="clear"/>
          </w:tcPr>
          <w:p>
            <w:pPr>
              <w:pStyle w:val="Normal"/>
              <w:spacing w:lineRule="auto" w:line="240" w:before="0" w:after="0"/>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 xml:space="preserve"> </w:t>
            </w:r>
            <w:r>
              <w:rPr>
                <w:rFonts w:eastAsia="Times New Roman" w:cs="Times New Roman" w:ascii="Times New Roman" w:hAnsi="Times New Roman"/>
                <w:color w:val="000000"/>
                <w:sz w:val="20"/>
                <w:szCs w:val="24"/>
                <w:lang w:val="en-GB" w:eastAsia="pt-BR"/>
              </w:rPr>
              <w:t>Threshold</w:t>
            </w:r>
          </w:p>
        </w:tc>
        <w:tc>
          <w:tcPr>
            <w:tcW w:w="1035" w:type="dxa"/>
            <w:tcBorders>
              <w:left w:val="nil"/>
              <w:right w:val="nil"/>
              <w:insideV w:val="nil"/>
            </w:tcBorders>
            <w:shd w:fill="auto" w:val="clear"/>
          </w:tcPr>
          <w:p>
            <w:pPr>
              <w:pStyle w:val="Normal"/>
              <w:spacing w:lineRule="auto" w:line="240" w:before="0" w:after="0"/>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Omission</w:t>
            </w:r>
          </w:p>
        </w:tc>
        <w:tc>
          <w:tcPr>
            <w:tcW w:w="953" w:type="dxa"/>
            <w:tcBorders>
              <w:left w:val="nil"/>
              <w:right w:val="nil"/>
              <w:insideV w:val="nil"/>
            </w:tcBorders>
            <w:shd w:fill="auto" w:val="clear"/>
          </w:tcPr>
          <w:p>
            <w:pPr>
              <w:pStyle w:val="Normal"/>
              <w:spacing w:lineRule="auto" w:line="240" w:before="0" w:after="0"/>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P</w:t>
            </w:r>
          </w:p>
        </w:tc>
      </w:tr>
      <w:tr>
        <w:trPr>
          <w:trHeight w:val="300" w:hRule="atLeast"/>
        </w:trPr>
        <w:tc>
          <w:tcPr>
            <w:tcW w:w="959" w:type="dxa"/>
            <w:tcBorders>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7</w:t>
            </w:r>
          </w:p>
        </w:tc>
        <w:tc>
          <w:tcPr>
            <w:tcW w:w="959" w:type="dxa"/>
            <w:tcBorders>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0.81</w:t>
            </w:r>
          </w:p>
        </w:tc>
        <w:tc>
          <w:tcPr>
            <w:tcW w:w="960" w:type="dxa"/>
            <w:tcBorders>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0.05</w:t>
            </w:r>
          </w:p>
        </w:tc>
        <w:tc>
          <w:tcPr>
            <w:tcW w:w="959" w:type="dxa"/>
            <w:tcBorders>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4,165.00</w:t>
            </w:r>
          </w:p>
        </w:tc>
        <w:tc>
          <w:tcPr>
            <w:tcW w:w="959" w:type="dxa"/>
            <w:tcBorders>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228.50</w:t>
            </w:r>
          </w:p>
        </w:tc>
        <w:tc>
          <w:tcPr>
            <w:tcW w:w="1195" w:type="dxa"/>
            <w:tcBorders>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0.06</w:t>
            </w:r>
          </w:p>
        </w:tc>
        <w:tc>
          <w:tcPr>
            <w:tcW w:w="1035" w:type="dxa"/>
            <w:tcBorders>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0.01</w:t>
            </w:r>
          </w:p>
        </w:tc>
        <w:tc>
          <w:tcPr>
            <w:tcW w:w="815" w:type="dxa"/>
            <w:gridSpan w:val="2"/>
            <w:tcBorders>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0.12</w:t>
            </w:r>
          </w:p>
        </w:tc>
        <w:tc>
          <w:tcPr>
            <w:tcW w:w="1077" w:type="dxa"/>
            <w:tcBorders>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0.27</w:t>
            </w:r>
          </w:p>
        </w:tc>
        <w:tc>
          <w:tcPr>
            <w:tcW w:w="1034" w:type="dxa"/>
            <w:tcBorders>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0.21</w:t>
            </w:r>
          </w:p>
        </w:tc>
        <w:tc>
          <w:tcPr>
            <w:tcW w:w="930" w:type="dxa"/>
            <w:gridSpan w:val="2"/>
            <w:tcBorders>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&lt; 0.001</w:t>
            </w:r>
          </w:p>
        </w:tc>
        <w:tc>
          <w:tcPr>
            <w:tcW w:w="1321" w:type="dxa"/>
            <w:tcBorders>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0.35</w:t>
            </w:r>
          </w:p>
        </w:tc>
        <w:tc>
          <w:tcPr>
            <w:tcW w:w="1035" w:type="dxa"/>
            <w:tcBorders>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0.23</w:t>
            </w:r>
          </w:p>
        </w:tc>
        <w:tc>
          <w:tcPr>
            <w:tcW w:w="953" w:type="dxa"/>
            <w:tcBorders>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&lt; 0.001</w:t>
            </w:r>
          </w:p>
        </w:tc>
      </w:tr>
      <w:tr>
        <w:trPr>
          <w:trHeight w:val="300" w:hRule="atLeast"/>
        </w:trPr>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24</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0.80</w:t>
            </w:r>
          </w:p>
        </w:tc>
        <w:tc>
          <w:tcPr>
            <w:tcW w:w="960"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0.0448</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4,051.66</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115.16</w:t>
            </w:r>
          </w:p>
        </w:tc>
        <w:tc>
          <w:tcPr>
            <w:tcW w:w="119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0.07</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0.08</w:t>
            </w:r>
          </w:p>
        </w:tc>
        <w:tc>
          <w:tcPr>
            <w:tcW w:w="815"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0.02</w:t>
            </w:r>
          </w:p>
        </w:tc>
        <w:tc>
          <w:tcPr>
            <w:tcW w:w="1077"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0.27</w:t>
            </w:r>
          </w:p>
        </w:tc>
        <w:tc>
          <w:tcPr>
            <w:tcW w:w="103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0.28</w:t>
            </w:r>
          </w:p>
        </w:tc>
        <w:tc>
          <w:tcPr>
            <w:tcW w:w="930"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0.0001</w:t>
            </w:r>
          </w:p>
        </w:tc>
        <w:tc>
          <w:tcPr>
            <w:tcW w:w="1321"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0.30</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0.24</w:t>
            </w:r>
          </w:p>
        </w:tc>
        <w:tc>
          <w:tcPr>
            <w:tcW w:w="953"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w:t>
            </w:r>
          </w:p>
        </w:tc>
      </w:tr>
      <w:tr>
        <w:trPr>
          <w:trHeight w:val="300" w:hRule="atLeast"/>
        </w:trPr>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21</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0.80</w:t>
            </w:r>
          </w:p>
        </w:tc>
        <w:tc>
          <w:tcPr>
            <w:tcW w:w="960"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0.045</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6,473.04</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2536.54</w:t>
            </w:r>
          </w:p>
        </w:tc>
        <w:tc>
          <w:tcPr>
            <w:tcW w:w="119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0.08</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0.04</w:t>
            </w:r>
          </w:p>
        </w:tc>
        <w:tc>
          <w:tcPr>
            <w:tcW w:w="815"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0.03</w:t>
            </w:r>
          </w:p>
        </w:tc>
        <w:tc>
          <w:tcPr>
            <w:tcW w:w="1077"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0.27</w:t>
            </w:r>
          </w:p>
        </w:tc>
        <w:tc>
          <w:tcPr>
            <w:tcW w:w="103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0.23</w:t>
            </w:r>
          </w:p>
        </w:tc>
        <w:tc>
          <w:tcPr>
            <w:tcW w:w="930"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0.0003</w:t>
            </w:r>
          </w:p>
        </w:tc>
        <w:tc>
          <w:tcPr>
            <w:tcW w:w="1321"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0.32</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0.20</w:t>
            </w:r>
          </w:p>
        </w:tc>
        <w:tc>
          <w:tcPr>
            <w:tcW w:w="953"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w:t>
            </w:r>
          </w:p>
        </w:tc>
      </w:tr>
      <w:tr>
        <w:trPr>
          <w:trHeight w:val="300" w:hRule="atLeast"/>
        </w:trPr>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22</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0.79</w:t>
            </w:r>
          </w:p>
        </w:tc>
        <w:tc>
          <w:tcPr>
            <w:tcW w:w="960"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0.0472</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4,208.02</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271.52</w:t>
            </w:r>
          </w:p>
        </w:tc>
        <w:tc>
          <w:tcPr>
            <w:tcW w:w="119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0.08</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0.08</w:t>
            </w:r>
          </w:p>
        </w:tc>
        <w:tc>
          <w:tcPr>
            <w:tcW w:w="815"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0.04</w:t>
            </w:r>
          </w:p>
        </w:tc>
        <w:tc>
          <w:tcPr>
            <w:tcW w:w="1077"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0.29</w:t>
            </w:r>
          </w:p>
        </w:tc>
        <w:tc>
          <w:tcPr>
            <w:tcW w:w="103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0.28</w:t>
            </w:r>
          </w:p>
        </w:tc>
        <w:tc>
          <w:tcPr>
            <w:tcW w:w="930"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0.005</w:t>
            </w:r>
          </w:p>
        </w:tc>
        <w:tc>
          <w:tcPr>
            <w:tcW w:w="1321"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0.37</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0.28</w:t>
            </w:r>
          </w:p>
        </w:tc>
        <w:tc>
          <w:tcPr>
            <w:tcW w:w="953"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w:t>
            </w:r>
          </w:p>
        </w:tc>
      </w:tr>
      <w:tr>
        <w:trPr>
          <w:trHeight w:val="300" w:hRule="atLeast"/>
        </w:trPr>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9</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0.79</w:t>
            </w:r>
          </w:p>
        </w:tc>
        <w:tc>
          <w:tcPr>
            <w:tcW w:w="960"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0.05</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4,304.54</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368.04</w:t>
            </w:r>
          </w:p>
        </w:tc>
        <w:tc>
          <w:tcPr>
            <w:tcW w:w="119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0.07</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0.04</w:t>
            </w:r>
          </w:p>
        </w:tc>
        <w:tc>
          <w:tcPr>
            <w:tcW w:w="815"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0.15</w:t>
            </w:r>
          </w:p>
        </w:tc>
        <w:tc>
          <w:tcPr>
            <w:tcW w:w="1077"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0.28</w:t>
            </w:r>
          </w:p>
        </w:tc>
        <w:tc>
          <w:tcPr>
            <w:tcW w:w="103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0.21</w:t>
            </w:r>
          </w:p>
        </w:tc>
        <w:tc>
          <w:tcPr>
            <w:tcW w:w="930"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&lt; 0.001</w:t>
            </w:r>
          </w:p>
        </w:tc>
        <w:tc>
          <w:tcPr>
            <w:tcW w:w="1321"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0.33</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0.21</w:t>
            </w:r>
          </w:p>
        </w:tc>
        <w:tc>
          <w:tcPr>
            <w:tcW w:w="953"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&lt; 0.001</w:t>
            </w:r>
          </w:p>
        </w:tc>
      </w:tr>
      <w:tr>
        <w:trPr>
          <w:trHeight w:val="300" w:hRule="atLeast"/>
        </w:trPr>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13</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0.78</w:t>
            </w:r>
          </w:p>
        </w:tc>
        <w:tc>
          <w:tcPr>
            <w:tcW w:w="960"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0.05</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4,257.25</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320.75</w:t>
            </w:r>
          </w:p>
        </w:tc>
        <w:tc>
          <w:tcPr>
            <w:tcW w:w="119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0.09</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0.04</w:t>
            </w:r>
          </w:p>
        </w:tc>
        <w:tc>
          <w:tcPr>
            <w:tcW w:w="815"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0.06</w:t>
            </w:r>
          </w:p>
        </w:tc>
        <w:tc>
          <w:tcPr>
            <w:tcW w:w="1077"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0.25</w:t>
            </w:r>
          </w:p>
        </w:tc>
        <w:tc>
          <w:tcPr>
            <w:tcW w:w="103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0.19</w:t>
            </w:r>
          </w:p>
        </w:tc>
        <w:tc>
          <w:tcPr>
            <w:tcW w:w="930"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&lt; 0.001</w:t>
            </w:r>
          </w:p>
        </w:tc>
        <w:tc>
          <w:tcPr>
            <w:tcW w:w="1321"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0.36</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0.24</w:t>
            </w:r>
          </w:p>
        </w:tc>
        <w:tc>
          <w:tcPr>
            <w:tcW w:w="953"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&lt; 0.001</w:t>
            </w:r>
          </w:p>
        </w:tc>
      </w:tr>
      <w:tr>
        <w:trPr>
          <w:trHeight w:val="300" w:hRule="atLeast"/>
        </w:trPr>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11</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0.78</w:t>
            </w:r>
          </w:p>
        </w:tc>
        <w:tc>
          <w:tcPr>
            <w:tcW w:w="960"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0.05</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4,536.10</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599.60</w:t>
            </w:r>
          </w:p>
        </w:tc>
        <w:tc>
          <w:tcPr>
            <w:tcW w:w="119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0.08</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0.03</w:t>
            </w:r>
          </w:p>
        </w:tc>
        <w:tc>
          <w:tcPr>
            <w:tcW w:w="815"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0.13</w:t>
            </w:r>
          </w:p>
        </w:tc>
        <w:tc>
          <w:tcPr>
            <w:tcW w:w="1077"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0.28</w:t>
            </w:r>
          </w:p>
        </w:tc>
        <w:tc>
          <w:tcPr>
            <w:tcW w:w="103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0.24</w:t>
            </w:r>
          </w:p>
        </w:tc>
        <w:tc>
          <w:tcPr>
            <w:tcW w:w="930"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&lt; 0.001</w:t>
            </w:r>
          </w:p>
        </w:tc>
        <w:tc>
          <w:tcPr>
            <w:tcW w:w="1321"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0.34</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0.23</w:t>
            </w:r>
          </w:p>
        </w:tc>
        <w:tc>
          <w:tcPr>
            <w:tcW w:w="953"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&lt; 0.001</w:t>
            </w:r>
          </w:p>
        </w:tc>
      </w:tr>
      <w:tr>
        <w:trPr>
          <w:trHeight w:val="300" w:hRule="atLeast"/>
        </w:trPr>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23</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0.78</w:t>
            </w:r>
          </w:p>
        </w:tc>
        <w:tc>
          <w:tcPr>
            <w:tcW w:w="960"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0.0495</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4,680.44</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743.94</w:t>
            </w:r>
          </w:p>
        </w:tc>
        <w:tc>
          <w:tcPr>
            <w:tcW w:w="119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0.07</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0.08</w:t>
            </w:r>
          </w:p>
        </w:tc>
        <w:tc>
          <w:tcPr>
            <w:tcW w:w="815"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0.06</w:t>
            </w:r>
          </w:p>
        </w:tc>
        <w:tc>
          <w:tcPr>
            <w:tcW w:w="1077"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0.28</w:t>
            </w:r>
          </w:p>
        </w:tc>
        <w:tc>
          <w:tcPr>
            <w:tcW w:w="103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0.29</w:t>
            </w:r>
          </w:p>
        </w:tc>
        <w:tc>
          <w:tcPr>
            <w:tcW w:w="930"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0.0002</w:t>
            </w:r>
          </w:p>
        </w:tc>
        <w:tc>
          <w:tcPr>
            <w:tcW w:w="1321"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0.36</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0.33</w:t>
            </w:r>
          </w:p>
        </w:tc>
        <w:tc>
          <w:tcPr>
            <w:tcW w:w="953"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w:t>
            </w:r>
          </w:p>
        </w:tc>
      </w:tr>
      <w:tr>
        <w:trPr>
          <w:trHeight w:val="300" w:hRule="atLeast"/>
        </w:trPr>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2</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0.78</w:t>
            </w:r>
          </w:p>
        </w:tc>
        <w:tc>
          <w:tcPr>
            <w:tcW w:w="960"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0.05</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4,713.10</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776.60</w:t>
            </w:r>
          </w:p>
        </w:tc>
        <w:tc>
          <w:tcPr>
            <w:tcW w:w="119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0.07</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0.05</w:t>
            </w:r>
          </w:p>
        </w:tc>
        <w:tc>
          <w:tcPr>
            <w:tcW w:w="815"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0.18</w:t>
            </w:r>
          </w:p>
        </w:tc>
        <w:tc>
          <w:tcPr>
            <w:tcW w:w="1077"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0.25</w:t>
            </w:r>
          </w:p>
        </w:tc>
        <w:tc>
          <w:tcPr>
            <w:tcW w:w="103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0.24</w:t>
            </w:r>
          </w:p>
        </w:tc>
        <w:tc>
          <w:tcPr>
            <w:tcW w:w="930"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0.01</w:t>
            </w:r>
          </w:p>
        </w:tc>
        <w:tc>
          <w:tcPr>
            <w:tcW w:w="1321"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0.37</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0.29</w:t>
            </w:r>
          </w:p>
        </w:tc>
        <w:tc>
          <w:tcPr>
            <w:tcW w:w="953"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&lt; 0.001</w:t>
            </w:r>
          </w:p>
        </w:tc>
      </w:tr>
      <w:tr>
        <w:trPr>
          <w:trHeight w:val="300" w:hRule="atLeast"/>
        </w:trPr>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20</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0.78</w:t>
            </w:r>
          </w:p>
        </w:tc>
        <w:tc>
          <w:tcPr>
            <w:tcW w:w="960"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0.05</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8,856.94</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4920.44</w:t>
            </w:r>
          </w:p>
        </w:tc>
        <w:tc>
          <w:tcPr>
            <w:tcW w:w="119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0.07</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0.04</w:t>
            </w:r>
          </w:p>
        </w:tc>
        <w:tc>
          <w:tcPr>
            <w:tcW w:w="815"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0.11</w:t>
            </w:r>
          </w:p>
        </w:tc>
        <w:tc>
          <w:tcPr>
            <w:tcW w:w="1077"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0.31</w:t>
            </w:r>
          </w:p>
        </w:tc>
        <w:tc>
          <w:tcPr>
            <w:tcW w:w="103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0.31</w:t>
            </w:r>
          </w:p>
        </w:tc>
        <w:tc>
          <w:tcPr>
            <w:tcW w:w="930"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&lt; 0.001</w:t>
            </w:r>
          </w:p>
        </w:tc>
        <w:tc>
          <w:tcPr>
            <w:tcW w:w="1321"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0.33</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0.28</w:t>
            </w:r>
          </w:p>
        </w:tc>
        <w:tc>
          <w:tcPr>
            <w:tcW w:w="953"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&lt; 0.001</w:t>
            </w:r>
          </w:p>
        </w:tc>
      </w:tr>
      <w:tr>
        <w:trPr>
          <w:trHeight w:val="300" w:hRule="atLeast"/>
        </w:trPr>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12</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0.77</w:t>
            </w:r>
          </w:p>
        </w:tc>
        <w:tc>
          <w:tcPr>
            <w:tcW w:w="960"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0.06</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4,005.42</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68.92</w:t>
            </w:r>
          </w:p>
        </w:tc>
        <w:tc>
          <w:tcPr>
            <w:tcW w:w="119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0.10</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0.06</w:t>
            </w:r>
          </w:p>
        </w:tc>
        <w:tc>
          <w:tcPr>
            <w:tcW w:w="815"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0.11</w:t>
            </w:r>
          </w:p>
        </w:tc>
        <w:tc>
          <w:tcPr>
            <w:tcW w:w="1077"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0.28</w:t>
            </w:r>
          </w:p>
        </w:tc>
        <w:tc>
          <w:tcPr>
            <w:tcW w:w="103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0.25</w:t>
            </w:r>
          </w:p>
        </w:tc>
        <w:tc>
          <w:tcPr>
            <w:tcW w:w="930"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&lt; 0.001</w:t>
            </w:r>
          </w:p>
        </w:tc>
        <w:tc>
          <w:tcPr>
            <w:tcW w:w="1321"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0.41</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0.30</w:t>
            </w:r>
          </w:p>
        </w:tc>
        <w:tc>
          <w:tcPr>
            <w:tcW w:w="953"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&lt; 0.001</w:t>
            </w:r>
          </w:p>
        </w:tc>
      </w:tr>
      <w:tr>
        <w:trPr>
          <w:trHeight w:val="300" w:hRule="atLeast"/>
        </w:trPr>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1</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0.77</w:t>
            </w:r>
          </w:p>
        </w:tc>
        <w:tc>
          <w:tcPr>
            <w:tcW w:w="960"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0.05</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4,888.71</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952.21</w:t>
            </w:r>
          </w:p>
        </w:tc>
        <w:tc>
          <w:tcPr>
            <w:tcW w:w="119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0.09</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0.03</w:t>
            </w:r>
          </w:p>
        </w:tc>
        <w:tc>
          <w:tcPr>
            <w:tcW w:w="815"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0.20</w:t>
            </w:r>
          </w:p>
        </w:tc>
        <w:tc>
          <w:tcPr>
            <w:tcW w:w="1077"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0.29</w:t>
            </w:r>
          </w:p>
        </w:tc>
        <w:tc>
          <w:tcPr>
            <w:tcW w:w="103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0.29</w:t>
            </w:r>
          </w:p>
        </w:tc>
        <w:tc>
          <w:tcPr>
            <w:tcW w:w="930"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w:t>
            </w:r>
          </w:p>
        </w:tc>
        <w:tc>
          <w:tcPr>
            <w:tcW w:w="1321"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0.37</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0.29</w:t>
            </w:r>
          </w:p>
        </w:tc>
        <w:tc>
          <w:tcPr>
            <w:tcW w:w="953"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&lt; 0.001</w:t>
            </w:r>
          </w:p>
        </w:tc>
      </w:tr>
      <w:tr>
        <w:trPr>
          <w:trHeight w:val="300" w:hRule="atLeast"/>
        </w:trPr>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17</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0.76</w:t>
            </w:r>
          </w:p>
        </w:tc>
        <w:tc>
          <w:tcPr>
            <w:tcW w:w="960"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0.06</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b/>
                <w:b/>
                <w:bCs/>
                <w:color w:val="000000"/>
                <w:sz w:val="20"/>
                <w:szCs w:val="24"/>
                <w:lang w:eastAsia="pt-BR"/>
              </w:rPr>
            </w:pPr>
            <w:r>
              <w:rPr>
                <w:rFonts w:eastAsia="Times New Roman" w:cs="Times New Roman" w:ascii="Times New Roman" w:hAnsi="Times New Roman"/>
                <w:b/>
                <w:bCs/>
                <w:color w:val="000000"/>
                <w:sz w:val="20"/>
                <w:szCs w:val="24"/>
                <w:lang w:val="en-GB" w:eastAsia="pt-BR"/>
              </w:rPr>
              <w:t>3,936.50</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0.00</w:t>
            </w:r>
          </w:p>
        </w:tc>
        <w:tc>
          <w:tcPr>
            <w:tcW w:w="119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0.10</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0.06</w:t>
            </w:r>
          </w:p>
        </w:tc>
        <w:tc>
          <w:tcPr>
            <w:tcW w:w="815"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0.06</w:t>
            </w:r>
          </w:p>
        </w:tc>
        <w:tc>
          <w:tcPr>
            <w:tcW w:w="1077"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0.28</w:t>
            </w:r>
          </w:p>
        </w:tc>
        <w:tc>
          <w:tcPr>
            <w:tcW w:w="103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0.31</w:t>
            </w:r>
          </w:p>
        </w:tc>
        <w:tc>
          <w:tcPr>
            <w:tcW w:w="930"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0.01</w:t>
            </w:r>
          </w:p>
        </w:tc>
        <w:tc>
          <w:tcPr>
            <w:tcW w:w="1321"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0.38</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0.31</w:t>
            </w:r>
          </w:p>
        </w:tc>
        <w:tc>
          <w:tcPr>
            <w:tcW w:w="953"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&lt; 0.001</w:t>
            </w:r>
          </w:p>
        </w:tc>
      </w:tr>
      <w:tr>
        <w:trPr>
          <w:trHeight w:val="300" w:hRule="atLeast"/>
        </w:trPr>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8</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0.76</w:t>
            </w:r>
          </w:p>
        </w:tc>
        <w:tc>
          <w:tcPr>
            <w:tcW w:w="960"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0.06</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3,948.09</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11.59</w:t>
            </w:r>
          </w:p>
        </w:tc>
        <w:tc>
          <w:tcPr>
            <w:tcW w:w="119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0.08</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0.06</w:t>
            </w:r>
          </w:p>
        </w:tc>
        <w:tc>
          <w:tcPr>
            <w:tcW w:w="815"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0.11</w:t>
            </w:r>
          </w:p>
        </w:tc>
        <w:tc>
          <w:tcPr>
            <w:tcW w:w="1077"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0.27</w:t>
            </w:r>
          </w:p>
        </w:tc>
        <w:tc>
          <w:tcPr>
            <w:tcW w:w="103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0.29</w:t>
            </w:r>
          </w:p>
        </w:tc>
        <w:tc>
          <w:tcPr>
            <w:tcW w:w="930"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&lt; 0.001</w:t>
            </w:r>
          </w:p>
        </w:tc>
        <w:tc>
          <w:tcPr>
            <w:tcW w:w="1321"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0.33</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0.28</w:t>
            </w:r>
          </w:p>
        </w:tc>
        <w:tc>
          <w:tcPr>
            <w:tcW w:w="953"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&lt; 0.001</w:t>
            </w:r>
          </w:p>
        </w:tc>
      </w:tr>
      <w:tr>
        <w:trPr>
          <w:trHeight w:val="300" w:hRule="atLeast"/>
        </w:trPr>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14</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0.76</w:t>
            </w:r>
          </w:p>
        </w:tc>
        <w:tc>
          <w:tcPr>
            <w:tcW w:w="960"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0.05</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3,986.58</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50.08</w:t>
            </w:r>
          </w:p>
        </w:tc>
        <w:tc>
          <w:tcPr>
            <w:tcW w:w="119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0.09</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0.05</w:t>
            </w:r>
          </w:p>
        </w:tc>
        <w:tc>
          <w:tcPr>
            <w:tcW w:w="815"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0.10</w:t>
            </w:r>
          </w:p>
        </w:tc>
        <w:tc>
          <w:tcPr>
            <w:tcW w:w="1077"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0.27</w:t>
            </w:r>
          </w:p>
        </w:tc>
        <w:tc>
          <w:tcPr>
            <w:tcW w:w="103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0.25</w:t>
            </w:r>
          </w:p>
        </w:tc>
        <w:tc>
          <w:tcPr>
            <w:tcW w:w="930"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&lt; 0.001</w:t>
            </w:r>
          </w:p>
        </w:tc>
        <w:tc>
          <w:tcPr>
            <w:tcW w:w="1321"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0.35</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0.27</w:t>
            </w:r>
          </w:p>
        </w:tc>
        <w:tc>
          <w:tcPr>
            <w:tcW w:w="953"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&lt; 0.001</w:t>
            </w:r>
          </w:p>
        </w:tc>
      </w:tr>
      <w:tr>
        <w:trPr>
          <w:trHeight w:val="300" w:hRule="atLeast"/>
        </w:trPr>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6</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0.76</w:t>
            </w:r>
          </w:p>
        </w:tc>
        <w:tc>
          <w:tcPr>
            <w:tcW w:w="960"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0.05</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4,082.94</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146.44</w:t>
            </w:r>
          </w:p>
        </w:tc>
        <w:tc>
          <w:tcPr>
            <w:tcW w:w="119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0.09</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0.06</w:t>
            </w:r>
          </w:p>
        </w:tc>
        <w:tc>
          <w:tcPr>
            <w:tcW w:w="815"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0.09</w:t>
            </w:r>
          </w:p>
        </w:tc>
        <w:tc>
          <w:tcPr>
            <w:tcW w:w="1077"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0.30</w:t>
            </w:r>
          </w:p>
        </w:tc>
        <w:tc>
          <w:tcPr>
            <w:tcW w:w="103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0.29</w:t>
            </w:r>
          </w:p>
        </w:tc>
        <w:tc>
          <w:tcPr>
            <w:tcW w:w="930"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0.01</w:t>
            </w:r>
          </w:p>
        </w:tc>
        <w:tc>
          <w:tcPr>
            <w:tcW w:w="1321"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0.35</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0.26</w:t>
            </w:r>
          </w:p>
        </w:tc>
        <w:tc>
          <w:tcPr>
            <w:tcW w:w="953"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&lt; 0.001</w:t>
            </w:r>
          </w:p>
        </w:tc>
      </w:tr>
      <w:tr>
        <w:trPr>
          <w:trHeight w:val="300" w:hRule="atLeast"/>
        </w:trPr>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5</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0.76</w:t>
            </w:r>
          </w:p>
        </w:tc>
        <w:tc>
          <w:tcPr>
            <w:tcW w:w="960"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0.06</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4,247.35</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310.85</w:t>
            </w:r>
          </w:p>
        </w:tc>
        <w:tc>
          <w:tcPr>
            <w:tcW w:w="119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0.08</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0.05</w:t>
            </w:r>
          </w:p>
        </w:tc>
        <w:tc>
          <w:tcPr>
            <w:tcW w:w="815"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0.10</w:t>
            </w:r>
          </w:p>
        </w:tc>
        <w:tc>
          <w:tcPr>
            <w:tcW w:w="1077"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0.27</w:t>
            </w:r>
          </w:p>
        </w:tc>
        <w:tc>
          <w:tcPr>
            <w:tcW w:w="103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0.27</w:t>
            </w:r>
          </w:p>
        </w:tc>
        <w:tc>
          <w:tcPr>
            <w:tcW w:w="930"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&lt; 0.001</w:t>
            </w:r>
          </w:p>
        </w:tc>
        <w:tc>
          <w:tcPr>
            <w:tcW w:w="1321"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0.35</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0.25</w:t>
            </w:r>
          </w:p>
        </w:tc>
        <w:tc>
          <w:tcPr>
            <w:tcW w:w="953"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&lt; 0.001</w:t>
            </w:r>
          </w:p>
        </w:tc>
      </w:tr>
      <w:tr>
        <w:trPr>
          <w:trHeight w:val="300" w:hRule="atLeast"/>
        </w:trPr>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19</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0.75</w:t>
            </w:r>
          </w:p>
        </w:tc>
        <w:tc>
          <w:tcPr>
            <w:tcW w:w="960"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0.06</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4,186.49</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249.99</w:t>
            </w:r>
          </w:p>
        </w:tc>
        <w:tc>
          <w:tcPr>
            <w:tcW w:w="119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0.07</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0.07</w:t>
            </w:r>
          </w:p>
        </w:tc>
        <w:tc>
          <w:tcPr>
            <w:tcW w:w="815"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0.18</w:t>
            </w:r>
          </w:p>
        </w:tc>
        <w:tc>
          <w:tcPr>
            <w:tcW w:w="1077"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0.25</w:t>
            </w:r>
          </w:p>
        </w:tc>
        <w:tc>
          <w:tcPr>
            <w:tcW w:w="103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0.27</w:t>
            </w:r>
          </w:p>
        </w:tc>
        <w:tc>
          <w:tcPr>
            <w:tcW w:w="930"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&lt; 0.001</w:t>
            </w:r>
          </w:p>
        </w:tc>
        <w:tc>
          <w:tcPr>
            <w:tcW w:w="1321"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0.30</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0.28</w:t>
            </w:r>
          </w:p>
        </w:tc>
        <w:tc>
          <w:tcPr>
            <w:tcW w:w="953"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&lt; 0.001</w:t>
            </w:r>
          </w:p>
        </w:tc>
      </w:tr>
      <w:tr>
        <w:trPr>
          <w:trHeight w:val="300" w:hRule="atLeast"/>
        </w:trPr>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16</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0.74</w:t>
            </w:r>
          </w:p>
        </w:tc>
        <w:tc>
          <w:tcPr>
            <w:tcW w:w="960"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0.05</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3,968.18</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31.68</w:t>
            </w:r>
          </w:p>
        </w:tc>
        <w:tc>
          <w:tcPr>
            <w:tcW w:w="119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0.11</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0.04</w:t>
            </w:r>
          </w:p>
        </w:tc>
        <w:tc>
          <w:tcPr>
            <w:tcW w:w="815"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0.09</w:t>
            </w:r>
          </w:p>
        </w:tc>
        <w:tc>
          <w:tcPr>
            <w:tcW w:w="1077"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0.28</w:t>
            </w:r>
          </w:p>
        </w:tc>
        <w:tc>
          <w:tcPr>
            <w:tcW w:w="103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0.30</w:t>
            </w:r>
          </w:p>
        </w:tc>
        <w:tc>
          <w:tcPr>
            <w:tcW w:w="930"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0.03</w:t>
            </w:r>
          </w:p>
        </w:tc>
        <w:tc>
          <w:tcPr>
            <w:tcW w:w="1321"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0.34</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0.28</w:t>
            </w:r>
          </w:p>
        </w:tc>
        <w:tc>
          <w:tcPr>
            <w:tcW w:w="953"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&lt; 0.001</w:t>
            </w:r>
          </w:p>
        </w:tc>
      </w:tr>
      <w:tr>
        <w:trPr>
          <w:trHeight w:val="300" w:hRule="atLeast"/>
        </w:trPr>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10</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0.74</w:t>
            </w:r>
          </w:p>
        </w:tc>
        <w:tc>
          <w:tcPr>
            <w:tcW w:w="960"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0.06</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4,400.31</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463.81</w:t>
            </w:r>
          </w:p>
        </w:tc>
        <w:tc>
          <w:tcPr>
            <w:tcW w:w="119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0.09</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0.05</w:t>
            </w:r>
          </w:p>
        </w:tc>
        <w:tc>
          <w:tcPr>
            <w:tcW w:w="815"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0.18</w:t>
            </w:r>
          </w:p>
        </w:tc>
        <w:tc>
          <w:tcPr>
            <w:tcW w:w="1077"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0.27</w:t>
            </w:r>
          </w:p>
        </w:tc>
        <w:tc>
          <w:tcPr>
            <w:tcW w:w="103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0.34</w:t>
            </w:r>
          </w:p>
        </w:tc>
        <w:tc>
          <w:tcPr>
            <w:tcW w:w="930"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0.03</w:t>
            </w:r>
          </w:p>
        </w:tc>
        <w:tc>
          <w:tcPr>
            <w:tcW w:w="1321"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0.43</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0.35</w:t>
            </w:r>
          </w:p>
        </w:tc>
        <w:tc>
          <w:tcPr>
            <w:tcW w:w="953"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&lt; 0.001</w:t>
            </w:r>
          </w:p>
        </w:tc>
      </w:tr>
      <w:tr>
        <w:trPr>
          <w:trHeight w:val="300" w:hRule="atLeast"/>
        </w:trPr>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3</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0.74</w:t>
            </w:r>
          </w:p>
        </w:tc>
        <w:tc>
          <w:tcPr>
            <w:tcW w:w="960"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0.06</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4,596.94</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660.44</w:t>
            </w:r>
          </w:p>
        </w:tc>
        <w:tc>
          <w:tcPr>
            <w:tcW w:w="119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0.08</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0.06</w:t>
            </w:r>
          </w:p>
        </w:tc>
        <w:tc>
          <w:tcPr>
            <w:tcW w:w="815"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0.18</w:t>
            </w:r>
          </w:p>
        </w:tc>
        <w:tc>
          <w:tcPr>
            <w:tcW w:w="1077"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0.29</w:t>
            </w:r>
          </w:p>
        </w:tc>
        <w:tc>
          <w:tcPr>
            <w:tcW w:w="103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0.32</w:t>
            </w:r>
          </w:p>
        </w:tc>
        <w:tc>
          <w:tcPr>
            <w:tcW w:w="930"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0.01</w:t>
            </w:r>
          </w:p>
        </w:tc>
        <w:tc>
          <w:tcPr>
            <w:tcW w:w="1321"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0.35</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0.30</w:t>
            </w:r>
          </w:p>
        </w:tc>
        <w:tc>
          <w:tcPr>
            <w:tcW w:w="953"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&lt; 0.001</w:t>
            </w:r>
          </w:p>
        </w:tc>
      </w:tr>
      <w:tr>
        <w:trPr>
          <w:trHeight w:val="300" w:hRule="atLeast"/>
        </w:trPr>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18</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0.73</w:t>
            </w:r>
          </w:p>
        </w:tc>
        <w:tc>
          <w:tcPr>
            <w:tcW w:w="960"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0.06</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4,057.60</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121.10</w:t>
            </w:r>
          </w:p>
        </w:tc>
        <w:tc>
          <w:tcPr>
            <w:tcW w:w="119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0.09</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0.06</w:t>
            </w:r>
          </w:p>
        </w:tc>
        <w:tc>
          <w:tcPr>
            <w:tcW w:w="815"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0.17</w:t>
            </w:r>
          </w:p>
        </w:tc>
        <w:tc>
          <w:tcPr>
            <w:tcW w:w="1077"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0.30</w:t>
            </w:r>
          </w:p>
        </w:tc>
        <w:tc>
          <w:tcPr>
            <w:tcW w:w="103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0.37</w:t>
            </w:r>
          </w:p>
        </w:tc>
        <w:tc>
          <w:tcPr>
            <w:tcW w:w="930"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0.05</w:t>
            </w:r>
          </w:p>
        </w:tc>
        <w:tc>
          <w:tcPr>
            <w:tcW w:w="1321"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0.33</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0.31</w:t>
            </w:r>
          </w:p>
        </w:tc>
        <w:tc>
          <w:tcPr>
            <w:tcW w:w="953"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&lt; 0.001</w:t>
            </w:r>
          </w:p>
        </w:tc>
      </w:tr>
      <w:tr>
        <w:trPr>
          <w:trHeight w:val="300" w:hRule="atLeast"/>
        </w:trPr>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15</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0.73</w:t>
            </w:r>
          </w:p>
        </w:tc>
        <w:tc>
          <w:tcPr>
            <w:tcW w:w="960"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0.06</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4,151.96</w:t>
            </w:r>
          </w:p>
        </w:tc>
        <w:tc>
          <w:tcPr>
            <w:tcW w:w="959"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215.46</w:t>
            </w:r>
          </w:p>
        </w:tc>
        <w:tc>
          <w:tcPr>
            <w:tcW w:w="119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0.09</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0.07</w:t>
            </w:r>
          </w:p>
        </w:tc>
        <w:tc>
          <w:tcPr>
            <w:tcW w:w="815"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0.22</w:t>
            </w:r>
          </w:p>
        </w:tc>
        <w:tc>
          <w:tcPr>
            <w:tcW w:w="1077"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0.27</w:t>
            </w:r>
          </w:p>
        </w:tc>
        <w:tc>
          <w:tcPr>
            <w:tcW w:w="1034"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0.30</w:t>
            </w:r>
          </w:p>
        </w:tc>
        <w:tc>
          <w:tcPr>
            <w:tcW w:w="930" w:type="dxa"/>
            <w:gridSpan w:val="2"/>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0.02</w:t>
            </w:r>
          </w:p>
        </w:tc>
        <w:tc>
          <w:tcPr>
            <w:tcW w:w="1321"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0.38</w:t>
            </w:r>
          </w:p>
        </w:tc>
        <w:tc>
          <w:tcPr>
            <w:tcW w:w="1035"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0.31</w:t>
            </w:r>
          </w:p>
        </w:tc>
        <w:tc>
          <w:tcPr>
            <w:tcW w:w="953" w:type="dxa"/>
            <w:tcBorders>
              <w:top w:val="nil"/>
              <w:left w:val="nil"/>
              <w:bottom w:val="nil"/>
              <w:right w:val="nil"/>
              <w:insideH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&lt; 0.001</w:t>
            </w:r>
          </w:p>
        </w:tc>
      </w:tr>
      <w:tr>
        <w:trPr>
          <w:trHeight w:val="300" w:hRule="atLeast"/>
        </w:trPr>
        <w:tc>
          <w:tcPr>
            <w:tcW w:w="959" w:type="dxa"/>
            <w:tcBorders>
              <w:top w:val="nil"/>
              <w:left w:val="nil"/>
              <w:right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4</w:t>
            </w:r>
          </w:p>
        </w:tc>
        <w:tc>
          <w:tcPr>
            <w:tcW w:w="959" w:type="dxa"/>
            <w:tcBorders>
              <w:top w:val="nil"/>
              <w:left w:val="nil"/>
              <w:right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0.71</w:t>
            </w:r>
          </w:p>
        </w:tc>
        <w:tc>
          <w:tcPr>
            <w:tcW w:w="960" w:type="dxa"/>
            <w:tcBorders>
              <w:top w:val="nil"/>
              <w:left w:val="nil"/>
              <w:right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0.06</w:t>
            </w:r>
          </w:p>
        </w:tc>
        <w:tc>
          <w:tcPr>
            <w:tcW w:w="959" w:type="dxa"/>
            <w:tcBorders>
              <w:top w:val="nil"/>
              <w:left w:val="nil"/>
              <w:right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4,059.45</w:t>
            </w:r>
          </w:p>
        </w:tc>
        <w:tc>
          <w:tcPr>
            <w:tcW w:w="959" w:type="dxa"/>
            <w:tcBorders>
              <w:top w:val="nil"/>
              <w:left w:val="nil"/>
              <w:right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122.95</w:t>
            </w:r>
          </w:p>
        </w:tc>
        <w:tc>
          <w:tcPr>
            <w:tcW w:w="1195" w:type="dxa"/>
            <w:tcBorders>
              <w:top w:val="nil"/>
              <w:left w:val="nil"/>
              <w:right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0.09</w:t>
            </w:r>
          </w:p>
        </w:tc>
        <w:tc>
          <w:tcPr>
            <w:tcW w:w="1035" w:type="dxa"/>
            <w:tcBorders>
              <w:top w:val="nil"/>
              <w:left w:val="nil"/>
              <w:right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0.09</w:t>
            </w:r>
          </w:p>
        </w:tc>
        <w:tc>
          <w:tcPr>
            <w:tcW w:w="815" w:type="dxa"/>
            <w:gridSpan w:val="2"/>
            <w:tcBorders>
              <w:top w:val="nil"/>
              <w:left w:val="nil"/>
              <w:right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0.23</w:t>
            </w:r>
          </w:p>
        </w:tc>
        <w:tc>
          <w:tcPr>
            <w:tcW w:w="1077" w:type="dxa"/>
            <w:tcBorders>
              <w:top w:val="nil"/>
              <w:left w:val="nil"/>
              <w:right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0.25</w:t>
            </w:r>
          </w:p>
        </w:tc>
        <w:tc>
          <w:tcPr>
            <w:tcW w:w="1034" w:type="dxa"/>
            <w:tcBorders>
              <w:top w:val="nil"/>
              <w:left w:val="nil"/>
              <w:right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0.30</w:t>
            </w:r>
          </w:p>
        </w:tc>
        <w:tc>
          <w:tcPr>
            <w:tcW w:w="930" w:type="dxa"/>
            <w:gridSpan w:val="2"/>
            <w:tcBorders>
              <w:top w:val="nil"/>
              <w:left w:val="nil"/>
              <w:right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0.06</w:t>
            </w:r>
          </w:p>
        </w:tc>
        <w:tc>
          <w:tcPr>
            <w:tcW w:w="1321" w:type="dxa"/>
            <w:tcBorders>
              <w:top w:val="nil"/>
              <w:left w:val="nil"/>
              <w:right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0.38</w:t>
            </w:r>
          </w:p>
        </w:tc>
        <w:tc>
          <w:tcPr>
            <w:tcW w:w="1035" w:type="dxa"/>
            <w:tcBorders>
              <w:top w:val="nil"/>
              <w:left w:val="nil"/>
              <w:right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0.36</w:t>
            </w:r>
          </w:p>
        </w:tc>
        <w:tc>
          <w:tcPr>
            <w:tcW w:w="953" w:type="dxa"/>
            <w:tcBorders>
              <w:top w:val="nil"/>
              <w:left w:val="nil"/>
              <w:right w:val="nil"/>
              <w:insideV w:val="nil"/>
            </w:tcBorders>
            <w:shd w:fill="auto" w:val="clear"/>
          </w:tcPr>
          <w:p>
            <w:pPr>
              <w:pStyle w:val="Normal"/>
              <w:spacing w:lineRule="auto" w:line="240" w:before="0" w:after="0"/>
              <w:jc w:val="right"/>
              <w:rPr>
                <w:rFonts w:ascii="Times New Roman" w:hAnsi="Times New Roman" w:eastAsia="Times New Roman" w:cs="Times New Roman"/>
                <w:color w:val="000000"/>
                <w:sz w:val="20"/>
                <w:szCs w:val="24"/>
                <w:lang w:eastAsia="pt-BR"/>
              </w:rPr>
            </w:pPr>
            <w:r>
              <w:rPr>
                <w:rFonts w:eastAsia="Times New Roman" w:cs="Times New Roman" w:ascii="Times New Roman" w:hAnsi="Times New Roman"/>
                <w:color w:val="000000"/>
                <w:sz w:val="20"/>
                <w:szCs w:val="24"/>
                <w:lang w:val="en-GB" w:eastAsia="pt-BR"/>
              </w:rPr>
              <w:t>&lt; 0.001</w:t>
            </w:r>
          </w:p>
        </w:tc>
      </w:tr>
    </w:tbl>
    <w:p>
      <w:pPr>
        <w:sectPr>
          <w:type w:val="nextPage"/>
          <w:pgSz w:orient="landscape" w:w="16838" w:h="11906"/>
          <w:pgMar w:left="1418" w:right="1418" w:header="0" w:top="1701" w:footer="0" w:bottom="1701" w:gutter="0"/>
          <w:pgNumType w:fmt="decimal"/>
          <w:formProt w:val="false"/>
          <w:textDirection w:val="lrTb"/>
          <w:docGrid w:type="default" w:linePitch="360" w:charSpace="8192"/>
        </w:sectPr>
      </w:pPr>
    </w:p>
    <w:p>
      <w:pPr>
        <w:pStyle w:val="Normal"/>
        <w:rPr/>
      </w:pPr>
      <w:r>
        <w:rPr>
          <w:rFonts w:cs="Times New Roman" w:ascii="Times New Roman" w:hAnsi="Times New Roman"/>
          <w:smallCaps/>
          <w:color w:val="000000" w:themeColor="text1"/>
          <w:sz w:val="24"/>
          <w:szCs w:val="24"/>
          <w:lang w:val="en-GB"/>
        </w:rPr>
        <w:t xml:space="preserve">Table </w:t>
      </w:r>
      <w:r>
        <w:rPr>
          <w:rFonts w:cs="Times New Roman" w:ascii="Times New Roman" w:hAnsi="Times New Roman"/>
          <w:smallCaps/>
          <w:color w:val="000000" w:themeColor="text1"/>
          <w:sz w:val="24"/>
          <w:szCs w:val="24"/>
          <w:lang w:val="en-GB"/>
        </w:rPr>
        <w:t>2.</w:t>
      </w:r>
      <w:r>
        <w:rPr>
          <w:rFonts w:cs="Times New Roman" w:ascii="Times New Roman" w:hAnsi="Times New Roman"/>
          <w:color w:val="000000" w:themeColor="text1"/>
          <w:sz w:val="24"/>
          <w:szCs w:val="24"/>
          <w:lang w:val="en-GB"/>
        </w:rPr>
        <w:t xml:space="preserve">3 </w:t>
      </w:r>
      <w:r>
        <w:rPr>
          <w:rFonts w:cs="Times New Roman" w:ascii="Times New Roman" w:hAnsi="Times New Roman"/>
          <w:color w:val="000000" w:themeColor="text1"/>
          <w:sz w:val="24"/>
          <w:szCs w:val="24"/>
          <w:lang w:val="en-GB"/>
        </w:rPr>
        <w:t xml:space="preserve">Parameter values </w:t>
      </w:r>
      <w:r>
        <w:rPr>
          <w:rFonts w:cs="Times New Roman" w:ascii="Times New Roman" w:hAnsi="Times New Roman"/>
          <w:sz w:val="24"/>
          <w:szCs w:val="24"/>
          <w:lang w:val="en-GB"/>
        </w:rPr>
        <w:t xml:space="preserve">of models, jaguar core conservation areas (JCCAs) and jaguar conservation units (JCUs) </w:t>
      </w:r>
      <w:r>
        <w:rPr>
          <w:rFonts w:cs="Times New Roman" w:ascii="Times New Roman" w:hAnsi="Times New Roman"/>
          <w:sz w:val="24"/>
          <w:szCs w:val="24"/>
          <w:highlight w:val="yellow"/>
          <w:lang w:val="en-GB"/>
        </w:rPr>
        <w:t>for model 7 (Tables 2.1 &amp; 2.2) [correct?]</w:t>
      </w:r>
      <w:r>
        <w:rPr>
          <w:rFonts w:cs="Times New Roman" w:ascii="Times New Roman" w:hAnsi="Times New Roman"/>
          <w:sz w:val="24"/>
          <w:szCs w:val="24"/>
          <w:lang w:val="en-GB"/>
        </w:rPr>
        <w:t>.</w:t>
      </w:r>
    </w:p>
    <w:tbl>
      <w:tblPr>
        <w:tblStyle w:val="Tabelacomgrade"/>
        <w:tblW w:w="8494" w:type="dxa"/>
        <w:jc w:val="left"/>
        <w:tblInd w:w="0" w:type="dxa"/>
        <w:tblCellMar>
          <w:top w:w="0" w:type="dxa"/>
          <w:left w:w="113" w:type="dxa"/>
          <w:bottom w:w="0" w:type="dxa"/>
          <w:right w:w="108" w:type="dxa"/>
        </w:tblCellMar>
        <w:tblLook w:noVBand="1" w:val="04a0" w:noHBand="0" w:lastColumn="0" w:firstColumn="1" w:lastRow="0" w:firstRow="1"/>
      </w:tblPr>
      <w:tblGrid>
        <w:gridCol w:w="4247"/>
        <w:gridCol w:w="4246"/>
      </w:tblGrid>
      <w:tr>
        <w:trPr/>
        <w:tc>
          <w:tcPr>
            <w:tcW w:w="4247" w:type="dxa"/>
            <w:tcBorders>
              <w:left w:val="nil"/>
              <w:right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eastAsia="Times New Roman" w:cs="Times New Roman" w:ascii="Times New Roman" w:hAnsi="Times New Roman"/>
                <w:color w:val="000000"/>
                <w:sz w:val="24"/>
                <w:szCs w:val="24"/>
                <w:lang w:val="en-GB" w:eastAsia="pt-BR"/>
              </w:rPr>
              <w:t>Parameters</w:t>
            </w:r>
          </w:p>
        </w:tc>
        <w:tc>
          <w:tcPr>
            <w:tcW w:w="4246" w:type="dxa"/>
            <w:tcBorders>
              <w:left w:val="nil"/>
              <w:right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GB"/>
              </w:rPr>
              <w:t>Values</w:t>
            </w:r>
          </w:p>
        </w:tc>
      </w:tr>
      <w:tr>
        <w:trPr/>
        <w:tc>
          <w:tcPr>
            <w:tcW w:w="4247" w:type="dxa"/>
            <w:tcBorders>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eastAsia="Times New Roman" w:cs="Times New Roman" w:ascii="Times New Roman" w:hAnsi="Times New Roman"/>
                <w:color w:val="000000"/>
                <w:sz w:val="24"/>
                <w:szCs w:val="24"/>
                <w:lang w:val="en-GB" w:eastAsia="pt-BR"/>
              </w:rPr>
              <w:t>AUC</w:t>
            </w:r>
          </w:p>
        </w:tc>
        <w:tc>
          <w:tcPr>
            <w:tcW w:w="4246" w:type="dxa"/>
            <w:tcBorders>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eastAsia="Times New Roman" w:cs="Times New Roman" w:ascii="Times New Roman" w:hAnsi="Times New Roman"/>
                <w:color w:val="000000" w:themeColor="text1"/>
                <w:sz w:val="24"/>
                <w:szCs w:val="24"/>
                <w:lang w:val="en-GB" w:eastAsia="pt-BR"/>
              </w:rPr>
              <w:t>0.805 ± SD 0.046</w:t>
            </w:r>
          </w:p>
        </w:tc>
      </w:tr>
      <w:tr>
        <w:trPr/>
        <w:tc>
          <w:tcPr>
            <w:tcW w:w="4247"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eastAsia="Times New Roman" w:cs="Times New Roman" w:ascii="Times New Roman" w:hAnsi="Times New Roman"/>
                <w:color w:val="000000"/>
                <w:sz w:val="24"/>
                <w:szCs w:val="24"/>
                <w:lang w:val="en-GB" w:eastAsia="pt-BR"/>
              </w:rPr>
              <w:t>Omission error</w:t>
            </w:r>
          </w:p>
        </w:tc>
        <w:tc>
          <w:tcPr>
            <w:tcW w:w="4246"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eastAsia="Times New Roman" w:cs="Times New Roman" w:ascii="Times New Roman" w:hAnsi="Times New Roman"/>
                <w:color w:val="000000" w:themeColor="text1"/>
                <w:sz w:val="24"/>
                <w:szCs w:val="24"/>
                <w:lang w:val="en-GB" w:eastAsia="pt-BR"/>
              </w:rPr>
              <w:t>0.209</w:t>
            </w:r>
          </w:p>
        </w:tc>
      </w:tr>
      <w:tr>
        <w:trPr/>
        <w:tc>
          <w:tcPr>
            <w:tcW w:w="4247"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eastAsia="Times New Roman" w:cs="Times New Roman" w:ascii="Times New Roman" w:hAnsi="Times New Roman"/>
                <w:color w:val="000000"/>
                <w:sz w:val="24"/>
                <w:szCs w:val="24"/>
                <w:lang w:val="en-GB" w:eastAsia="pt-BR"/>
              </w:rPr>
              <w:t>P value</w:t>
            </w:r>
          </w:p>
        </w:tc>
        <w:tc>
          <w:tcPr>
            <w:tcW w:w="4246"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eastAsia="Times New Roman" w:cs="Times New Roman" w:ascii="Times New Roman" w:hAnsi="Times New Roman"/>
                <w:color w:val="000000" w:themeColor="text1"/>
                <w:sz w:val="24"/>
                <w:szCs w:val="24"/>
                <w:lang w:val="en-GB" w:eastAsia="pt-BR"/>
              </w:rPr>
              <w:t>0.002</w:t>
            </w:r>
          </w:p>
        </w:tc>
      </w:tr>
      <w:tr>
        <w:trPr/>
        <w:tc>
          <w:tcPr>
            <w:tcW w:w="4247"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eastAsia="Times New Roman" w:cs="Times New Roman" w:ascii="Times New Roman" w:hAnsi="Times New Roman"/>
                <w:color w:val="000000"/>
                <w:sz w:val="24"/>
                <w:szCs w:val="24"/>
                <w:lang w:val="en-GB" w:eastAsia="pt-BR"/>
              </w:rPr>
              <w:t>Median suitability value</w:t>
            </w:r>
          </w:p>
        </w:tc>
        <w:tc>
          <w:tcPr>
            <w:tcW w:w="4246"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eastAsia="Times New Roman" w:cs="Times New Roman" w:ascii="Times New Roman" w:hAnsi="Times New Roman"/>
                <w:color w:val="000000" w:themeColor="text1"/>
                <w:sz w:val="24"/>
                <w:szCs w:val="24"/>
                <w:lang w:val="en-GB" w:eastAsia="pt-BR"/>
              </w:rPr>
              <w:t>0.614</w:t>
            </w:r>
          </w:p>
        </w:tc>
      </w:tr>
      <w:tr>
        <w:trPr/>
        <w:tc>
          <w:tcPr>
            <w:tcW w:w="4247"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val="en-GB" w:eastAsia="pt-BR"/>
              </w:rPr>
              <w:t>Suitable area (km²)</w:t>
            </w:r>
          </w:p>
        </w:tc>
        <w:tc>
          <w:tcPr>
            <w:tcW w:w="4246"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color w:val="000000" w:themeColor="text1"/>
                <w:sz w:val="24"/>
                <w:szCs w:val="24"/>
                <w:lang w:val="en-GB"/>
              </w:rPr>
              <w:t>687,059</w:t>
            </w:r>
          </w:p>
        </w:tc>
      </w:tr>
      <w:tr>
        <w:trPr/>
        <w:tc>
          <w:tcPr>
            <w:tcW w:w="4247"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val="en-GB" w:eastAsia="pt-BR"/>
              </w:rPr>
              <w:t>No. of JCCAs</w:t>
            </w:r>
          </w:p>
        </w:tc>
        <w:tc>
          <w:tcPr>
            <w:tcW w:w="4246"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themeColor="text1"/>
                <w:sz w:val="24"/>
                <w:szCs w:val="24"/>
                <w:lang w:val="en-GB" w:eastAsia="pt-BR"/>
              </w:rPr>
              <w:t>62</w:t>
            </w:r>
          </w:p>
        </w:tc>
      </w:tr>
      <w:tr>
        <w:trPr/>
        <w:tc>
          <w:tcPr>
            <w:tcW w:w="4247"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val="en-GB" w:eastAsia="pt-BR"/>
              </w:rPr>
              <w:t>Area of JCCAs (km²)</w:t>
            </w:r>
          </w:p>
        </w:tc>
        <w:tc>
          <w:tcPr>
            <w:tcW w:w="4246"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themeColor="text1"/>
                <w:sz w:val="24"/>
                <w:szCs w:val="24"/>
                <w:lang w:val="en-GB" w:eastAsia="pt-BR"/>
              </w:rPr>
              <w:t>555,796</w:t>
            </w:r>
          </w:p>
        </w:tc>
      </w:tr>
      <w:tr>
        <w:trPr/>
        <w:tc>
          <w:tcPr>
            <w:tcW w:w="4247"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val="en-GB" w:eastAsia="pt-BR"/>
              </w:rPr>
              <w:t>No. of JCUs</w:t>
            </w:r>
          </w:p>
        </w:tc>
        <w:tc>
          <w:tcPr>
            <w:tcW w:w="4246"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val="en-GB"/>
              </w:rPr>
              <w:t>427</w:t>
            </w:r>
          </w:p>
        </w:tc>
      </w:tr>
      <w:tr>
        <w:trPr/>
        <w:tc>
          <w:tcPr>
            <w:tcW w:w="4247"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val="en-GB" w:eastAsia="pt-BR"/>
              </w:rPr>
              <w:t>Area of JCUs (km²)</w:t>
            </w:r>
          </w:p>
        </w:tc>
        <w:tc>
          <w:tcPr>
            <w:tcW w:w="4246"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lang w:val="en-GB" w:eastAsia="pt-BR"/>
              </w:rPr>
              <w:t>219,100</w:t>
            </w:r>
          </w:p>
        </w:tc>
      </w:tr>
      <w:tr>
        <w:trPr/>
        <w:tc>
          <w:tcPr>
            <w:tcW w:w="4247" w:type="dxa"/>
            <w:tcBorders>
              <w:top w:val="nil"/>
              <w:left w:val="nil"/>
              <w:right w:val="nil"/>
              <w:insideV w:val="nil"/>
            </w:tcBorders>
            <w:shd w:fill="auto" w:val="clear"/>
          </w:tcPr>
          <w:p>
            <w:pPr>
              <w:pStyle w:val="Normal"/>
              <w:spacing w:lineRule="auto" w:line="240" w:before="0" w:after="0"/>
              <w:rPr>
                <w:rFonts w:ascii="Times New Roman" w:hAnsi="Times New Roman" w:cs="Times New Roman"/>
                <w:sz w:val="24"/>
                <w:szCs w:val="24"/>
                <w:lang w:val="en-US"/>
              </w:rPr>
            </w:pPr>
            <w:r>
              <w:rPr>
                <w:rFonts w:eastAsia="Times New Roman" w:cs="Times New Roman" w:ascii="Times New Roman" w:hAnsi="Times New Roman"/>
                <w:color w:val="000000"/>
                <w:sz w:val="24"/>
                <w:szCs w:val="24"/>
                <w:lang w:val="en-GB" w:eastAsia="pt-BR"/>
              </w:rPr>
              <w:t>Area of JCUs inside protected areas (km²)</w:t>
            </w:r>
          </w:p>
        </w:tc>
        <w:tc>
          <w:tcPr>
            <w:tcW w:w="4246" w:type="dxa"/>
            <w:tcBorders>
              <w:top w:val="nil"/>
              <w:left w:val="nil"/>
              <w:right w:val="nil"/>
              <w:insideV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lang w:val="en-GB" w:eastAsia="pt-BR"/>
              </w:rPr>
              <w:t>23,662</w:t>
            </w:r>
          </w:p>
        </w:tc>
      </w:tr>
    </w:tbl>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rPr>
          <w:rFonts w:ascii="Times New Roman" w:hAnsi="Times New Roman" w:cs="Times New Roman"/>
          <w:b/>
          <w:b/>
          <w:color w:val="000000" w:themeColor="text1"/>
          <w:sz w:val="24"/>
          <w:szCs w:val="24"/>
          <w:lang w:val="en-GB"/>
        </w:rPr>
      </w:pPr>
      <w:r>
        <w:rPr>
          <w:rFonts w:cs="Times New Roman" w:ascii="Times New Roman" w:hAnsi="Times New Roman"/>
          <w:b/>
          <w:color w:val="000000" w:themeColor="text1"/>
          <w:sz w:val="24"/>
          <w:szCs w:val="24"/>
          <w:lang w:val="en-GB"/>
        </w:rPr>
      </w:r>
    </w:p>
    <w:p>
      <w:pPr>
        <w:pStyle w:val="Normal"/>
        <w:rPr>
          <w:rFonts w:ascii="Times New Roman" w:hAnsi="Times New Roman" w:cs="Times New Roman"/>
          <w:color w:val="000000" w:themeColor="text1"/>
          <w:sz w:val="24"/>
          <w:szCs w:val="24"/>
          <w:lang w:val="en-US"/>
        </w:rPr>
      </w:pPr>
      <w:r>
        <w:rPr>
          <w:rFonts w:cs="Times New Roman" w:ascii="Times New Roman" w:hAnsi="Times New Roman"/>
          <w:color w:val="000000" w:themeColor="text1"/>
          <w:sz w:val="24"/>
          <w:szCs w:val="24"/>
          <w:lang w:val="en-GB"/>
        </w:rPr>
        <w:t xml:space="preserve">References </w:t>
      </w:r>
    </w:p>
    <w:p>
      <w:pPr>
        <w:pStyle w:val="Normal"/>
        <w:rPr>
          <w:rFonts w:ascii="Times New Roman" w:hAnsi="Times New Roman" w:cs="Times New Roman"/>
          <w:color w:val="000000" w:themeColor="text1"/>
          <w:sz w:val="24"/>
          <w:szCs w:val="24"/>
          <w:lang w:val="en-US"/>
        </w:rPr>
      </w:pPr>
      <w:r>
        <w:rPr>
          <w:rFonts w:cs="Times New Roman" w:ascii="Times New Roman" w:hAnsi="Times New Roman"/>
          <w:smallCaps/>
          <w:color w:val="000000" w:themeColor="text1"/>
          <w:sz w:val="24"/>
          <w:szCs w:val="24"/>
          <w:lang w:val="en-GB"/>
        </w:rPr>
        <w:t>Blach-Overgaard, A., Svenning, J.-C. &amp; Balslev,</w:t>
      </w:r>
      <w:r>
        <w:rPr>
          <w:rFonts w:cs="Times New Roman" w:ascii="Times New Roman" w:hAnsi="Times New Roman"/>
          <w:color w:val="000000" w:themeColor="text1"/>
          <w:sz w:val="24"/>
          <w:szCs w:val="24"/>
          <w:lang w:val="en-GB"/>
        </w:rPr>
        <w:t xml:space="preserve"> H. (2009) Climate change sensitivity of the African ivory nut palm, </w:t>
      </w:r>
      <w:r>
        <w:rPr>
          <w:rFonts w:cs="Times New Roman" w:ascii="Times New Roman" w:hAnsi="Times New Roman"/>
          <w:i/>
          <w:color w:val="000000" w:themeColor="text1"/>
          <w:sz w:val="24"/>
          <w:szCs w:val="24"/>
          <w:lang w:val="en-GB"/>
        </w:rPr>
        <w:t>Hyphaene petersiana</w:t>
      </w:r>
      <w:r>
        <w:rPr>
          <w:rFonts w:cs="Times New Roman" w:ascii="Times New Roman" w:hAnsi="Times New Roman"/>
          <w:color w:val="000000" w:themeColor="text1"/>
          <w:sz w:val="24"/>
          <w:szCs w:val="24"/>
          <w:lang w:val="en-GB"/>
        </w:rPr>
        <w:t xml:space="preserve"> Klotzsch ex Mart. (Arecaceae), a keystone species in Africa. </w:t>
      </w:r>
      <w:r>
        <w:rPr>
          <w:rFonts w:cs="Times New Roman" w:ascii="Times New Roman" w:hAnsi="Times New Roman"/>
          <w:i/>
          <w:color w:val="000000" w:themeColor="text1"/>
          <w:sz w:val="24"/>
          <w:szCs w:val="24"/>
          <w:lang w:val="en-GB"/>
        </w:rPr>
        <w:t>IOP Conference Series: Earth and Environmental Science</w:t>
      </w:r>
      <w:r>
        <w:rPr>
          <w:rFonts w:cs="Times New Roman" w:ascii="Times New Roman" w:hAnsi="Times New Roman"/>
          <w:color w:val="000000" w:themeColor="text1"/>
          <w:sz w:val="24"/>
          <w:szCs w:val="24"/>
          <w:lang w:val="en-GB"/>
        </w:rPr>
        <w:t>, 8, 12014.</w:t>
      </w:r>
    </w:p>
    <w:p>
      <w:pPr>
        <w:pStyle w:val="Normal"/>
        <w:rPr>
          <w:rFonts w:ascii="Times New Roman" w:hAnsi="Times New Roman" w:cs="Times New Roman"/>
          <w:color w:val="000000" w:themeColor="text1"/>
          <w:sz w:val="24"/>
          <w:szCs w:val="24"/>
          <w:lang w:val="en-US"/>
        </w:rPr>
      </w:pPr>
      <w:r>
        <w:rPr>
          <w:rFonts w:cs="Times New Roman" w:ascii="Times New Roman" w:hAnsi="Times New Roman"/>
          <w:smallCaps/>
          <w:color w:val="000000" w:themeColor="text1"/>
          <w:sz w:val="24"/>
          <w:szCs w:val="24"/>
          <w:lang w:val="en-GB"/>
        </w:rPr>
        <w:t>Morato, R.G., Ferraz, K.M.P.M.B., Paula, R.C. &amp; Campos</w:t>
      </w:r>
      <w:r>
        <w:rPr>
          <w:rFonts w:cs="Times New Roman" w:ascii="Times New Roman" w:hAnsi="Times New Roman"/>
          <w:color w:val="000000" w:themeColor="text1"/>
          <w:sz w:val="24"/>
          <w:szCs w:val="24"/>
          <w:lang w:val="en-GB"/>
        </w:rPr>
        <w:t xml:space="preserve">, C.B. (2014) Identification of priority conservation areas and potential corridors for jaguars in the Caatinga biome. </w:t>
      </w:r>
      <w:r>
        <w:rPr>
          <w:rFonts w:cs="Times New Roman" w:ascii="Times New Roman" w:hAnsi="Times New Roman"/>
          <w:i/>
          <w:color w:val="000000" w:themeColor="text1"/>
          <w:sz w:val="24"/>
          <w:szCs w:val="24"/>
          <w:lang w:val="en-GB"/>
        </w:rPr>
        <w:t>PLoS ONE</w:t>
      </w:r>
      <w:r>
        <w:rPr>
          <w:rFonts w:cs="Times New Roman" w:ascii="Times New Roman" w:hAnsi="Times New Roman"/>
          <w:color w:val="000000" w:themeColor="text1"/>
          <w:sz w:val="24"/>
          <w:szCs w:val="24"/>
          <w:lang w:val="en-GB"/>
        </w:rPr>
        <w:t>, 9(4), e92950.</w:t>
      </w:r>
    </w:p>
    <w:p>
      <w:pPr>
        <w:pStyle w:val="Normal"/>
        <w:rPr>
          <w:rFonts w:ascii="Times New Roman" w:hAnsi="Times New Roman" w:cs="Times New Roman"/>
          <w:color w:val="000000" w:themeColor="text1"/>
          <w:sz w:val="24"/>
          <w:szCs w:val="24"/>
          <w:lang w:val="en-US"/>
        </w:rPr>
      </w:pPr>
      <w:r>
        <w:rPr>
          <w:rFonts w:cs="Times New Roman" w:ascii="Times New Roman" w:hAnsi="Times New Roman"/>
          <w:smallCaps/>
          <w:color w:val="000000" w:themeColor="text1"/>
          <w:sz w:val="24"/>
          <w:szCs w:val="24"/>
          <w:lang w:val="en-GB"/>
        </w:rPr>
        <w:t>Pearson</w:t>
      </w:r>
      <w:r>
        <w:rPr>
          <w:rFonts w:cs="Times New Roman" w:ascii="Times New Roman" w:hAnsi="Times New Roman"/>
          <w:color w:val="000000" w:themeColor="text1"/>
          <w:sz w:val="24"/>
          <w:szCs w:val="24"/>
          <w:lang w:val="en-GB"/>
        </w:rPr>
        <w:t xml:space="preserve">, R.G. (2010) Species’ distribution modeling for conservation educators and practitioners. </w:t>
      </w:r>
      <w:r>
        <w:rPr>
          <w:rFonts w:cs="Times New Roman" w:ascii="Times New Roman" w:hAnsi="Times New Roman"/>
          <w:i/>
          <w:color w:val="000000" w:themeColor="text1"/>
          <w:sz w:val="24"/>
          <w:szCs w:val="24"/>
          <w:lang w:val="en-GB"/>
        </w:rPr>
        <w:t>Lessons in Conservation</w:t>
      </w:r>
      <w:r>
        <w:rPr>
          <w:rFonts w:cs="Times New Roman" w:ascii="Times New Roman" w:hAnsi="Times New Roman"/>
          <w:color w:val="000000" w:themeColor="text1"/>
          <w:sz w:val="24"/>
          <w:szCs w:val="24"/>
          <w:lang w:val="en-GB"/>
        </w:rPr>
        <w:t>, 3, 54–89.</w:t>
      </w:r>
    </w:p>
    <w:p>
      <w:pPr>
        <w:sectPr>
          <w:type w:val="nextPage"/>
          <w:pgSz w:w="11906" w:h="16838"/>
          <w:pgMar w:left="1701" w:right="1701" w:header="0" w:top="1418" w:footer="0" w:bottom="1418" w:gutter="0"/>
          <w:pgNumType w:fmt="decimal"/>
          <w:formProt w:val="false"/>
          <w:textDirection w:val="lrTb"/>
          <w:docGrid w:type="default" w:linePitch="360" w:charSpace="8192"/>
        </w:sectPr>
        <w:pStyle w:val="Normal"/>
        <w:widowControl w:val="false"/>
        <w:spacing w:lineRule="auto" w:line="240" w:before="0" w:after="0"/>
        <w:rPr>
          <w:rFonts w:ascii="Times New Roman" w:hAnsi="Times New Roman" w:cs="Times New Roman"/>
          <w:color w:val="000000" w:themeColor="text1"/>
          <w:sz w:val="24"/>
          <w:szCs w:val="24"/>
          <w:lang w:val="en-US"/>
        </w:rPr>
      </w:pPr>
      <w:r>
        <w:rPr>
          <w:rFonts w:cs="Times New Roman" w:ascii="Times New Roman" w:hAnsi="Times New Roman"/>
          <w:smallCaps/>
          <w:color w:val="000000" w:themeColor="text1"/>
          <w:sz w:val="24"/>
          <w:szCs w:val="24"/>
          <w:lang w:val="en-GB"/>
        </w:rPr>
        <w:t xml:space="preserve">Trabucco, A., Achten, W.M.J., Bowe, C., Aerts, R., Orshoven, J. Van, Norgrove, L. &amp; Muys, </w:t>
      </w:r>
      <w:r>
        <w:rPr>
          <w:rFonts w:cs="Times New Roman" w:ascii="Times New Roman" w:hAnsi="Times New Roman"/>
          <w:color w:val="000000" w:themeColor="text1"/>
          <w:sz w:val="24"/>
          <w:szCs w:val="24"/>
          <w:lang w:val="en-GB"/>
        </w:rPr>
        <w:t xml:space="preserve">B. (2010) Global mapping of </w:t>
      </w:r>
      <w:r>
        <w:rPr>
          <w:rFonts w:cs="Times New Roman" w:ascii="Times New Roman" w:hAnsi="Times New Roman"/>
          <w:i/>
          <w:color w:val="000000" w:themeColor="text1"/>
          <w:sz w:val="24"/>
          <w:szCs w:val="24"/>
          <w:lang w:val="en-GB"/>
        </w:rPr>
        <w:t>Jatropha curcas</w:t>
      </w:r>
      <w:r>
        <w:rPr>
          <w:rFonts w:cs="Times New Roman" w:ascii="Times New Roman" w:hAnsi="Times New Roman"/>
          <w:color w:val="000000" w:themeColor="text1"/>
          <w:sz w:val="24"/>
          <w:szCs w:val="24"/>
          <w:lang w:val="en-GB"/>
        </w:rPr>
        <w:t xml:space="preserve"> yield based on response of fitness to present and future climate. </w:t>
      </w:r>
      <w:r>
        <w:rPr>
          <w:rFonts w:cs="Times New Roman" w:ascii="Times New Roman" w:hAnsi="Times New Roman"/>
          <w:i/>
          <w:color w:val="000000" w:themeColor="text1"/>
          <w:sz w:val="24"/>
          <w:szCs w:val="24"/>
          <w:lang w:val="en-GB"/>
        </w:rPr>
        <w:t>GCB Bioenergy</w:t>
      </w:r>
      <w:r>
        <w:rPr>
          <w:rFonts w:cs="Times New Roman" w:ascii="Times New Roman" w:hAnsi="Times New Roman"/>
          <w:color w:val="000000" w:themeColor="text1"/>
          <w:sz w:val="24"/>
          <w:szCs w:val="24"/>
          <w:lang w:val="en-GB"/>
        </w:rPr>
        <w:t>, 2, 139–151.</w:t>
      </w:r>
    </w:p>
    <w:p>
      <w:pPr>
        <w:pStyle w:val="Normal"/>
        <w:rPr>
          <w:rFonts w:ascii="Times New Roman" w:hAnsi="Times New Roman" w:cs="Times New Roman"/>
          <w:sz w:val="24"/>
          <w:szCs w:val="24"/>
          <w:lang w:val="en-US"/>
        </w:rPr>
      </w:pPr>
      <w:r>
        <w:rPr>
          <w:rFonts w:cs="Times New Roman" w:ascii="Times New Roman" w:hAnsi="Times New Roman"/>
          <w:smallCaps/>
          <w:sz w:val="24"/>
          <w:szCs w:val="24"/>
          <w:lang w:val="en-GB"/>
        </w:rPr>
        <w:t>Supplementary Material</w:t>
      </w:r>
      <w:r>
        <w:rPr>
          <w:rFonts w:cs="Times New Roman" w:ascii="Times New Roman" w:hAnsi="Times New Roman"/>
          <w:sz w:val="24"/>
          <w:szCs w:val="24"/>
          <w:lang w:val="en-GB"/>
        </w:rPr>
        <w:t xml:space="preserve"> 3 Relationships between probability of jaguar presence and significant environmental predictors of presence.</w:t>
      </w:r>
    </w:p>
    <w:p>
      <w:pPr>
        <w:pStyle w:val="Normal"/>
        <w:rPr>
          <w:rFonts w:ascii="Times New Roman" w:hAnsi="Times New Roman" w:cs="Times New Roman"/>
          <w:b/>
          <w:b/>
          <w:sz w:val="24"/>
          <w:szCs w:val="24"/>
          <w:lang w:val="en-US"/>
        </w:rPr>
      </w:pPr>
      <w:r>
        <w:rPr/>
        <w:drawing>
          <wp:inline distT="0" distB="0" distL="0" distR="0">
            <wp:extent cx="4333875" cy="2602865"/>
            <wp:effectExtent l="0" t="0" r="0" b="0"/>
            <wp:docPr id="1" name="Imagem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8" descr=""/>
                    <pic:cNvPicPr>
                      <a:picLocks noChangeAspect="1" noChangeArrowheads="1"/>
                    </pic:cNvPicPr>
                  </pic:nvPicPr>
                  <pic:blipFill>
                    <a:blip r:embed="rId2"/>
                    <a:stretch>
                      <a:fillRect/>
                    </a:stretch>
                  </pic:blipFill>
                  <pic:spPr bwMode="auto">
                    <a:xfrm>
                      <a:off x="0" y="0"/>
                      <a:ext cx="4333875" cy="2602865"/>
                    </a:xfrm>
                    <a:prstGeom prst="rect">
                      <a:avLst/>
                    </a:prstGeom>
                  </pic:spPr>
                </pic:pic>
              </a:graphicData>
            </a:graphic>
          </wp:inline>
        </w:drawing>
      </w:r>
    </w:p>
    <w:p>
      <w:pPr>
        <w:pStyle w:val="Normal"/>
        <w:rPr>
          <w:lang w:val="en-GB"/>
        </w:rPr>
      </w:pPr>
      <w:r>
        <w:rPr>
          <w:rFonts w:cs="Times New Roman" w:ascii="Times New Roman" w:hAnsi="Times New Roman"/>
          <w:smallCaps/>
          <w:sz w:val="24"/>
          <w:szCs w:val="24"/>
          <w:lang w:val="en-GB"/>
        </w:rPr>
        <w:t>Fig</w:t>
      </w:r>
      <w:r>
        <w:rPr>
          <w:rFonts w:cs="Times New Roman" w:ascii="Times New Roman" w:hAnsi="Times New Roman"/>
          <w:sz w:val="24"/>
          <w:szCs w:val="24"/>
          <w:lang w:val="en-GB"/>
        </w:rPr>
        <w:t xml:space="preserve"> 1 </w:t>
      </w:r>
      <w:r>
        <w:rPr>
          <w:rFonts w:cs="Times New Roman" w:ascii="Times New Roman" w:hAnsi="Times New Roman"/>
          <w:sz w:val="24"/>
          <w:szCs w:val="24"/>
          <w:highlight w:val="yellow"/>
          <w:lang w:val="en-GB"/>
        </w:rPr>
        <w:t>Marginal response curve</w:t>
      </w:r>
      <w:bookmarkStart w:id="5" w:name="__DdeLink__62962_1438471555"/>
      <w:r>
        <w:rPr>
          <w:rFonts w:cs="Times New Roman" w:ascii="Times New Roman" w:hAnsi="Times New Roman"/>
          <w:sz w:val="24"/>
          <w:szCs w:val="24"/>
          <w:highlight w:val="yellow"/>
          <w:lang w:val="en-GB"/>
        </w:rPr>
        <w:t xml:space="preserve">[Meaning? </w:t>
      </w:r>
      <w:r>
        <w:rPr>
          <w:sz w:val="24"/>
          <w:highlight w:val="green"/>
          <w:lang w:val="en-GB"/>
        </w:rPr>
        <w:t>We explained better in the methods the name of this graph, an output of Maxent</w:t>
      </w:r>
      <w:r>
        <w:rPr>
          <w:rFonts w:cs="Times New Roman" w:ascii="Times New Roman" w:hAnsi="Times New Roman"/>
          <w:sz w:val="24"/>
          <w:szCs w:val="24"/>
          <w:highlight w:val="yellow"/>
          <w:lang w:val="en-GB"/>
        </w:rPr>
        <w:t>]</w:t>
      </w:r>
      <w:bookmarkEnd w:id="5"/>
      <w:r>
        <w:rPr>
          <w:rFonts w:cs="Times New Roman" w:ascii="Times New Roman" w:hAnsi="Times New Roman"/>
          <w:sz w:val="24"/>
          <w:szCs w:val="24"/>
          <w:lang w:val="en-GB"/>
        </w:rPr>
        <w:t xml:space="preserve"> for maximum enhanced vegetation index. </w:t>
      </w:r>
    </w:p>
    <w:p>
      <w:pPr>
        <w:pStyle w:val="Normal"/>
        <w:rPr>
          <w:rFonts w:ascii="Times New Roman" w:hAnsi="Times New Roman" w:cs="Times New Roman"/>
          <w:b/>
          <w:b/>
          <w:sz w:val="24"/>
          <w:szCs w:val="24"/>
          <w:lang w:val="en-US"/>
        </w:rPr>
      </w:pPr>
      <w:r>
        <w:rPr/>
        <w:drawing>
          <wp:inline distT="0" distB="0" distL="0" distR="0">
            <wp:extent cx="5261610" cy="2305050"/>
            <wp:effectExtent l="0" t="0" r="0" b="0"/>
            <wp:docPr id="2"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9" descr=""/>
                    <pic:cNvPicPr>
                      <a:picLocks noChangeAspect="1" noChangeArrowheads="1"/>
                    </pic:cNvPicPr>
                  </pic:nvPicPr>
                  <pic:blipFill>
                    <a:blip r:embed="rId3"/>
                    <a:srcRect l="0" t="0" r="0" b="16171"/>
                    <a:stretch>
                      <a:fillRect/>
                    </a:stretch>
                  </pic:blipFill>
                  <pic:spPr bwMode="auto">
                    <a:xfrm>
                      <a:off x="0" y="0"/>
                      <a:ext cx="5261610" cy="2305050"/>
                    </a:xfrm>
                    <a:prstGeom prst="rect">
                      <a:avLst/>
                    </a:prstGeom>
                  </pic:spPr>
                </pic:pic>
              </a:graphicData>
            </a:graphic>
          </wp:inline>
        </w:drawing>
      </w:r>
    </w:p>
    <w:p>
      <w:pPr>
        <w:pStyle w:val="Normal"/>
        <w:rPr>
          <w:rFonts w:ascii="Times New Roman" w:hAnsi="Times New Roman" w:cs="Times New Roman"/>
          <w:sz w:val="24"/>
          <w:szCs w:val="24"/>
          <w:lang w:val="en-US"/>
        </w:rPr>
      </w:pPr>
      <w:r>
        <w:rPr>
          <w:rFonts w:cs="Times New Roman" w:ascii="Times New Roman" w:hAnsi="Times New Roman"/>
          <w:smallCaps/>
          <w:sz w:val="24"/>
          <w:szCs w:val="24"/>
          <w:lang w:val="en-GB"/>
        </w:rPr>
        <w:t>Fig</w:t>
      </w:r>
      <w:r>
        <w:rPr>
          <w:rFonts w:cs="Times New Roman" w:ascii="Times New Roman" w:hAnsi="Times New Roman"/>
          <w:sz w:val="24"/>
          <w:szCs w:val="24"/>
          <w:lang w:val="en-GB"/>
        </w:rPr>
        <w:t>. 2. Relationship between probability of jaguar presence and vegetation height.</w:t>
      </w:r>
    </w:p>
    <w:p>
      <w:pPr>
        <w:pStyle w:val="Normal"/>
        <w:rPr>
          <w:rFonts w:ascii="Times New Roman" w:hAnsi="Times New Roman" w:cs="Times New Roman"/>
          <w:b/>
          <w:b/>
          <w:sz w:val="24"/>
          <w:szCs w:val="24"/>
          <w:lang w:val="en-US"/>
        </w:rPr>
      </w:pPr>
      <w:r>
        <w:rPr/>
        <w:drawing>
          <wp:inline distT="0" distB="0" distL="0" distR="0">
            <wp:extent cx="4391025" cy="2637155"/>
            <wp:effectExtent l="0" t="0" r="0" b="0"/>
            <wp:docPr id="3" name="Imagem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7" descr=""/>
                    <pic:cNvPicPr>
                      <a:picLocks noChangeAspect="1" noChangeArrowheads="1"/>
                    </pic:cNvPicPr>
                  </pic:nvPicPr>
                  <pic:blipFill>
                    <a:blip r:embed="rId4"/>
                    <a:stretch>
                      <a:fillRect/>
                    </a:stretch>
                  </pic:blipFill>
                  <pic:spPr bwMode="auto">
                    <a:xfrm>
                      <a:off x="0" y="0"/>
                      <a:ext cx="4391025" cy="2637155"/>
                    </a:xfrm>
                    <a:prstGeom prst="rect">
                      <a:avLst/>
                    </a:prstGeom>
                  </pic:spPr>
                </pic:pic>
              </a:graphicData>
            </a:graphic>
          </wp:inline>
        </w:drawing>
      </w:r>
    </w:p>
    <w:p>
      <w:pPr>
        <w:pStyle w:val="Normal"/>
        <w:widowControl/>
        <w:bidi w:val="0"/>
        <w:spacing w:lineRule="auto" w:line="259" w:before="0" w:after="160"/>
        <w:jc w:val="left"/>
        <w:rPr/>
      </w:pPr>
      <w:r>
        <w:rPr>
          <w:rFonts w:cs="Times New Roman" w:ascii="Times New Roman" w:hAnsi="Times New Roman"/>
          <w:smallCaps/>
          <w:sz w:val="24"/>
          <w:szCs w:val="24"/>
          <w:lang w:val="en-GB"/>
        </w:rPr>
        <w:t>Fig.</w:t>
      </w:r>
      <w:r>
        <w:rPr>
          <w:rFonts w:cs="Times New Roman" w:ascii="Times New Roman" w:hAnsi="Times New Roman"/>
          <w:sz w:val="24"/>
          <w:szCs w:val="24"/>
          <w:lang w:val="en-GB"/>
        </w:rPr>
        <w:t xml:space="preserve"> 3 </w:t>
      </w:r>
      <w:r>
        <w:rPr>
          <w:rFonts w:cs="Times New Roman" w:ascii="Times New Roman" w:hAnsi="Times New Roman"/>
          <w:sz w:val="24"/>
          <w:szCs w:val="24"/>
          <w:highlight w:val="yellow"/>
          <w:lang w:val="en-GB"/>
        </w:rPr>
        <w:t>Marginal response curve</w:t>
      </w:r>
      <w:r>
        <w:rPr>
          <w:sz w:val="24"/>
          <w:highlight w:val="green"/>
          <w:lang w:val="en-GB"/>
        </w:rPr>
        <w:t xml:space="preserve"> We explained better in the methods the name of this graph, an output of Maxent</w:t>
      </w:r>
      <w:r>
        <w:rPr>
          <w:rFonts w:cs="Times New Roman" w:ascii="Times New Roman" w:hAnsi="Times New Roman"/>
          <w:sz w:val="24"/>
          <w:szCs w:val="24"/>
          <w:lang w:val="en-GB"/>
        </w:rPr>
        <w:t xml:space="preserve"> for mean annual temperature.</w:t>
      </w:r>
    </w:p>
    <w:sectPr>
      <w:type w:val="nextPage"/>
      <w:pgSz w:w="11906" w:h="16838"/>
      <w:pgMar w:left="1701" w:right="1701" w:header="0" w:top="1418" w:footer="0" w:bottom="851"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Segoe UI">
    <w:charset w:val="01"/>
    <w:family w:val="roman"/>
    <w:pitch w:val="default"/>
  </w:font>
  <w:font w:name="Times New Roman">
    <w:charset w:val="01"/>
    <w:family w:val="roman"/>
    <w:pitch w:val="default"/>
  </w:font>
  <w:font w:name="Liberation Sans">
    <w:altName w:val="Arial"/>
    <w:charset w:val="01"/>
    <w:family w:val="roman"/>
    <w:pitch w:val="default"/>
  </w:font>
  <w:font w:name="Arial">
    <w:charset w:val="01"/>
    <w:family w:val="roman"/>
    <w:pitch w:val="default"/>
  </w:font>
  <w:font w:name="Garamond">
    <w:charset w:val="01"/>
    <w:family w:val="roman"/>
    <w:pitch w:val="default"/>
  </w:font>
</w:fonts>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e70055"/>
    <w:rPr>
      <w:rFonts w:ascii="Segoe UI" w:hAnsi="Segoe UI" w:cs="Segoe UI"/>
      <w:sz w:val="18"/>
      <w:szCs w:val="18"/>
    </w:rPr>
  </w:style>
  <w:style w:type="character" w:styleId="Firstname" w:customStyle="1">
    <w:name w:val="Firstname"/>
    <w:qFormat/>
    <w:rsid w:val="00d44257"/>
    <w:rPr>
      <w:rFonts w:ascii="Times New Roman" w:hAnsi="Times New Roman"/>
      <w:color w:val="0000FF"/>
      <w:sz w:val="20"/>
    </w:rPr>
  </w:style>
  <w:style w:type="character" w:styleId="Surname" w:customStyle="1">
    <w:name w:val="Surname"/>
    <w:qFormat/>
    <w:rsid w:val="00d44257"/>
    <w:rPr>
      <w:rFonts w:ascii="Times New Roman" w:hAnsi="Times New Roman"/>
      <w:color w:val="FF00FF"/>
      <w:sz w:val="20"/>
    </w:rPr>
  </w:style>
  <w:style w:type="character" w:styleId="Delim" w:customStyle="1">
    <w:name w:val="Delim"/>
    <w:qFormat/>
    <w:rsid w:val="00d44257"/>
    <w:rPr>
      <w:color w:val="FF0000"/>
    </w:rPr>
  </w:style>
  <w:style w:type="character" w:styleId="Collab" w:customStyle="1">
    <w:name w:val="Collab"/>
    <w:qFormat/>
    <w:rsid w:val="00df3819"/>
    <w:rPr>
      <w:color w:val="FF00FF"/>
    </w:rPr>
  </w:style>
  <w:style w:type="character" w:styleId="PublisherName" w:customStyle="1">
    <w:name w:val="PublisherName"/>
    <w:qFormat/>
    <w:rsid w:val="00df3819"/>
    <w:rPr>
      <w:color w:val="CC99FF"/>
      <w:sz w:val="20"/>
    </w:rPr>
  </w:style>
  <w:style w:type="character" w:styleId="BibRef" w:customStyle="1">
    <w:name w:val="BibRef"/>
    <w:qFormat/>
    <w:rPr>
      <w:rFonts w:ascii="Times New Roman" w:hAnsi="Times New Roman"/>
      <w:color w:val="FF00FF"/>
      <w:sz w:val="20"/>
      <w:szCs w:val="20"/>
    </w:rPr>
  </w:style>
  <w:style w:type="character" w:styleId="InternetLink" w:customStyle="1">
    <w:name w:val="Internet Link"/>
    <w:rPr>
      <w:color w:val="000080"/>
      <w:u w:val="single"/>
    </w:rPr>
  </w:style>
  <w:style w:type="character" w:styleId="ListLabel16" w:customStyle="1">
    <w:name w:val="ListLabel 16"/>
    <w:qFormat/>
    <w:rPr>
      <w:color w:val="auto"/>
      <w:sz w:val="24"/>
      <w:lang w:val="en-GB"/>
    </w:rPr>
  </w:style>
  <w:style w:type="character" w:styleId="ListLabel17">
    <w:name w:val="ListLabel 17"/>
    <w:qFormat/>
    <w:rPr>
      <w:rFonts w:eastAsia="Calibri" w:cs="Times New Roman"/>
      <w:color w:val="auto"/>
      <w:sz w:val="24"/>
      <w:lang w:val="en-GB"/>
    </w:rPr>
  </w:style>
  <w:style w:type="paragraph" w:styleId="Heading" w:customStyle="1">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Arial" w:hAnsi="Arial" w:cs="Lohit Devanagari"/>
    </w:rPr>
  </w:style>
  <w:style w:type="paragraph" w:styleId="Caption">
    <w:name w:val="Caption"/>
    <w:basedOn w:val="Normal"/>
    <w:qFormat/>
    <w:pPr>
      <w:suppressLineNumbers/>
      <w:spacing w:before="120" w:after="120"/>
    </w:pPr>
    <w:rPr>
      <w:rFonts w:ascii="Times New Roman" w:hAnsi="Times New Roman" w:cs="Lohit Devanagari"/>
      <w:i/>
      <w:iCs/>
      <w:sz w:val="24"/>
      <w:szCs w:val="24"/>
    </w:rPr>
  </w:style>
  <w:style w:type="paragraph" w:styleId="Index" w:customStyle="1">
    <w:name w:val="Index"/>
    <w:basedOn w:val="Normal"/>
    <w:qFormat/>
    <w:pPr>
      <w:suppressLineNumbers/>
    </w:pPr>
    <w:rPr>
      <w:rFonts w:ascii="Times New Roman" w:hAnsi="Times New Roman" w:cs="Lohit Devanagari"/>
    </w:rPr>
  </w:style>
  <w:style w:type="paragraph" w:styleId="Caption1">
    <w:name w:val="caption"/>
    <w:basedOn w:val="Normal"/>
    <w:qFormat/>
    <w:pPr>
      <w:suppressLineNumbers/>
      <w:spacing w:before="120" w:after="120"/>
    </w:pPr>
    <w:rPr>
      <w:rFonts w:ascii="Times New Roman" w:hAnsi="Times New Roman" w:cs="Lohit Devanagari"/>
      <w:i/>
      <w:iCs/>
      <w:sz w:val="24"/>
      <w:szCs w:val="24"/>
    </w:rPr>
  </w:style>
  <w:style w:type="paragraph" w:styleId="BalloonText">
    <w:name w:val="Balloon Text"/>
    <w:basedOn w:val="Normal"/>
    <w:link w:val="TextodebaloChar"/>
    <w:uiPriority w:val="99"/>
    <w:semiHidden/>
    <w:unhideWhenUsed/>
    <w:qFormat/>
    <w:rsid w:val="00e70055"/>
    <w:pPr>
      <w:spacing w:lineRule="auto" w:line="240" w:before="0" w:after="0"/>
    </w:pPr>
    <w:rPr>
      <w:rFonts w:ascii="Segoe UI" w:hAnsi="Segoe UI" w:cs="Segoe UI"/>
      <w:sz w:val="18"/>
      <w:szCs w:val="18"/>
    </w:rPr>
  </w:style>
  <w:style w:type="paragraph" w:styleId="ArticleTitle" w:customStyle="1">
    <w:name w:val="ArticleTitle"/>
    <w:basedOn w:val="Normal"/>
    <w:qFormat/>
    <w:rsid w:val="00d44257"/>
    <w:pPr>
      <w:spacing w:lineRule="auto" w:line="480" w:before="0" w:after="0"/>
      <w:jc w:val="center"/>
    </w:pPr>
    <w:rPr>
      <w:rFonts w:ascii="Times New Roman" w:hAnsi="Times New Roman" w:eastAsia="Times New Roman" w:cs="Times New Roman"/>
      <w:bCs/>
      <w:sz w:val="20"/>
      <w:szCs w:val="24"/>
      <w:lang w:val="en-GB"/>
    </w:rPr>
  </w:style>
  <w:style w:type="paragraph" w:styleId="AuthorGroup" w:customStyle="1">
    <w:name w:val="AuthorGroup"/>
    <w:basedOn w:val="Normal"/>
    <w:qFormat/>
    <w:rsid w:val="00d44257"/>
    <w:pPr>
      <w:spacing w:lineRule="auto" w:line="240" w:before="60" w:after="60"/>
    </w:pPr>
    <w:rPr>
      <w:rFonts w:ascii="Times New Roman" w:hAnsi="Times New Roman" w:eastAsia="Times New Roman" w:cs="Times New Roman"/>
      <w:sz w:val="20"/>
      <w:szCs w:val="24"/>
      <w:lang w:val="en-US"/>
    </w:rPr>
  </w:style>
  <w:style w:type="paragraph" w:styleId="Level1" w:customStyle="1">
    <w:name w:val="Level 1"/>
    <w:qFormat/>
    <w:rsid w:val="00d44257"/>
    <w:pPr>
      <w:widowControl w:val="false"/>
      <w:suppressAutoHyphens w:val="true"/>
      <w:bidi w:val="0"/>
      <w:ind w:left="720" w:hanging="0"/>
      <w:jc w:val="both"/>
    </w:pPr>
    <w:rPr>
      <w:rFonts w:ascii="Garamond" w:hAnsi="Garamond" w:eastAsia="Garamond" w:cs="Garamond"/>
      <w:color w:val="00000A"/>
      <w:kern w:val="2"/>
      <w:sz w:val="24"/>
      <w:szCs w:val="24"/>
      <w:lang w:val="en-GB" w:eastAsia="zh-CN" w:bidi="en-US"/>
    </w:rPr>
  </w:style>
  <w:style w:type="paragraph" w:styleId="FrameContents" w:customStyle="1">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39"/>
    <w:rsid w:val="00f649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E643E-7FF5-4550-A93E-67DEA1B90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Application>LibreOffice/6.1.3.2$Linux_X86_64 LibreOffice_project/10$Build-2</Application>
  <Pages>13</Pages>
  <Words>2547</Words>
  <Characters>13832</Characters>
  <CharactersWithSpaces>15380</CharactersWithSpaces>
  <Paragraphs>997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2018-11-20T17:01:00Z</dcterms:created>
  <dc:creator>Marina Portugal</dc:creator>
  <dc:description/>
  <dc:language>en-GB</dc:language>
  <cp:lastModifiedBy/>
  <cp:lastPrinted>2018-01-26T13:45:00Z</cp:lastPrinted>
  <dcterms:modified xsi:type="dcterms:W3CDTF">2018-11-28T10:57:51Z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endeley Citation Style_1">
    <vt:lpwstr>http://www.zotero.org/styles/oryx</vt:lpwstr>
  </property>
  <property fmtid="{D5CDD505-2E9C-101B-9397-08002B2CF9AE}" pid="8" name="Mendeley Document_1">
    <vt:lpwstr>True</vt:lpwstr>
  </property>
  <property fmtid="{D5CDD505-2E9C-101B-9397-08002B2CF9AE}" pid="9" name="Mendeley Recent Style Id 0_1">
    <vt:lpwstr>http://www.zotero.org/styles/biotropica</vt:lpwstr>
  </property>
  <property fmtid="{D5CDD505-2E9C-101B-9397-08002B2CF9AE}" pid="10" name="Mendeley Recent Style Id 1_1">
    <vt:lpwstr>http://www.zotero.org/styles/chicago-author-date</vt:lpwstr>
  </property>
  <property fmtid="{D5CDD505-2E9C-101B-9397-08002B2CF9AE}" pid="11" name="Mendeley Recent Style Id 2_1">
    <vt:lpwstr>http://www.zotero.org/styles/harvard1</vt:lpwstr>
  </property>
  <property fmtid="{D5CDD505-2E9C-101B-9397-08002B2CF9AE}" pid="12" name="Mendeley Recent Style Id 3_1">
    <vt:lpwstr>http://www.zotero.org/styles/ieee</vt:lpwstr>
  </property>
  <property fmtid="{D5CDD505-2E9C-101B-9397-08002B2CF9AE}" pid="13" name="Mendeley Recent Style Id 4_1">
    <vt:lpwstr>http://www.zotero.org/styles/modern-humanities-research-association</vt:lpwstr>
  </property>
  <property fmtid="{D5CDD505-2E9C-101B-9397-08002B2CF9AE}" pid="14" name="Mendeley Recent Style Id 5_1">
    <vt:lpwstr>http://www.zotero.org/styles/modern-language-association</vt:lpwstr>
  </property>
  <property fmtid="{D5CDD505-2E9C-101B-9397-08002B2CF9AE}" pid="15" name="Mendeley Recent Style Id 6_1">
    <vt:lpwstr>http://www.zotero.org/styles/nature</vt:lpwstr>
  </property>
  <property fmtid="{D5CDD505-2E9C-101B-9397-08002B2CF9AE}" pid="16" name="Mendeley Recent Style Id 7_1">
    <vt:lpwstr>http://www.zotero.org/styles/oecologia</vt:lpwstr>
  </property>
  <property fmtid="{D5CDD505-2E9C-101B-9397-08002B2CF9AE}" pid="17" name="Mendeley Recent Style Id 8_1">
    <vt:lpwstr>http://www.zotero.org/styles/oryx</vt:lpwstr>
  </property>
  <property fmtid="{D5CDD505-2E9C-101B-9397-08002B2CF9AE}" pid="18" name="Mendeley Recent Style Id 9_1">
    <vt:lpwstr>http://www.zotero.org/styles/vancouver</vt:lpwstr>
  </property>
  <property fmtid="{D5CDD505-2E9C-101B-9397-08002B2CF9AE}" pid="19" name="Mendeley Recent Style Name 0_1">
    <vt:lpwstr>Biotropica</vt:lpwstr>
  </property>
  <property fmtid="{D5CDD505-2E9C-101B-9397-08002B2CF9AE}" pid="20" name="Mendeley Recent Style Name 1_1">
    <vt:lpwstr>Chicago Manual of Style 16th edition (author-date)</vt:lpwstr>
  </property>
  <property fmtid="{D5CDD505-2E9C-101B-9397-08002B2CF9AE}" pid="21" name="Mendeley Recent Style Name 2_1">
    <vt:lpwstr>Harvard Reference format 1 (author-date)</vt:lpwstr>
  </property>
  <property fmtid="{D5CDD505-2E9C-101B-9397-08002B2CF9AE}" pid="22" name="Mendeley Recent Style Name 3_1">
    <vt:lpwstr>IEEE</vt:lpwstr>
  </property>
  <property fmtid="{D5CDD505-2E9C-101B-9397-08002B2CF9AE}" pid="23" name="Mendeley Recent Style Name 4_1">
    <vt:lpwstr>Modern Humanities Research Association 3rd edition (note with bibliography)</vt:lpwstr>
  </property>
  <property fmtid="{D5CDD505-2E9C-101B-9397-08002B2CF9AE}" pid="24" name="Mendeley Recent Style Name 5_1">
    <vt:lpwstr>Modern Language Association 7th edition</vt:lpwstr>
  </property>
  <property fmtid="{D5CDD505-2E9C-101B-9397-08002B2CF9AE}" pid="25" name="Mendeley Recent Style Name 6_1">
    <vt:lpwstr>Nature</vt:lpwstr>
  </property>
  <property fmtid="{D5CDD505-2E9C-101B-9397-08002B2CF9AE}" pid="26" name="Mendeley Recent Style Name 7_1">
    <vt:lpwstr>Oecologia</vt:lpwstr>
  </property>
  <property fmtid="{D5CDD505-2E9C-101B-9397-08002B2CF9AE}" pid="27" name="Mendeley Recent Style Name 8_1">
    <vt:lpwstr>Oryx</vt:lpwstr>
  </property>
  <property fmtid="{D5CDD505-2E9C-101B-9397-08002B2CF9AE}" pid="28" name="Mendeley Recent Style Name 9_1">
    <vt:lpwstr>Vancouver</vt:lpwstr>
  </property>
  <property fmtid="{D5CDD505-2E9C-101B-9397-08002B2CF9AE}" pid="29" name="Mendeley Unique User Id_1">
    <vt:lpwstr>c94b940a-246a-3ef8-a085-94271939440c</vt:lpwstr>
  </property>
  <property fmtid="{D5CDD505-2E9C-101B-9397-08002B2CF9AE}" pid="30" name="ScaleCrop">
    <vt:bool>0</vt:bool>
  </property>
  <property fmtid="{D5CDD505-2E9C-101B-9397-08002B2CF9AE}" pid="31" name="ShareDoc">
    <vt:bool>0</vt:bool>
  </property>
</Properties>
</file>