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BAA95" w14:textId="0F7B92F5" w:rsidR="00E65E38" w:rsidRDefault="002132DF" w:rsidP="00B03FB1">
      <w:pPr>
        <w:spacing w:line="480" w:lineRule="auto"/>
        <w:rPr>
          <w:b/>
        </w:rPr>
      </w:pPr>
      <w:r>
        <w:rPr>
          <w:b/>
        </w:rPr>
        <w:t>Supplemental material</w:t>
      </w:r>
    </w:p>
    <w:p w14:paraId="27A46F4A" w14:textId="7F929FFE" w:rsidR="004D1B39" w:rsidRPr="007069C9" w:rsidRDefault="00294401" w:rsidP="004D1B39">
      <w:pPr>
        <w:spacing w:line="480" w:lineRule="auto"/>
        <w:rPr>
          <w:u w:val="single"/>
        </w:rPr>
      </w:pPr>
      <w:r>
        <w:rPr>
          <w:u w:val="single"/>
        </w:rPr>
        <w:t>Ruling out deer density as a driver of hemorrhagic disease patterns in the southeast United States</w:t>
      </w:r>
    </w:p>
    <w:p w14:paraId="6CB3497F" w14:textId="55D67162" w:rsidR="004D1B39" w:rsidRDefault="004D1B39" w:rsidP="004D1B39">
      <w:pPr>
        <w:spacing w:line="480" w:lineRule="auto"/>
      </w:pPr>
      <w:r w:rsidRPr="007069C9">
        <w:t xml:space="preserve">We collated categorical data of </w:t>
      </w:r>
      <w:r>
        <w:t>white-tailed deer</w:t>
      </w:r>
      <w:r w:rsidRPr="007069C9">
        <w:t xml:space="preserve"> density estimates collected by state departments of natural resources (DNR). The categories recorded are </w:t>
      </w:r>
      <w:r>
        <w:t xml:space="preserve">0: </w:t>
      </w:r>
      <w:r w:rsidRPr="007069C9">
        <w:t xml:space="preserve">no deer, </w:t>
      </w:r>
      <w:r>
        <w:t xml:space="preserve">1: </w:t>
      </w:r>
      <w:r w:rsidRPr="007069C9">
        <w:t>less than 15 deer/mile</w:t>
      </w:r>
      <w:r w:rsidRPr="00312C48">
        <w:rPr>
          <w:vertAlign w:val="superscript"/>
        </w:rPr>
        <w:t>2</w:t>
      </w:r>
      <w:r w:rsidRPr="007069C9">
        <w:t xml:space="preserve">, </w:t>
      </w:r>
      <w:r>
        <w:t xml:space="preserve">2: </w:t>
      </w:r>
      <w:r w:rsidRPr="007069C9">
        <w:t>between 15 &amp; 30 deer/mile</w:t>
      </w:r>
      <w:r w:rsidRPr="00312C48">
        <w:rPr>
          <w:vertAlign w:val="superscript"/>
        </w:rPr>
        <w:t>2</w:t>
      </w:r>
      <w:r w:rsidRPr="007069C9">
        <w:t xml:space="preserve">, </w:t>
      </w:r>
      <w:r>
        <w:t xml:space="preserve">3: </w:t>
      </w:r>
      <w:r w:rsidRPr="007069C9">
        <w:t>between 30 &amp; 45 deer/mile</w:t>
      </w:r>
      <w:r w:rsidRPr="00312C48">
        <w:rPr>
          <w:vertAlign w:val="superscript"/>
        </w:rPr>
        <w:t>2</w:t>
      </w:r>
      <w:r w:rsidRPr="007069C9">
        <w:t xml:space="preserve">, and </w:t>
      </w:r>
      <w:r>
        <w:t xml:space="preserve">4: </w:t>
      </w:r>
      <w:r w:rsidRPr="007069C9">
        <w:t>more than 45 deer/mile</w:t>
      </w:r>
      <w:r w:rsidRPr="00312C48">
        <w:rPr>
          <w:vertAlign w:val="superscript"/>
        </w:rPr>
        <w:t>2</w:t>
      </w:r>
      <w:r w:rsidRPr="007069C9">
        <w:t>. Some DNR agencies record density at the county level, while others use a natural landscape. For consistency, we import</w:t>
      </w:r>
      <w:r>
        <w:t>ed</w:t>
      </w:r>
      <w:r w:rsidRPr="007069C9">
        <w:t xml:space="preserve"> graphic versions </w:t>
      </w:r>
      <w:r>
        <w:t>of data into ArcGIS, and rectified</w:t>
      </w:r>
      <w:r w:rsidRPr="007069C9">
        <w:t xml:space="preserve"> it onto a standard polygon layer of the US counties in the WGS84 geodetic system and geographic coordinates. We then convert</w:t>
      </w:r>
      <w:r>
        <w:t>ed</w:t>
      </w:r>
      <w:r w:rsidRPr="007069C9">
        <w:t xml:space="preserve"> and export</w:t>
      </w:r>
      <w:r>
        <w:t>ed</w:t>
      </w:r>
      <w:r w:rsidRPr="007069C9">
        <w:t xml:space="preserve"> the rectified image into a raster layer of the entire lower 48 states. Finally, we then import</w:t>
      </w:r>
      <w:r>
        <w:t>ed</w:t>
      </w:r>
      <w:r w:rsidRPr="007069C9">
        <w:t xml:space="preserve"> this raster layer in the R programming environment using the </w:t>
      </w:r>
      <w:r>
        <w:t>‘</w:t>
      </w:r>
      <w:r w:rsidRPr="007069C9">
        <w:t>raster</w:t>
      </w:r>
      <w:r>
        <w:t>’</w:t>
      </w:r>
      <w:r w:rsidRPr="007069C9">
        <w:t xml:space="preserve"> package, and extract</w:t>
      </w:r>
      <w:r>
        <w:t>ed</w:t>
      </w:r>
      <w:r w:rsidR="00294401">
        <w:t xml:space="preserve"> the modal density category </w:t>
      </w:r>
      <w:r w:rsidRPr="007069C9">
        <w:t>from the pixels of each county. The result is a tabular dataset of deer density estimates for each county.</w:t>
      </w:r>
      <w:r w:rsidR="00294401">
        <w:t xml:space="preserve"> We linked this dataset with the existing disease dataset, scoring each county according to the number of years in 2008-2012 that it r</w:t>
      </w:r>
      <w:r w:rsidR="001541BA">
        <w:t>ecorded hemorrhagic disease (0-5</w:t>
      </w:r>
      <w:r w:rsidR="00294401">
        <w:t xml:space="preserve">). </w:t>
      </w:r>
      <w:r>
        <w:t xml:space="preserve">We considered all the counties </w:t>
      </w:r>
      <w:r w:rsidR="00294401">
        <w:t>of the six study states</w:t>
      </w:r>
      <w:r>
        <w:t xml:space="preserve"> </w:t>
      </w:r>
      <w:r w:rsidR="00294401">
        <w:t xml:space="preserve">(AR, LA, MS, AL, GA, FL) and found no relationship between deer density category and number of years reporting hemorrhagic disease (correlation tests: Pearson’s </w:t>
      </w:r>
      <w:r w:rsidR="00294401" w:rsidRPr="00294401">
        <w:rPr>
          <w:rFonts w:ascii="Symbol" w:hAnsi="Symbol"/>
          <w:i/>
        </w:rPr>
        <w:t></w:t>
      </w:r>
      <w:r w:rsidR="00294401">
        <w:t xml:space="preserve">=0.03, </w:t>
      </w:r>
      <w:r w:rsidR="00294401" w:rsidRPr="00294401">
        <w:rPr>
          <w:i/>
        </w:rPr>
        <w:t>p</w:t>
      </w:r>
      <w:r w:rsidR="001541BA">
        <w:t>=0.45</w:t>
      </w:r>
      <w:r w:rsidR="00294401">
        <w:t xml:space="preserve">; Spearman’s </w:t>
      </w:r>
      <w:r w:rsidR="00294401" w:rsidRPr="00294401">
        <w:rPr>
          <w:rFonts w:ascii="Symbol" w:hAnsi="Symbol"/>
          <w:i/>
        </w:rPr>
        <w:t></w:t>
      </w:r>
      <w:r w:rsidR="00294401">
        <w:t xml:space="preserve">=0.05, </w:t>
      </w:r>
      <w:r w:rsidR="00294401" w:rsidRPr="00294401">
        <w:rPr>
          <w:i/>
        </w:rPr>
        <w:t>p</w:t>
      </w:r>
      <w:r w:rsidR="00294401">
        <w:t>=0.26).</w:t>
      </w:r>
    </w:p>
    <w:p w14:paraId="5C634413" w14:textId="2744063D" w:rsidR="004D1B39" w:rsidRDefault="004D1B39" w:rsidP="004D1B39">
      <w:pPr>
        <w:spacing w:line="480" w:lineRule="auto"/>
      </w:pPr>
    </w:p>
    <w:p w14:paraId="7F8C0E84" w14:textId="77777777" w:rsidR="001D55D1" w:rsidRDefault="001D55D1" w:rsidP="004D1B39">
      <w:pPr>
        <w:spacing w:line="480" w:lineRule="auto"/>
      </w:pPr>
    </w:p>
    <w:p w14:paraId="03F25811" w14:textId="77777777" w:rsidR="001D55D1" w:rsidRDefault="001D55D1" w:rsidP="004D1B39">
      <w:pPr>
        <w:spacing w:line="480" w:lineRule="auto"/>
      </w:pPr>
    </w:p>
    <w:p w14:paraId="2B3C4DA8" w14:textId="373C12BD" w:rsidR="004D1B39" w:rsidRPr="00E121F5" w:rsidRDefault="001F40D7" w:rsidP="004D1B39">
      <w:pPr>
        <w:spacing w:line="480" w:lineRule="auto"/>
        <w:rPr>
          <w:u w:val="single"/>
        </w:rPr>
      </w:pPr>
      <w:r>
        <w:rPr>
          <w:u w:val="single"/>
        </w:rPr>
        <w:lastRenderedPageBreak/>
        <w:t xml:space="preserve">Estimating </w:t>
      </w:r>
      <w:r w:rsidRPr="001F40D7">
        <w:rPr>
          <w:i/>
          <w:u w:val="single"/>
        </w:rPr>
        <w:t>Culicoides</w:t>
      </w:r>
      <w:r>
        <w:rPr>
          <w:u w:val="single"/>
        </w:rPr>
        <w:t xml:space="preserve"> community</w:t>
      </w:r>
      <w:r w:rsidR="004D1B39" w:rsidRPr="00E121F5">
        <w:rPr>
          <w:u w:val="single"/>
        </w:rPr>
        <w:t xml:space="preserve"> </w:t>
      </w:r>
      <w:r>
        <w:rPr>
          <w:u w:val="single"/>
        </w:rPr>
        <w:t xml:space="preserve">activity </w:t>
      </w:r>
      <w:r w:rsidR="004D1B39" w:rsidRPr="00E121F5">
        <w:rPr>
          <w:u w:val="single"/>
        </w:rPr>
        <w:t>periods across sites</w:t>
      </w:r>
    </w:p>
    <w:p w14:paraId="0713DFB0" w14:textId="0A7E3B98" w:rsidR="004D1B39" w:rsidRDefault="004D1B39" w:rsidP="004D1B39">
      <w:pPr>
        <w:spacing w:line="480" w:lineRule="auto"/>
      </w:pPr>
      <w:r>
        <w:t xml:space="preserve">For each species, the probability of detection in each week of the year is calculated (from the temporally aggregated light trap data) as the proportion of light traps set in a given week of the year that were found to contain the target species. As these probabilities are approximately normally distributed, we can determine a range around the week associated with the peak probability of detection (the mean, or peak, detection week calculated by a weighted sum). Our choice of all weeks within 80% of the peak detection week is ascertained by noting that the probability density function for the standard normal </w:t>
      </w:r>
      <w:proofErr w:type="gramStart"/>
      <w:r w:rsidRPr="00395D4C">
        <w:rPr>
          <w:i/>
        </w:rPr>
        <w:t>N</w:t>
      </w:r>
      <w:r>
        <w:t>(</w:t>
      </w:r>
      <w:proofErr w:type="gramEnd"/>
      <w:r>
        <w:t>0,1) is given by</w:t>
      </w:r>
      <w:r w:rsidRPr="0051706D">
        <w:rPr>
          <w:position w:val="-26"/>
        </w:rPr>
        <w:object w:dxaOrig="1640" w:dyaOrig="720" w14:anchorId="074FF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6pt" o:ole="">
            <v:imagedata r:id="rId6" o:title=""/>
          </v:shape>
          <o:OLEObject Type="Embed" ProgID="Equation.DSMT4" ShapeID="_x0000_i1025" DrawAspect="Content" ObjectID="_1361615483" r:id="rId7"/>
        </w:object>
      </w:r>
      <w:r>
        <w:t xml:space="preserve"> , maximized at </w:t>
      </w:r>
      <w:r w:rsidRPr="00133B2D">
        <w:rPr>
          <w:position w:val="-4"/>
        </w:rPr>
        <w:object w:dxaOrig="560" w:dyaOrig="240" w14:anchorId="2266B239">
          <v:shape id="_x0000_i1026" type="#_x0000_t75" style="width:28pt;height:12pt" o:ole="">
            <v:imagedata r:id="rId8" o:title=""/>
          </v:shape>
          <o:OLEObject Type="Embed" ProgID="Equation.DSMT4" ShapeID="_x0000_i1026" DrawAspect="Content" ObjectID="_1361615484" r:id="rId9"/>
        </w:object>
      </w:r>
      <w:r>
        <w:t xml:space="preserve"> to the value </w:t>
      </w:r>
      <w:r w:rsidRPr="00133B2D">
        <w:rPr>
          <w:position w:val="-26"/>
        </w:rPr>
        <w:object w:dxaOrig="1240" w:dyaOrig="640" w14:anchorId="58D004BB">
          <v:shape id="_x0000_i1027" type="#_x0000_t75" style="width:62pt;height:32pt" o:ole="">
            <v:imagedata r:id="rId10" o:title=""/>
          </v:shape>
          <o:OLEObject Type="Embed" ProgID="Equation.DSMT4" ShapeID="_x0000_i1027" DrawAspect="Content" ObjectID="_1361615485" r:id="rId11"/>
        </w:object>
      </w:r>
      <w:r>
        <w:t xml:space="preserve">. If we want to define a range around the mean such that it includes only values </w:t>
      </w:r>
      <w:r w:rsidRPr="0051706D">
        <w:rPr>
          <w:position w:val="-4"/>
        </w:rPr>
        <w:object w:dxaOrig="200" w:dyaOrig="240" w14:anchorId="3F525379">
          <v:shape id="_x0000_i1028" type="#_x0000_t75" style="width:10pt;height:12pt" o:ole="">
            <v:imagedata r:id="rId12" o:title=""/>
          </v:shape>
          <o:OLEObject Type="Embed" ProgID="Equation.DSMT4" ShapeID="_x0000_i1028" DrawAspect="Content" ObjectID="_1361615486" r:id="rId13"/>
        </w:object>
      </w:r>
      <w:r>
        <w:t>80% of the maximum then we use</w:t>
      </w:r>
      <w:r w:rsidRPr="0051706D">
        <w:rPr>
          <w:position w:val="-26"/>
        </w:rPr>
        <w:object w:dxaOrig="2380" w:dyaOrig="720" w14:anchorId="5459251E">
          <v:shape id="_x0000_i1029" type="#_x0000_t75" style="width:119pt;height:36pt" o:ole="">
            <v:imagedata r:id="rId14" o:title=""/>
          </v:shape>
          <o:OLEObject Type="Embed" ProgID="Equation.DSMT4" ShapeID="_x0000_i1029" DrawAspect="Content" ObjectID="_1361615487" r:id="rId15"/>
        </w:object>
      </w:r>
      <w:r>
        <w:t xml:space="preserve">which is solved by </w:t>
      </w:r>
      <w:r w:rsidRPr="00373429">
        <w:rPr>
          <w:position w:val="-12"/>
        </w:rPr>
        <w:object w:dxaOrig="2220" w:dyaOrig="400" w14:anchorId="7AF1D9C5">
          <v:shape id="_x0000_i1030" type="#_x0000_t75" style="width:111pt;height:20pt" o:ole="">
            <v:imagedata r:id="rId16" o:title=""/>
          </v:shape>
          <o:OLEObject Type="Embed" ProgID="Equation.DSMT4" ShapeID="_x0000_i1030" DrawAspect="Content" ObjectID="_1361615488" r:id="rId17"/>
        </w:object>
      </w:r>
      <w:r>
        <w:t xml:space="preserve">, i.e., 66% of the standard deviation </w:t>
      </w:r>
      <w:r w:rsidR="001541BA">
        <w:t>(</w:t>
      </w:r>
      <w:proofErr w:type="spellStart"/>
      <w:r w:rsidR="001541BA">
        <w:t>s.d.</w:t>
      </w:r>
      <w:proofErr w:type="spellEnd"/>
      <w:r w:rsidR="001541BA">
        <w:t xml:space="preserve">) </w:t>
      </w:r>
      <w:r>
        <w:t xml:space="preserve">around the mean (means </w:t>
      </w:r>
      <w:r w:rsidR="009A1C24">
        <w:t xml:space="preserve">and 0.66 x </w:t>
      </w:r>
      <w:proofErr w:type="spellStart"/>
      <w:r w:rsidR="009A1C24">
        <w:t>s.d.</w:t>
      </w:r>
      <w:proofErr w:type="spellEnd"/>
      <w:r w:rsidR="009A1C24">
        <w:t xml:space="preserve"> shown in Fig. A1</w:t>
      </w:r>
      <w:r>
        <w:t xml:space="preserve">). The community activity period, </w:t>
      </w:r>
      <w:r w:rsidRPr="00E65E38">
        <w:rPr>
          <w:rFonts w:ascii="Symbol" w:hAnsi="Symbol"/>
          <w:i/>
        </w:rPr>
        <w:t></w:t>
      </w:r>
      <w:r>
        <w:t>, is then the proportion of weeks of the year represented in the combined temporal ranges of each member species of a community. This allows community phenology to reflect both peak abundance weeks for member species but also the variation around that peak.</w:t>
      </w:r>
      <w:r w:rsidR="009A1C24">
        <w:t xml:space="preserve"> </w:t>
      </w:r>
      <w:r w:rsidR="001541BA">
        <w:t>The 80% threshold is also conservative in the sense that it does not reflect early emergence and late overwintering observed only at relatively southern latitudes, since these time periods are in the tails of the distributions and typically correspond to a detection probability &lt;&lt;80% of a species’ maximum.</w:t>
      </w:r>
    </w:p>
    <w:p w14:paraId="207915F7" w14:textId="21B1277C" w:rsidR="004D1B39" w:rsidRDefault="004D1B39" w:rsidP="004D1B39">
      <w:pPr>
        <w:spacing w:line="480" w:lineRule="auto"/>
      </w:pPr>
      <w:r>
        <w:rPr>
          <w:noProof/>
        </w:rPr>
        <w:drawing>
          <wp:inline distT="0" distB="0" distL="0" distR="0" wp14:anchorId="6FE2ECC1" wp14:editId="17FC8C03">
            <wp:extent cx="41148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sd66.pdf"/>
                    <pic:cNvPicPr/>
                  </pic:nvPicPr>
                  <pic:blipFill>
                    <a:blip r:embed="rId18">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14:paraId="604C72F4" w14:textId="006EE6D7" w:rsidR="004D1B39" w:rsidRPr="00F149C8" w:rsidRDefault="001F40D7" w:rsidP="004D1B39">
      <w:pPr>
        <w:spacing w:line="480" w:lineRule="auto"/>
      </w:pPr>
      <w:r>
        <w:t>Fig. A1</w:t>
      </w:r>
      <w:r w:rsidR="004D1B39">
        <w:t xml:space="preserve">: Weeks of the year in which </w:t>
      </w:r>
      <w:r w:rsidR="004D1B39" w:rsidRPr="00442F6E">
        <w:rPr>
          <w:i/>
        </w:rPr>
        <w:t>Culicoides</w:t>
      </w:r>
      <w:r w:rsidR="004D1B39">
        <w:t xml:space="preserve"> species are likely to be active, as determined by temporally </w:t>
      </w:r>
      <w:r w:rsidR="007F6DCD">
        <w:t>stratified light trap data (2008</w:t>
      </w:r>
      <w:r w:rsidR="004D1B39">
        <w:t>-2012). Circles represent mean detection week and vertical lines show 66% of the standard deviation, which corresponds to a species detection probability of 80% of its maximum</w:t>
      </w:r>
    </w:p>
    <w:p w14:paraId="35178120" w14:textId="125898B1" w:rsidR="004D1B39" w:rsidRDefault="004D1B39" w:rsidP="004D1B39">
      <w:pPr>
        <w:spacing w:line="480" w:lineRule="auto"/>
      </w:pPr>
    </w:p>
    <w:p w14:paraId="3AE2474D" w14:textId="77777777" w:rsidR="001D55D1" w:rsidRDefault="001D55D1" w:rsidP="00B03FB1">
      <w:pPr>
        <w:spacing w:line="480" w:lineRule="auto"/>
        <w:rPr>
          <w:u w:val="single"/>
        </w:rPr>
      </w:pPr>
    </w:p>
    <w:p w14:paraId="2F1FB027" w14:textId="77777777" w:rsidR="001D55D1" w:rsidRDefault="001D55D1" w:rsidP="00B03FB1">
      <w:pPr>
        <w:spacing w:line="480" w:lineRule="auto"/>
        <w:rPr>
          <w:u w:val="single"/>
        </w:rPr>
      </w:pPr>
    </w:p>
    <w:p w14:paraId="14929DE4" w14:textId="77777777" w:rsidR="001D55D1" w:rsidRDefault="001D55D1" w:rsidP="00B03FB1">
      <w:pPr>
        <w:spacing w:line="480" w:lineRule="auto"/>
        <w:rPr>
          <w:u w:val="single"/>
        </w:rPr>
      </w:pPr>
    </w:p>
    <w:p w14:paraId="67BA5A60" w14:textId="77777777" w:rsidR="001D55D1" w:rsidRDefault="001D55D1" w:rsidP="00B03FB1">
      <w:pPr>
        <w:spacing w:line="480" w:lineRule="auto"/>
        <w:rPr>
          <w:u w:val="single"/>
        </w:rPr>
      </w:pPr>
    </w:p>
    <w:p w14:paraId="14AF0FC9" w14:textId="77777777" w:rsidR="001D55D1" w:rsidRDefault="001D55D1" w:rsidP="00B03FB1">
      <w:pPr>
        <w:spacing w:line="480" w:lineRule="auto"/>
        <w:rPr>
          <w:u w:val="single"/>
        </w:rPr>
      </w:pPr>
    </w:p>
    <w:p w14:paraId="6A754A12" w14:textId="77777777" w:rsidR="001D55D1" w:rsidRDefault="001D55D1" w:rsidP="00B03FB1">
      <w:pPr>
        <w:spacing w:line="480" w:lineRule="auto"/>
        <w:rPr>
          <w:u w:val="single"/>
        </w:rPr>
      </w:pPr>
    </w:p>
    <w:p w14:paraId="4761FE88" w14:textId="77777777" w:rsidR="001D55D1" w:rsidRDefault="001D55D1" w:rsidP="00B03FB1">
      <w:pPr>
        <w:spacing w:line="480" w:lineRule="auto"/>
        <w:rPr>
          <w:u w:val="single"/>
        </w:rPr>
      </w:pPr>
    </w:p>
    <w:p w14:paraId="5C0D2369" w14:textId="77777777" w:rsidR="001D55D1" w:rsidRDefault="001D55D1" w:rsidP="00B03FB1">
      <w:pPr>
        <w:spacing w:line="480" w:lineRule="auto"/>
        <w:rPr>
          <w:u w:val="single"/>
        </w:rPr>
      </w:pPr>
    </w:p>
    <w:p w14:paraId="7BAD106E" w14:textId="77777777" w:rsidR="001D55D1" w:rsidRDefault="001D55D1" w:rsidP="00B03FB1">
      <w:pPr>
        <w:spacing w:line="480" w:lineRule="auto"/>
        <w:rPr>
          <w:u w:val="single"/>
        </w:rPr>
      </w:pPr>
    </w:p>
    <w:p w14:paraId="1D92B8A3" w14:textId="77777777" w:rsidR="001D55D1" w:rsidRDefault="001D55D1" w:rsidP="00B03FB1">
      <w:pPr>
        <w:spacing w:line="480" w:lineRule="auto"/>
        <w:rPr>
          <w:u w:val="single"/>
        </w:rPr>
      </w:pPr>
    </w:p>
    <w:p w14:paraId="60EBD8BD" w14:textId="77777777" w:rsidR="00E65E38" w:rsidRPr="00E65E38" w:rsidRDefault="00E65E38" w:rsidP="00B03FB1">
      <w:pPr>
        <w:spacing w:line="480" w:lineRule="auto"/>
        <w:rPr>
          <w:u w:val="single"/>
        </w:rPr>
      </w:pPr>
      <w:r w:rsidRPr="00E65E38">
        <w:rPr>
          <w:u w:val="single"/>
        </w:rPr>
        <w:t>Modeling vectors in active and inactive states</w:t>
      </w:r>
    </w:p>
    <w:p w14:paraId="5D34925F" w14:textId="0EF4A26A" w:rsidR="004D1B39" w:rsidRPr="00E65E38" w:rsidRDefault="00E65E38" w:rsidP="00B03FB1">
      <w:pPr>
        <w:spacing w:line="480" w:lineRule="auto"/>
      </w:pPr>
      <w:r w:rsidRPr="00E65E38">
        <w:t xml:space="preserve">The mathematical model </w:t>
      </w:r>
      <w:r>
        <w:t xml:space="preserve">introduced in the main text </w:t>
      </w:r>
      <w:r w:rsidRPr="00E65E38">
        <w:t xml:space="preserve">allows the vector population to switch in and out of the active state, spending a fraction of the year </w:t>
      </w:r>
      <w:r w:rsidRPr="00E65E38">
        <w:rPr>
          <w:rFonts w:ascii="Symbol" w:hAnsi="Symbol"/>
          <w:i/>
        </w:rPr>
        <w:t></w:t>
      </w:r>
      <w:r w:rsidRPr="00E65E38">
        <w:t xml:space="preserve"> in the active state (Fig.</w:t>
      </w:r>
      <w:r>
        <w:t xml:space="preserve"> A</w:t>
      </w:r>
      <w:r w:rsidR="001F40D7">
        <w:t>2</w:t>
      </w:r>
      <w:r w:rsidRPr="00E65E38">
        <w:t xml:space="preserve">). The rate of switching is determined by the size of the </w:t>
      </w:r>
      <w:r w:rsidRPr="00E65E38">
        <w:rPr>
          <w:i/>
        </w:rPr>
        <w:t>f</w:t>
      </w:r>
      <w:r w:rsidRPr="00E65E38">
        <w:t xml:space="preserve"> parameters</w:t>
      </w:r>
      <w:r>
        <w:t>.</w:t>
      </w:r>
    </w:p>
    <w:p w14:paraId="7801D47C" w14:textId="77777777" w:rsidR="00E65E38" w:rsidRDefault="00E65E38" w:rsidP="00B03FB1">
      <w:pPr>
        <w:spacing w:line="480" w:lineRule="auto"/>
        <w:rPr>
          <w:b/>
        </w:rPr>
      </w:pPr>
      <w:r>
        <w:rPr>
          <w:b/>
          <w:noProof/>
        </w:rPr>
        <w:drawing>
          <wp:inline distT="0" distB="0" distL="0" distR="0" wp14:anchorId="3EF71F1F" wp14:editId="2971B836">
            <wp:extent cx="3657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ch.pdf"/>
                    <pic:cNvPicPr/>
                  </pic:nvPicPr>
                  <pic:blipFill>
                    <a:blip r:embed="rId19">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14:paraId="79418C95" w14:textId="6A67042F" w:rsidR="00E65E38" w:rsidRDefault="001F40D7" w:rsidP="00B03FB1">
      <w:pPr>
        <w:spacing w:line="480" w:lineRule="auto"/>
      </w:pPr>
      <w:r>
        <w:t>Fig. A2</w:t>
      </w:r>
      <w:r w:rsidR="00E65E38">
        <w:t xml:space="preserve">: </w:t>
      </w:r>
      <w:r w:rsidR="00E65E38" w:rsidRPr="00E65E38">
        <w:t xml:space="preserve">Examples of vectors switching between active and inactive phases for </w:t>
      </w:r>
      <w:r w:rsidR="00E65E38" w:rsidRPr="00E65E38">
        <w:rPr>
          <w:rFonts w:ascii="Symbol" w:hAnsi="Symbol"/>
          <w:i/>
        </w:rPr>
        <w:t></w:t>
      </w:r>
      <w:r w:rsidR="00E65E38" w:rsidRPr="00E65E38">
        <w:t xml:space="preserve">=0.5 (top panel) and </w:t>
      </w:r>
      <w:r w:rsidR="00E65E38" w:rsidRPr="00E65E38">
        <w:rPr>
          <w:rFonts w:ascii="Symbol" w:hAnsi="Symbol"/>
          <w:i/>
        </w:rPr>
        <w:t></w:t>
      </w:r>
      <w:r w:rsidR="00E65E38" w:rsidRPr="00E65E38">
        <w:t>=0.8 (bottom panel). The switching parameters (</w:t>
      </w:r>
      <w:r w:rsidR="00E65E38" w:rsidRPr="00E65E38">
        <w:rPr>
          <w:position w:val="-14"/>
        </w:rPr>
        <w:object w:dxaOrig="260" w:dyaOrig="360" w14:anchorId="0AB4C231">
          <v:shape id="_x0000_i1031" type="#_x0000_t75" style="width:13pt;height:18pt" o:ole="">
            <v:imagedata r:id="rId20" o:title=""/>
          </v:shape>
          <o:OLEObject Type="Embed" ProgID="Equation.3" ShapeID="_x0000_i1031" DrawAspect="Content" ObjectID="_1361615489" r:id="rId21"/>
        </w:object>
      </w:r>
      <w:r w:rsidR="00E65E38">
        <w:t xml:space="preserve"> and </w:t>
      </w:r>
      <w:r w:rsidR="00E65E38" w:rsidRPr="00E65E38">
        <w:rPr>
          <w:position w:val="-14"/>
        </w:rPr>
        <w:object w:dxaOrig="260" w:dyaOrig="360" w14:anchorId="538A8BB8">
          <v:shape id="_x0000_i1032" type="#_x0000_t75" style="width:13pt;height:18pt" o:ole="">
            <v:imagedata r:id="rId22" o:title=""/>
          </v:shape>
          <o:OLEObject Type="Embed" ProgID="Equation.3" ShapeID="_x0000_i1032" DrawAspect="Content" ObjectID="_1361615490" r:id="rId23"/>
        </w:object>
      </w:r>
      <w:r w:rsidR="00E65E38">
        <w:t xml:space="preserve">) </w:t>
      </w:r>
      <w:r w:rsidR="00E65E38" w:rsidRPr="00E65E38">
        <w:t>alternately take the values 0.0 and 100.0.</w:t>
      </w:r>
    </w:p>
    <w:p w14:paraId="0D33E309" w14:textId="77777777" w:rsidR="007F6DCD" w:rsidRDefault="007F6DCD" w:rsidP="00B03FB1">
      <w:pPr>
        <w:spacing w:line="480" w:lineRule="auto"/>
      </w:pPr>
    </w:p>
    <w:p w14:paraId="38201C75" w14:textId="77777777" w:rsidR="001D55D1" w:rsidRDefault="001D55D1" w:rsidP="00B03FB1">
      <w:pPr>
        <w:spacing w:line="480" w:lineRule="auto"/>
      </w:pPr>
    </w:p>
    <w:p w14:paraId="27D50A0E" w14:textId="77777777" w:rsidR="001D55D1" w:rsidRDefault="001D55D1" w:rsidP="00B03FB1">
      <w:pPr>
        <w:spacing w:line="480" w:lineRule="auto"/>
      </w:pPr>
    </w:p>
    <w:p w14:paraId="7D05E930" w14:textId="77777777" w:rsidR="001D55D1" w:rsidRDefault="001D55D1" w:rsidP="00B03FB1">
      <w:pPr>
        <w:spacing w:line="480" w:lineRule="auto"/>
      </w:pPr>
    </w:p>
    <w:p w14:paraId="4E740650" w14:textId="77777777" w:rsidR="001D55D1" w:rsidRDefault="001D55D1" w:rsidP="00B03FB1">
      <w:pPr>
        <w:spacing w:line="480" w:lineRule="auto"/>
      </w:pPr>
    </w:p>
    <w:p w14:paraId="42C3F86B" w14:textId="77777777" w:rsidR="00343D2D" w:rsidRPr="00343D2D" w:rsidRDefault="00343D2D" w:rsidP="00B03FB1">
      <w:pPr>
        <w:spacing w:line="480" w:lineRule="auto"/>
        <w:rPr>
          <w:u w:val="single"/>
        </w:rPr>
      </w:pPr>
      <w:r w:rsidRPr="00343D2D">
        <w:rPr>
          <w:u w:val="single"/>
        </w:rPr>
        <w:t xml:space="preserve">Derivation of </w:t>
      </w:r>
      <w:r w:rsidRPr="00343D2D">
        <w:rPr>
          <w:i/>
          <w:u w:val="single"/>
        </w:rPr>
        <w:t>R</w:t>
      </w:r>
      <w:r w:rsidRPr="00343D2D">
        <w:rPr>
          <w:u w:val="single"/>
          <w:vertAlign w:val="subscript"/>
        </w:rPr>
        <w:t>0</w:t>
      </w:r>
    </w:p>
    <w:p w14:paraId="731DFB3B" w14:textId="77777777" w:rsidR="009D26BD" w:rsidRPr="00343D2D" w:rsidRDefault="00343D2D" w:rsidP="00B03FB1">
      <w:pPr>
        <w:spacing w:line="480" w:lineRule="auto"/>
      </w:pPr>
      <w:r>
        <w:t>For the model with continuously active vectors (</w:t>
      </w:r>
      <w:r w:rsidRPr="00343D2D">
        <w:rPr>
          <w:rFonts w:ascii="Symbol" w:hAnsi="Symbol"/>
          <w:i/>
        </w:rPr>
        <w:t></w:t>
      </w:r>
      <w:r>
        <w:t xml:space="preserve">=1.0), we identify two infectious classes, </w:t>
      </w:r>
      <w:r w:rsidRPr="009D26BD">
        <w:rPr>
          <w:i/>
        </w:rPr>
        <w:t>I</w:t>
      </w:r>
      <w:r w:rsidRPr="009D26BD">
        <w:rPr>
          <w:i/>
          <w:vertAlign w:val="subscript"/>
        </w:rPr>
        <w:t>v</w:t>
      </w:r>
      <w:r>
        <w:t xml:space="preserve"> and </w:t>
      </w:r>
      <w:r w:rsidRPr="009D26BD">
        <w:rPr>
          <w:i/>
        </w:rPr>
        <w:t>I</w:t>
      </w:r>
      <w:r w:rsidRPr="009D26BD">
        <w:rPr>
          <w:i/>
          <w:vertAlign w:val="subscript"/>
        </w:rPr>
        <w:t>h</w:t>
      </w:r>
      <w:r>
        <w:t>. Th</w:t>
      </w:r>
      <w:r w:rsidR="00130248">
        <w:t>e disease-free equilibrium is</w:t>
      </w:r>
      <w:r w:rsidR="00130248" w:rsidRPr="00130248">
        <w:rPr>
          <w:position w:val="-12"/>
        </w:rPr>
        <w:object w:dxaOrig="3960" w:dyaOrig="380" w14:anchorId="051EFB59">
          <v:shape id="_x0000_i1033" type="#_x0000_t75" style="width:198pt;height:19pt" o:ole="">
            <v:imagedata r:id="rId24" o:title=""/>
          </v:shape>
          <o:OLEObject Type="Embed" ProgID="Equation.3" ShapeID="_x0000_i1033" DrawAspect="Content" ObjectID="_1361615491" r:id="rId25"/>
        </w:object>
      </w:r>
      <w:r w:rsidR="00130248">
        <w:t xml:space="preserve">. The gains to and losses from the </w:t>
      </w:r>
      <w:r w:rsidR="009D26BD">
        <w:t>infectious classes are summarized as</w:t>
      </w:r>
    </w:p>
    <w:tbl>
      <w:tblPr>
        <w:tblStyle w:val="TableGrid"/>
        <w:tblW w:w="0" w:type="auto"/>
        <w:tblLook w:val="04A0" w:firstRow="1" w:lastRow="0" w:firstColumn="1" w:lastColumn="0" w:noHBand="0" w:noVBand="1"/>
      </w:tblPr>
      <w:tblGrid>
        <w:gridCol w:w="1796"/>
        <w:gridCol w:w="1256"/>
      </w:tblGrid>
      <w:tr w:rsidR="009D26BD" w14:paraId="44BC6272" w14:textId="77777777" w:rsidTr="006E211F">
        <w:tc>
          <w:tcPr>
            <w:tcW w:w="1796" w:type="dxa"/>
          </w:tcPr>
          <w:p w14:paraId="603C08E2" w14:textId="77777777" w:rsidR="009D26BD" w:rsidRDefault="009D26BD" w:rsidP="00B03FB1">
            <w:pPr>
              <w:spacing w:line="480" w:lineRule="auto"/>
            </w:pPr>
            <w:r>
              <w:t xml:space="preserve">Gains to </w:t>
            </w:r>
            <w:r w:rsidRPr="009D26BD">
              <w:rPr>
                <w:i/>
              </w:rPr>
              <w:t>I</w:t>
            </w:r>
            <w:r w:rsidRPr="009D26BD">
              <w:rPr>
                <w:i/>
                <w:vertAlign w:val="subscript"/>
              </w:rPr>
              <w:t>v</w:t>
            </w:r>
          </w:p>
        </w:tc>
        <w:tc>
          <w:tcPr>
            <w:tcW w:w="1096" w:type="dxa"/>
          </w:tcPr>
          <w:p w14:paraId="7A2DA914" w14:textId="77777777" w:rsidR="009D26BD" w:rsidRDefault="006E211F" w:rsidP="00B03FB1">
            <w:pPr>
              <w:spacing w:line="480" w:lineRule="auto"/>
            </w:pPr>
            <w:r w:rsidRPr="006E211F">
              <w:rPr>
                <w:position w:val="-30"/>
              </w:rPr>
              <w:object w:dxaOrig="880" w:dyaOrig="680" w14:anchorId="109D2F38">
                <v:shape id="_x0000_i1034" type="#_x0000_t75" style="width:44pt;height:34pt" o:ole="">
                  <v:imagedata r:id="rId26" o:title=""/>
                </v:shape>
                <o:OLEObject Type="Embed" ProgID="Equation.3" ShapeID="_x0000_i1034" DrawAspect="Content" ObjectID="_1361615492" r:id="rId27"/>
              </w:object>
            </w:r>
          </w:p>
        </w:tc>
      </w:tr>
      <w:tr w:rsidR="009D26BD" w14:paraId="72347C77" w14:textId="77777777" w:rsidTr="006E211F">
        <w:tc>
          <w:tcPr>
            <w:tcW w:w="1796" w:type="dxa"/>
          </w:tcPr>
          <w:p w14:paraId="0A1984C3" w14:textId="77777777" w:rsidR="009D26BD" w:rsidRDefault="009D26BD" w:rsidP="00B03FB1">
            <w:pPr>
              <w:spacing w:line="480" w:lineRule="auto"/>
            </w:pPr>
            <w:r>
              <w:t xml:space="preserve">Gains to </w:t>
            </w:r>
            <w:r w:rsidRPr="009D26BD">
              <w:rPr>
                <w:i/>
              </w:rPr>
              <w:t>I</w:t>
            </w:r>
            <w:r w:rsidRPr="009D26BD">
              <w:rPr>
                <w:i/>
                <w:vertAlign w:val="subscript"/>
              </w:rPr>
              <w:t>h</w:t>
            </w:r>
          </w:p>
        </w:tc>
        <w:tc>
          <w:tcPr>
            <w:tcW w:w="1096" w:type="dxa"/>
          </w:tcPr>
          <w:p w14:paraId="1006DC0C" w14:textId="77777777" w:rsidR="009D26BD" w:rsidRDefault="006E211F" w:rsidP="00B03FB1">
            <w:pPr>
              <w:spacing w:line="480" w:lineRule="auto"/>
            </w:pPr>
            <w:r w:rsidRPr="006E211F">
              <w:rPr>
                <w:position w:val="-30"/>
              </w:rPr>
              <w:object w:dxaOrig="880" w:dyaOrig="680" w14:anchorId="79293F6C">
                <v:shape id="_x0000_i1035" type="#_x0000_t75" style="width:44pt;height:34pt" o:ole="">
                  <v:imagedata r:id="rId28" o:title=""/>
                </v:shape>
                <o:OLEObject Type="Embed" ProgID="Equation.3" ShapeID="_x0000_i1035" DrawAspect="Content" ObjectID="_1361615493" r:id="rId29"/>
              </w:object>
            </w:r>
          </w:p>
        </w:tc>
      </w:tr>
      <w:tr w:rsidR="009D26BD" w14:paraId="4B0213CB" w14:textId="77777777" w:rsidTr="006E211F">
        <w:tc>
          <w:tcPr>
            <w:tcW w:w="1796" w:type="dxa"/>
          </w:tcPr>
          <w:p w14:paraId="6297E5B4" w14:textId="77777777" w:rsidR="009D26BD" w:rsidRDefault="009D26BD" w:rsidP="00B03FB1">
            <w:pPr>
              <w:spacing w:line="480" w:lineRule="auto"/>
            </w:pPr>
            <w:r>
              <w:t xml:space="preserve">Losses from </w:t>
            </w:r>
            <w:r w:rsidRPr="009D26BD">
              <w:rPr>
                <w:i/>
              </w:rPr>
              <w:t>I</w:t>
            </w:r>
            <w:r w:rsidRPr="009D26BD">
              <w:rPr>
                <w:i/>
                <w:vertAlign w:val="subscript"/>
              </w:rPr>
              <w:t>v</w:t>
            </w:r>
          </w:p>
        </w:tc>
        <w:tc>
          <w:tcPr>
            <w:tcW w:w="1096" w:type="dxa"/>
          </w:tcPr>
          <w:p w14:paraId="7854099F" w14:textId="77777777" w:rsidR="009D26BD" w:rsidRDefault="006E211F" w:rsidP="00B03FB1">
            <w:pPr>
              <w:spacing w:line="480" w:lineRule="auto"/>
            </w:pPr>
            <w:r w:rsidRPr="006E211F">
              <w:rPr>
                <w:position w:val="-12"/>
              </w:rPr>
              <w:object w:dxaOrig="460" w:dyaOrig="340" w14:anchorId="3E730866">
                <v:shape id="_x0000_i1036" type="#_x0000_t75" style="width:23pt;height:17pt" o:ole="">
                  <v:imagedata r:id="rId30" o:title=""/>
                </v:shape>
                <o:OLEObject Type="Embed" ProgID="Equation.DSMT4" ShapeID="_x0000_i1036" DrawAspect="Content" ObjectID="_1361615494" r:id="rId31"/>
              </w:object>
            </w:r>
          </w:p>
        </w:tc>
      </w:tr>
      <w:tr w:rsidR="009D26BD" w14:paraId="1148E638" w14:textId="77777777" w:rsidTr="006E211F">
        <w:tc>
          <w:tcPr>
            <w:tcW w:w="1796" w:type="dxa"/>
          </w:tcPr>
          <w:p w14:paraId="29BE367A" w14:textId="77777777" w:rsidR="009D26BD" w:rsidRDefault="009D26BD" w:rsidP="00B03FB1">
            <w:pPr>
              <w:spacing w:line="480" w:lineRule="auto"/>
            </w:pPr>
            <w:r>
              <w:t xml:space="preserve">Losses from </w:t>
            </w:r>
            <w:r w:rsidRPr="009D26BD">
              <w:rPr>
                <w:i/>
              </w:rPr>
              <w:t>I</w:t>
            </w:r>
            <w:r w:rsidRPr="009D26BD">
              <w:rPr>
                <w:i/>
                <w:vertAlign w:val="subscript"/>
              </w:rPr>
              <w:t>h</w:t>
            </w:r>
          </w:p>
        </w:tc>
        <w:tc>
          <w:tcPr>
            <w:tcW w:w="1096" w:type="dxa"/>
          </w:tcPr>
          <w:p w14:paraId="013CB719" w14:textId="77777777" w:rsidR="009D26BD" w:rsidRDefault="006E211F" w:rsidP="00B03FB1">
            <w:pPr>
              <w:spacing w:line="480" w:lineRule="auto"/>
            </w:pPr>
            <w:r w:rsidRPr="006E211F">
              <w:rPr>
                <w:position w:val="-10"/>
              </w:rPr>
              <w:object w:dxaOrig="1040" w:dyaOrig="320" w14:anchorId="5E15F5C3">
                <v:shape id="_x0000_i1037" type="#_x0000_t75" style="width:52pt;height:16pt" o:ole="">
                  <v:imagedata r:id="rId32" o:title=""/>
                </v:shape>
                <o:OLEObject Type="Embed" ProgID="Equation.DSMT4" ShapeID="_x0000_i1037" DrawAspect="Content" ObjectID="_1361615495" r:id="rId33"/>
              </w:object>
            </w:r>
          </w:p>
        </w:tc>
      </w:tr>
    </w:tbl>
    <w:p w14:paraId="34B4A54C" w14:textId="77777777" w:rsidR="00E65E38" w:rsidRDefault="006E211F" w:rsidP="00B03FB1">
      <w:pPr>
        <w:spacing w:line="480" w:lineRule="auto"/>
      </w:pPr>
      <w:r>
        <w:t xml:space="preserve">The </w:t>
      </w:r>
      <w:r w:rsidRPr="006E211F">
        <w:rPr>
          <w:i/>
        </w:rPr>
        <w:t>F</w:t>
      </w:r>
      <w:r>
        <w:t xml:space="preserve"> (gains) and </w:t>
      </w:r>
      <w:r w:rsidRPr="006E211F">
        <w:rPr>
          <w:i/>
        </w:rPr>
        <w:t>V</w:t>
      </w:r>
      <w:r>
        <w:t xml:space="preserve"> (losses) matrices are given by</w:t>
      </w:r>
    </w:p>
    <w:p w14:paraId="1136275F" w14:textId="77777777" w:rsidR="006E211F" w:rsidRDefault="006E211F" w:rsidP="00B03FB1">
      <w:pPr>
        <w:spacing w:line="480" w:lineRule="auto"/>
      </w:pPr>
      <w:r w:rsidRPr="006E211F">
        <w:rPr>
          <w:position w:val="-84"/>
        </w:rPr>
        <w:object w:dxaOrig="4180" w:dyaOrig="1760" w14:anchorId="0B822956">
          <v:shape id="_x0000_i1038" type="#_x0000_t75" style="width:209pt;height:88pt" o:ole="">
            <v:imagedata r:id="rId34" o:title=""/>
          </v:shape>
          <o:OLEObject Type="Embed" ProgID="Equation.3" ShapeID="_x0000_i1038" DrawAspect="Content" ObjectID="_1361615496" r:id="rId35"/>
        </w:object>
      </w:r>
      <w:r>
        <w:t xml:space="preserve"> </w:t>
      </w:r>
      <w:proofErr w:type="gramStart"/>
      <w:r>
        <w:t>and</w:t>
      </w:r>
      <w:proofErr w:type="gramEnd"/>
      <w:r w:rsidR="00D91C42" w:rsidRPr="00D91C42">
        <w:rPr>
          <w:position w:val="-76"/>
        </w:rPr>
        <w:object w:dxaOrig="3740" w:dyaOrig="1600" w14:anchorId="1B788683">
          <v:shape id="_x0000_i1039" type="#_x0000_t75" style="width:187pt;height:80pt" o:ole="">
            <v:imagedata r:id="rId36" o:title=""/>
          </v:shape>
          <o:OLEObject Type="Embed" ProgID="Equation.3" ShapeID="_x0000_i1039" DrawAspect="Content" ObjectID="_1361615497" r:id="rId37"/>
        </w:object>
      </w:r>
    </w:p>
    <w:p w14:paraId="65911FAB" w14:textId="77777777" w:rsidR="006E211F" w:rsidRDefault="00D91C42" w:rsidP="00B03FB1">
      <w:pPr>
        <w:spacing w:line="480" w:lineRule="auto"/>
      </w:pPr>
      <w:r>
        <w:t>which simplify to</w:t>
      </w:r>
    </w:p>
    <w:p w14:paraId="0B78D581" w14:textId="77777777" w:rsidR="00D91C42" w:rsidRDefault="00F90135" w:rsidP="00B03FB1">
      <w:pPr>
        <w:spacing w:line="480" w:lineRule="auto"/>
      </w:pPr>
      <w:r w:rsidRPr="006C119A">
        <w:rPr>
          <w:position w:val="-54"/>
        </w:rPr>
        <w:object w:dxaOrig="2420" w:dyaOrig="1220" w14:anchorId="79CD00E4">
          <v:shape id="_x0000_i1040" type="#_x0000_t75" style="width:121pt;height:61pt" o:ole="">
            <v:imagedata r:id="rId38" o:title=""/>
          </v:shape>
          <o:OLEObject Type="Embed" ProgID="Equation.DSMT4" ShapeID="_x0000_i1040" DrawAspect="Content" ObjectID="_1361615498" r:id="rId39"/>
        </w:object>
      </w:r>
      <w:r w:rsidR="006C119A">
        <w:t xml:space="preserve"> </w:t>
      </w:r>
      <w:proofErr w:type="gramStart"/>
      <w:r w:rsidR="006C119A">
        <w:t>and</w:t>
      </w:r>
      <w:proofErr w:type="gramEnd"/>
      <w:r w:rsidR="006C119A">
        <w:t xml:space="preserve"> </w:t>
      </w:r>
      <w:r w:rsidR="001820F0" w:rsidRPr="001820F0">
        <w:rPr>
          <w:position w:val="-38"/>
        </w:rPr>
        <w:object w:dxaOrig="2000" w:dyaOrig="900" w14:anchorId="48A81899">
          <v:shape id="_x0000_i1041" type="#_x0000_t75" style="width:100pt;height:45pt" o:ole="">
            <v:imagedata r:id="rId40" o:title=""/>
          </v:shape>
          <o:OLEObject Type="Embed" ProgID="Equation.3" ShapeID="_x0000_i1041" DrawAspect="Content" ObjectID="_1361615499" r:id="rId41"/>
        </w:object>
      </w:r>
    </w:p>
    <w:p w14:paraId="35A360B9" w14:textId="77777777" w:rsidR="006E211F" w:rsidRDefault="001820F0" w:rsidP="00B03FB1">
      <w:pPr>
        <w:spacing w:line="480" w:lineRule="auto"/>
      </w:pPr>
      <w:r>
        <w:t xml:space="preserve">The matrix </w:t>
      </w:r>
      <w:r w:rsidRPr="001820F0">
        <w:rPr>
          <w:i/>
        </w:rPr>
        <w:t>G</w:t>
      </w:r>
      <w:r>
        <w:t>=</w:t>
      </w:r>
      <w:r w:rsidRPr="001820F0">
        <w:rPr>
          <w:i/>
        </w:rPr>
        <w:t>FV</w:t>
      </w:r>
      <w:r w:rsidRPr="001820F0">
        <w:rPr>
          <w:vertAlign w:val="superscript"/>
        </w:rPr>
        <w:t>-1</w:t>
      </w:r>
      <w:r>
        <w:t xml:space="preserve"> is given by</w:t>
      </w:r>
    </w:p>
    <w:p w14:paraId="57C26F26" w14:textId="77777777" w:rsidR="001820F0" w:rsidRDefault="00F90135" w:rsidP="00B03FB1">
      <w:pPr>
        <w:spacing w:line="480" w:lineRule="auto"/>
      </w:pPr>
      <w:r w:rsidRPr="00F90135">
        <w:rPr>
          <w:i/>
        </w:rPr>
        <w:t>G</w:t>
      </w:r>
      <w:r w:rsidRPr="00F90135">
        <w:rPr>
          <w:position w:val="-72"/>
        </w:rPr>
        <w:object w:dxaOrig="6260" w:dyaOrig="1560" w14:anchorId="73C48377">
          <v:shape id="_x0000_i1042" type="#_x0000_t75" style="width:313pt;height:78pt" o:ole="">
            <v:imagedata r:id="rId42" o:title=""/>
          </v:shape>
          <o:OLEObject Type="Embed" ProgID="Equation.3" ShapeID="_x0000_i1042" DrawAspect="Content" ObjectID="_1361615500" r:id="rId43"/>
        </w:object>
      </w:r>
    </w:p>
    <w:p w14:paraId="592EEBC1" w14:textId="77777777" w:rsidR="00E121F5" w:rsidRDefault="00F90135" w:rsidP="00B03FB1">
      <w:pPr>
        <w:spacing w:line="480" w:lineRule="auto"/>
      </w:pPr>
      <w:r>
        <w:t xml:space="preserve">The largest eigenvalue of </w:t>
      </w:r>
      <w:r w:rsidRPr="00366FC5">
        <w:rPr>
          <w:i/>
        </w:rPr>
        <w:t>G</w:t>
      </w:r>
      <w:r>
        <w:t>, which is the basic reproductive number, is the</w:t>
      </w:r>
      <w:r w:rsidR="00E121F5">
        <w:t>n</w:t>
      </w:r>
    </w:p>
    <w:p w14:paraId="0EF85313" w14:textId="16584B77" w:rsidR="002132DF" w:rsidRDefault="00E121F5" w:rsidP="00B03FB1">
      <w:pPr>
        <w:spacing w:line="480" w:lineRule="auto"/>
        <w:rPr>
          <w:position w:val="-34"/>
        </w:rPr>
      </w:pPr>
      <w:r w:rsidRPr="00E121F5">
        <w:rPr>
          <w:position w:val="-34"/>
        </w:rPr>
        <w:object w:dxaOrig="3700" w:dyaOrig="820" w14:anchorId="54F45CEC">
          <v:shape id="_x0000_i1043" type="#_x0000_t75" style="width:185pt;height:41pt" o:ole="">
            <v:imagedata r:id="rId44" o:title=""/>
          </v:shape>
          <o:OLEObject Type="Embed" ProgID="Equation.3" ShapeID="_x0000_i1043" DrawAspect="Content" ObjectID="_1361615501" r:id="rId45"/>
        </w:object>
      </w:r>
    </w:p>
    <w:p w14:paraId="61708CB4" w14:textId="77777777" w:rsidR="001F40D7" w:rsidRDefault="001F40D7" w:rsidP="00B03FB1">
      <w:pPr>
        <w:spacing w:line="480" w:lineRule="auto"/>
        <w:rPr>
          <w:u w:val="single"/>
        </w:rPr>
      </w:pPr>
    </w:p>
    <w:p w14:paraId="7B15F522" w14:textId="77777777" w:rsidR="006B0911" w:rsidRPr="006B0911" w:rsidRDefault="006B0911" w:rsidP="00B03FB1">
      <w:pPr>
        <w:spacing w:line="480" w:lineRule="auto"/>
        <w:rPr>
          <w:u w:val="single"/>
        </w:rPr>
      </w:pPr>
      <w:r w:rsidRPr="006B0911">
        <w:rPr>
          <w:u w:val="single"/>
        </w:rPr>
        <w:t>Relationship between vector species richness and abundance</w:t>
      </w:r>
    </w:p>
    <w:p w14:paraId="146A09AC" w14:textId="5816749B" w:rsidR="006B0911" w:rsidRDefault="006B0911" w:rsidP="00B03FB1">
      <w:pPr>
        <w:spacing w:line="480" w:lineRule="auto"/>
      </w:pPr>
      <w:r w:rsidRPr="006B0911">
        <w:t>The relationship between vector species richness at a site and average abundance (total abundance/number of light traps used at a site) increases between species richness measure</w:t>
      </w:r>
      <w:r w:rsidR="00513938">
        <w:t>s</w:t>
      </w:r>
      <w:r w:rsidRPr="006B0911">
        <w:t xml:space="preserve"> of 1-5 after which abundance begins to asymptote to a maximum value at higher measures of species richness</w:t>
      </w:r>
      <w:r w:rsidR="00A46C3C">
        <w:t xml:space="preserve"> (</w:t>
      </w:r>
      <w:r w:rsidR="001F40D7">
        <w:t>Fig. A3</w:t>
      </w:r>
      <w:r w:rsidR="00A46C3C">
        <w:t>)</w:t>
      </w:r>
      <w:r w:rsidRPr="006B0911">
        <w:t xml:space="preserve">. This suggests that interspecific competition may limit the overall abundance of </w:t>
      </w:r>
      <w:r w:rsidRPr="006B0911">
        <w:rPr>
          <w:i/>
        </w:rPr>
        <w:t>Culicoides</w:t>
      </w:r>
      <w:r w:rsidRPr="006B0911">
        <w:t xml:space="preserve"> communities.</w:t>
      </w:r>
    </w:p>
    <w:p w14:paraId="4301C9C0" w14:textId="77777777" w:rsidR="006B0911" w:rsidRDefault="006B0911" w:rsidP="00B03FB1">
      <w:pPr>
        <w:spacing w:line="480" w:lineRule="auto"/>
      </w:pPr>
    </w:p>
    <w:p w14:paraId="36A5A26B" w14:textId="77777777" w:rsidR="006B0911" w:rsidRDefault="00632A69" w:rsidP="00B03FB1">
      <w:pPr>
        <w:spacing w:line="480" w:lineRule="auto"/>
      </w:pPr>
      <w:r>
        <w:rPr>
          <w:noProof/>
        </w:rPr>
        <mc:AlternateContent>
          <mc:Choice Requires="wps">
            <w:drawing>
              <wp:anchor distT="0" distB="0" distL="114300" distR="114300" simplePos="0" relativeHeight="251661312" behindDoc="0" locked="0" layoutInCell="1" allowOverlap="1" wp14:anchorId="7E23D876" wp14:editId="40342918">
                <wp:simplePos x="0" y="0"/>
                <wp:positionH relativeFrom="column">
                  <wp:posOffset>3090545</wp:posOffset>
                </wp:positionH>
                <wp:positionV relativeFrom="paragraph">
                  <wp:posOffset>38735</wp:posOffset>
                </wp:positionV>
                <wp:extent cx="2644140" cy="2950210"/>
                <wp:effectExtent l="0" t="0" r="0" b="0"/>
                <wp:wrapSquare wrapText="bothSides"/>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140" cy="2950210"/>
                        </a:xfrm>
                        <a:prstGeom prst="rect">
                          <a:avLst/>
                        </a:prstGeom>
                        <a:noFill/>
                        <a:ln>
                          <a:noFill/>
                        </a:ln>
                        <a:effectLst/>
                        <a:extLst>
                          <a:ext uri="{C572A759-6A51-4108-AA02-DFA0A04FC94B}">
                            <ma14:wrappingTextBoxFlag xmlns:ma14="http://schemas.microsoft.com/office/mac/drawingml/2011/main"/>
                          </a:ext>
                        </a:extLst>
                      </wps:spPr>
                      <wps:txbx>
                        <w:txbxContent>
                          <w:p w14:paraId="39C63DEC" w14:textId="072634A5" w:rsidR="00E47DE8" w:rsidRDefault="00E47DE8" w:rsidP="00A91DB4">
                            <w:pPr>
                              <w:spacing w:line="480" w:lineRule="auto"/>
                            </w:pPr>
                            <w:r>
                              <w:t xml:space="preserve">Fig. A3: </w:t>
                            </w:r>
                            <w:r w:rsidRPr="009A4012">
                              <w:t xml:space="preserve">Average community abundance </w:t>
                            </w:r>
                            <w:r>
                              <w:t>at each site</w:t>
                            </w:r>
                            <w:r w:rsidRPr="009A4012">
                              <w:t xml:space="preserve"> as a function of species richness. A trend line (loess, span=0.8) is fitted</w:t>
                            </w:r>
                            <w:r>
                              <w:t xml:space="preserve"> and</w:t>
                            </w:r>
                            <w:r w:rsidRPr="009A4012">
                              <w:t xml:space="preserve"> the shaded region around the line represent</w:t>
                            </w:r>
                            <w:r>
                              <w:t>s 95</w:t>
                            </w:r>
                            <w:r w:rsidRPr="009A4012">
                              <w:t xml:space="preserve">% confidence intervals calculated using the </w:t>
                            </w:r>
                            <w:r w:rsidRPr="001F40D7">
                              <w:rPr>
                                <w:i/>
                              </w:rPr>
                              <w:t>t</w:t>
                            </w:r>
                            <w:r w:rsidRPr="009A4012">
                              <w:t>-based approximation.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margin-left:243.35pt;margin-top:3.05pt;width:208.2pt;height:2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" filled="f" stroked="f">
                <v:path arrowok="t"/>
                <v:textbox style="mso-fit-shape-to-text:t">
                  <w:txbxContent>
                    <w:p w14:paraId="39C63DEC" w14:textId="072634A5" w:rsidR="00E47DE8" w:rsidRDefault="00E47DE8" w:rsidP="00A91DB4">
                      <w:pPr>
                        <w:spacing w:line="480" w:lineRule="auto"/>
                      </w:pPr>
                      <w:r>
                        <w:t xml:space="preserve">Fig. A3: </w:t>
                      </w:r>
                      <w:r w:rsidRPr="009A4012">
                        <w:t xml:space="preserve">Average community abundance </w:t>
                      </w:r>
                      <w:r>
                        <w:t>at each site</w:t>
                      </w:r>
                      <w:r w:rsidRPr="009A4012">
                        <w:t xml:space="preserve"> as a function of species richness. A trend line (loess, span=0.8) is fitted</w:t>
                      </w:r>
                      <w:r>
                        <w:t xml:space="preserve"> and</w:t>
                      </w:r>
                      <w:r w:rsidRPr="009A4012">
                        <w:t xml:space="preserve"> the shaded region around the line represent</w:t>
                      </w:r>
                      <w:r>
                        <w:t>s 95</w:t>
                      </w:r>
                      <w:r w:rsidRPr="009A4012">
                        <w:t xml:space="preserve">% confidence intervals calculated using the </w:t>
                      </w:r>
                      <w:r w:rsidRPr="001F40D7">
                        <w:rPr>
                          <w:i/>
                        </w:rPr>
                        <w:t>t</w:t>
                      </w:r>
                      <w:r w:rsidRPr="009A4012">
                        <w:t>-based approximation.</w:t>
                      </w:r>
                    </w:p>
                  </w:txbxContent>
                </v:textbox>
                <w10:wrap type="square"/>
              </v:shape>
            </w:pict>
          </mc:Fallback>
        </mc:AlternateContent>
      </w:r>
      <w:r w:rsidR="006B0911">
        <w:rPr>
          <w:noProof/>
        </w:rPr>
        <w:drawing>
          <wp:inline distT="0" distB="0" distL="0" distR="0" wp14:anchorId="2C194BDF" wp14:editId="61806ECB">
            <wp:extent cx="27432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undsr.pdf"/>
                    <pic:cNvPicPr/>
                  </pic:nvPicPr>
                  <pic:blipFill>
                    <a:blip r:embed="rId4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BA0A483" w14:textId="26610D9C" w:rsidR="009A4012" w:rsidRDefault="009A4012" w:rsidP="00B03FB1">
      <w:pPr>
        <w:spacing w:line="480" w:lineRule="auto"/>
      </w:pPr>
    </w:p>
    <w:p w14:paraId="32B49CD1" w14:textId="77777777" w:rsidR="001D55D1" w:rsidRDefault="001D55D1" w:rsidP="001F40D7">
      <w:pPr>
        <w:spacing w:line="480" w:lineRule="auto"/>
        <w:rPr>
          <w:u w:val="single"/>
        </w:rPr>
      </w:pPr>
    </w:p>
    <w:p w14:paraId="29EF565B" w14:textId="65C9362D" w:rsidR="00AF6E7D" w:rsidRDefault="001F40D7" w:rsidP="001F40D7">
      <w:pPr>
        <w:spacing w:line="480" w:lineRule="auto"/>
        <w:rPr>
          <w:u w:val="single"/>
        </w:rPr>
      </w:pPr>
      <w:r>
        <w:rPr>
          <w:u w:val="single"/>
        </w:rPr>
        <w:t xml:space="preserve">Some </w:t>
      </w:r>
      <w:r w:rsidRPr="001F40D7">
        <w:rPr>
          <w:i/>
          <w:u w:val="single"/>
        </w:rPr>
        <w:t>Culicoides</w:t>
      </w:r>
      <w:r>
        <w:rPr>
          <w:u w:val="single"/>
        </w:rPr>
        <w:t xml:space="preserve"> species have earlier emergence and later overwintering at southern latitudes</w:t>
      </w:r>
    </w:p>
    <w:p w14:paraId="0D434EAA" w14:textId="441A6252" w:rsidR="001F40D7" w:rsidRDefault="001F40D7" w:rsidP="001F40D7">
      <w:pPr>
        <w:spacing w:line="480" w:lineRule="auto"/>
      </w:pPr>
      <w:r>
        <w:t xml:space="preserve">To determine potentially confounding effects of latitude on phenology patterns, the </w:t>
      </w:r>
      <w:r w:rsidRPr="007F6DCD">
        <w:rPr>
          <w:i/>
        </w:rPr>
        <w:t>Culicoides</w:t>
      </w:r>
      <w:r>
        <w:t xml:space="preserve"> data were divided into two halves </w:t>
      </w:r>
      <w:r w:rsidR="007F6DCD">
        <w:t xml:space="preserve">(at </w:t>
      </w:r>
      <w:r w:rsidR="00863EAC">
        <w:t xml:space="preserve">the approximate latitudinal midpoint: </w:t>
      </w:r>
      <w:r w:rsidR="007F6DCD">
        <w:t>30 degrees latitude, Fig. 1), which maintained balance in the light trap data (</w:t>
      </w:r>
      <w:proofErr w:type="spellStart"/>
      <w:r w:rsidR="007F6DCD" w:rsidRPr="00863EAC">
        <w:rPr>
          <w:i/>
        </w:rPr>
        <w:t>n</w:t>
      </w:r>
      <w:r w:rsidR="007F6DCD" w:rsidRPr="00863EAC">
        <w:rPr>
          <w:vertAlign w:val="subscript"/>
        </w:rPr>
        <w:t>north</w:t>
      </w:r>
      <w:proofErr w:type="spellEnd"/>
      <w:r w:rsidR="007F6DCD">
        <w:t>=</w:t>
      </w:r>
      <w:r w:rsidR="00863EAC">
        <w:t>2618</w:t>
      </w:r>
      <w:r w:rsidR="007F6DCD">
        <w:t xml:space="preserve">, </w:t>
      </w:r>
      <w:proofErr w:type="spellStart"/>
      <w:r w:rsidR="007F6DCD" w:rsidRPr="00863EAC">
        <w:rPr>
          <w:i/>
        </w:rPr>
        <w:t>n</w:t>
      </w:r>
      <w:r w:rsidR="007F6DCD" w:rsidRPr="00863EAC">
        <w:rPr>
          <w:vertAlign w:val="subscript"/>
        </w:rPr>
        <w:t>south</w:t>
      </w:r>
      <w:proofErr w:type="spellEnd"/>
      <w:r w:rsidR="007F6DCD">
        <w:t>=</w:t>
      </w:r>
      <w:r w:rsidR="00863EAC">
        <w:t>2660). This latitudinal stratification reveals that for 11 of the 52 species, the distribution of their observation week (1-52; aggregated over the 5 sampling years) is different in the north versus the south (</w:t>
      </w:r>
      <w:r w:rsidR="004A7491">
        <w:t xml:space="preserve">Fig. A4, </w:t>
      </w:r>
      <w:r w:rsidR="00863EAC">
        <w:t>Kol</w:t>
      </w:r>
      <w:r w:rsidR="004A7491">
        <w:t>mogorov-Smirnov (KS) tests: p&lt;0.05</w:t>
      </w:r>
      <w:r w:rsidR="004F0173">
        <w:t xml:space="preserve"> – red=south, blue=north</w:t>
      </w:r>
      <w:r w:rsidR="004A7491">
        <w:t>). For the other species the KS test was either not significant</w:t>
      </w:r>
      <w:r w:rsidR="004F0173">
        <w:t xml:space="preserve"> (Fig. A4, pink=south and cyan=north symbols, with black outline)</w:t>
      </w:r>
      <w:r w:rsidR="004A7491">
        <w:t>, or not performed due to the species occurring exclusively in one of the two latitudinal groups</w:t>
      </w:r>
      <w:r w:rsidR="004F0173">
        <w:t xml:space="preserve"> (Fig. A4, pink and blue symbols without black outline)</w:t>
      </w:r>
      <w:r w:rsidR="004A7491">
        <w:t>. The general picture that emerges among the species whose phenology does differ latitudinally is earlier emergence and later overwintering</w:t>
      </w:r>
      <w:r w:rsidR="00D34C63">
        <w:t xml:space="preserve"> in the south</w:t>
      </w:r>
      <w:r w:rsidR="004A7491">
        <w:t>. These observations support the rationale to define activity periods as the interval when detection probability is &gt;80% of its maximum as it conservatively estimates</w:t>
      </w:r>
      <w:r w:rsidR="00D34C63">
        <w:t xml:space="preserve"> species-level</w:t>
      </w:r>
      <w:r w:rsidR="004A7491">
        <w:t xml:space="preserve"> activity region-wide. </w:t>
      </w:r>
      <w:r w:rsidR="004F0173">
        <w:t xml:space="preserve">Importantly, extended activity is not in disease hotspot regions, meaning that disease patterns are not driven by </w:t>
      </w:r>
      <w:r w:rsidR="004F0173" w:rsidRPr="004F0173">
        <w:rPr>
          <w:i/>
        </w:rPr>
        <w:t>Culicoides</w:t>
      </w:r>
      <w:r w:rsidR="004F0173">
        <w:t xml:space="preserve"> activity at the species level (rather at the community level, Fig. 1). </w:t>
      </w:r>
    </w:p>
    <w:p w14:paraId="1F7B6573" w14:textId="77777777" w:rsidR="00E47DE8" w:rsidRDefault="00E47DE8" w:rsidP="001F40D7">
      <w:pPr>
        <w:spacing w:line="480" w:lineRule="auto"/>
      </w:pPr>
    </w:p>
    <w:p w14:paraId="52A7F7C4" w14:textId="321DC1DA" w:rsidR="00E47DE8" w:rsidRDefault="00E47DE8" w:rsidP="001F40D7">
      <w:pPr>
        <w:spacing w:line="480" w:lineRule="auto"/>
      </w:pPr>
      <w:r>
        <w:rPr>
          <w:noProof/>
        </w:rPr>
        <w:drawing>
          <wp:inline distT="0" distB="0" distL="0" distR="0" wp14:anchorId="3AA2A2C9" wp14:editId="4E34A0BC">
            <wp:extent cx="5486400" cy="3566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pdf"/>
                    <pic:cNvPicPr/>
                  </pic:nvPicPr>
                  <pic:blipFill rotWithShape="1">
                    <a:blip r:embed="rId47">
                      <a:extLst>
                        <a:ext uri="{28A0092B-C50C-407E-A947-70E740481C1C}">
                          <a14:useLocalDpi xmlns:a14="http://schemas.microsoft.com/office/drawing/2010/main" val="0"/>
                        </a:ext>
                      </a:extLst>
                    </a:blip>
                    <a:srcRect t="13333"/>
                    <a:stretch/>
                  </pic:blipFill>
                  <pic:spPr bwMode="auto">
                    <a:xfrm>
                      <a:off x="0" y="0"/>
                      <a:ext cx="5486400" cy="3566160"/>
                    </a:xfrm>
                    <a:prstGeom prst="rect">
                      <a:avLst/>
                    </a:prstGeom>
                    <a:ln>
                      <a:noFill/>
                    </a:ln>
                    <a:extLst>
                      <a:ext uri="{53640926-AAD7-44d8-BBD7-CCE9431645EC}">
                        <a14:shadowObscured xmlns:a14="http://schemas.microsoft.com/office/drawing/2010/main"/>
                      </a:ext>
                    </a:extLst>
                  </pic:spPr>
                </pic:pic>
              </a:graphicData>
            </a:graphic>
          </wp:inline>
        </w:drawing>
      </w:r>
    </w:p>
    <w:p w14:paraId="3A9768ED" w14:textId="11E2972E" w:rsidR="00E47DE8" w:rsidRPr="001F40D7" w:rsidRDefault="00E47DE8" w:rsidP="001F40D7">
      <w:pPr>
        <w:spacing w:line="480" w:lineRule="auto"/>
      </w:pPr>
      <w:r>
        <w:t xml:space="preserve">Fig. A4: Weeks of the year (2008-2012 aggregated) in which each species was detected in the </w:t>
      </w:r>
      <w:r w:rsidR="00D34C63">
        <w:t>southern region (&lt;</w:t>
      </w:r>
      <w:r>
        <w:t xml:space="preserve">30 degrees latitude; red/pink symbols) and </w:t>
      </w:r>
      <w:r w:rsidR="00D34C63">
        <w:t>northern region (&gt;</w:t>
      </w:r>
      <w:bookmarkStart w:id="0" w:name="_GoBack"/>
      <w:bookmarkEnd w:id="0"/>
      <w:r>
        <w:t xml:space="preserve">30 degrees latitude; blue/cyan symbols). </w:t>
      </w:r>
      <w:r w:rsidR="001D55D1">
        <w:t xml:space="preserve">Kolmogorov-Smirnov tests were performed on species whose symbols have a black outline, with significantly different distributions colored red/blue (versus pink/cyan). Species whose symbols do not have a black outline occur exclusively in one of the two regions, and consequently the test was not performed. </w:t>
      </w:r>
    </w:p>
    <w:sectPr w:rsidR="00E47DE8" w:rsidRPr="001F40D7" w:rsidSect="00E121F5">
      <w:pgSz w:w="12240" w:h="15840"/>
      <w:pgMar w:top="1440" w:right="1800" w:bottom="1440" w:left="1800" w:header="720" w:footer="720" w:gutter="0"/>
      <w:lnNumType w:countBy="1" w:restart="continuou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0175"/>
    <w:multiLevelType w:val="hybridMultilevel"/>
    <w:tmpl w:val="F176D7FE"/>
    <w:lvl w:ilvl="0" w:tplc="C0087E20">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B1"/>
    <w:rsid w:val="00007352"/>
    <w:rsid w:val="00072750"/>
    <w:rsid w:val="00081FD1"/>
    <w:rsid w:val="00097A3F"/>
    <w:rsid w:val="000A0A97"/>
    <w:rsid w:val="000C2A43"/>
    <w:rsid w:val="000D75E9"/>
    <w:rsid w:val="000F1D8C"/>
    <w:rsid w:val="000F28B8"/>
    <w:rsid w:val="0011188B"/>
    <w:rsid w:val="00111C99"/>
    <w:rsid w:val="00130248"/>
    <w:rsid w:val="001338C6"/>
    <w:rsid w:val="00133B2D"/>
    <w:rsid w:val="001541BA"/>
    <w:rsid w:val="001820F0"/>
    <w:rsid w:val="0018341F"/>
    <w:rsid w:val="001A7996"/>
    <w:rsid w:val="001D55D1"/>
    <w:rsid w:val="001F40D7"/>
    <w:rsid w:val="002132DF"/>
    <w:rsid w:val="00240EFA"/>
    <w:rsid w:val="0024767A"/>
    <w:rsid w:val="00255A65"/>
    <w:rsid w:val="00264246"/>
    <w:rsid w:val="002743AA"/>
    <w:rsid w:val="00280AF5"/>
    <w:rsid w:val="00293F85"/>
    <w:rsid w:val="00294401"/>
    <w:rsid w:val="002A46D8"/>
    <w:rsid w:val="002B4E4A"/>
    <w:rsid w:val="002C5694"/>
    <w:rsid w:val="002F5467"/>
    <w:rsid w:val="00312C48"/>
    <w:rsid w:val="00315E91"/>
    <w:rsid w:val="003340BF"/>
    <w:rsid w:val="00343D2D"/>
    <w:rsid w:val="0035654B"/>
    <w:rsid w:val="00366FC5"/>
    <w:rsid w:val="00373429"/>
    <w:rsid w:val="00394548"/>
    <w:rsid w:val="00395D4C"/>
    <w:rsid w:val="003A7189"/>
    <w:rsid w:val="003F52E9"/>
    <w:rsid w:val="004001EF"/>
    <w:rsid w:val="00442F6E"/>
    <w:rsid w:val="00480C28"/>
    <w:rsid w:val="004851E8"/>
    <w:rsid w:val="0049373D"/>
    <w:rsid w:val="004937E7"/>
    <w:rsid w:val="004A1C42"/>
    <w:rsid w:val="004A7491"/>
    <w:rsid w:val="004C15FF"/>
    <w:rsid w:val="004D1B39"/>
    <w:rsid w:val="004E3535"/>
    <w:rsid w:val="004E7B81"/>
    <w:rsid w:val="004F0173"/>
    <w:rsid w:val="004F5872"/>
    <w:rsid w:val="00506088"/>
    <w:rsid w:val="00513938"/>
    <w:rsid w:val="0051706D"/>
    <w:rsid w:val="00555BB8"/>
    <w:rsid w:val="00576D54"/>
    <w:rsid w:val="00582732"/>
    <w:rsid w:val="005C6952"/>
    <w:rsid w:val="005E506C"/>
    <w:rsid w:val="00632A69"/>
    <w:rsid w:val="006438CA"/>
    <w:rsid w:val="00644856"/>
    <w:rsid w:val="00650887"/>
    <w:rsid w:val="006B0911"/>
    <w:rsid w:val="006B77DB"/>
    <w:rsid w:val="006C119A"/>
    <w:rsid w:val="006D64A7"/>
    <w:rsid w:val="006E211F"/>
    <w:rsid w:val="006F3F46"/>
    <w:rsid w:val="006F6C89"/>
    <w:rsid w:val="007039F4"/>
    <w:rsid w:val="007069C9"/>
    <w:rsid w:val="00732833"/>
    <w:rsid w:val="00746C85"/>
    <w:rsid w:val="0077512E"/>
    <w:rsid w:val="00786C05"/>
    <w:rsid w:val="00794D5A"/>
    <w:rsid w:val="007F6DCD"/>
    <w:rsid w:val="00817C88"/>
    <w:rsid w:val="00863EAC"/>
    <w:rsid w:val="008C15F2"/>
    <w:rsid w:val="008C1AE7"/>
    <w:rsid w:val="008C7220"/>
    <w:rsid w:val="008C74B1"/>
    <w:rsid w:val="00905AE3"/>
    <w:rsid w:val="009079C7"/>
    <w:rsid w:val="00935896"/>
    <w:rsid w:val="00943ECA"/>
    <w:rsid w:val="009463CC"/>
    <w:rsid w:val="009667D3"/>
    <w:rsid w:val="00977A65"/>
    <w:rsid w:val="009869E7"/>
    <w:rsid w:val="00987767"/>
    <w:rsid w:val="009A1C24"/>
    <w:rsid w:val="009A4012"/>
    <w:rsid w:val="009D26BD"/>
    <w:rsid w:val="00A02010"/>
    <w:rsid w:val="00A14268"/>
    <w:rsid w:val="00A2384F"/>
    <w:rsid w:val="00A25FE2"/>
    <w:rsid w:val="00A46C3C"/>
    <w:rsid w:val="00A472E8"/>
    <w:rsid w:val="00A5099D"/>
    <w:rsid w:val="00A9068B"/>
    <w:rsid w:val="00A91DB4"/>
    <w:rsid w:val="00AA79EE"/>
    <w:rsid w:val="00AC7323"/>
    <w:rsid w:val="00AD434C"/>
    <w:rsid w:val="00AD56EA"/>
    <w:rsid w:val="00AF6E7D"/>
    <w:rsid w:val="00B03FB1"/>
    <w:rsid w:val="00B11691"/>
    <w:rsid w:val="00B131E5"/>
    <w:rsid w:val="00B20573"/>
    <w:rsid w:val="00B23A30"/>
    <w:rsid w:val="00B44510"/>
    <w:rsid w:val="00C17346"/>
    <w:rsid w:val="00C64759"/>
    <w:rsid w:val="00C774D8"/>
    <w:rsid w:val="00C81D88"/>
    <w:rsid w:val="00C96141"/>
    <w:rsid w:val="00CA2C4A"/>
    <w:rsid w:val="00D34C63"/>
    <w:rsid w:val="00D91C42"/>
    <w:rsid w:val="00DD69D7"/>
    <w:rsid w:val="00E019B8"/>
    <w:rsid w:val="00E121F5"/>
    <w:rsid w:val="00E406C3"/>
    <w:rsid w:val="00E41321"/>
    <w:rsid w:val="00E47DE8"/>
    <w:rsid w:val="00E50CBC"/>
    <w:rsid w:val="00E65E38"/>
    <w:rsid w:val="00E74F3D"/>
    <w:rsid w:val="00E768F6"/>
    <w:rsid w:val="00E82600"/>
    <w:rsid w:val="00E85FD9"/>
    <w:rsid w:val="00E86BC7"/>
    <w:rsid w:val="00EC13C9"/>
    <w:rsid w:val="00ED3B51"/>
    <w:rsid w:val="00EF77F9"/>
    <w:rsid w:val="00F02BFA"/>
    <w:rsid w:val="00F149C8"/>
    <w:rsid w:val="00F436F1"/>
    <w:rsid w:val="00F74E34"/>
    <w:rsid w:val="00F90135"/>
    <w:rsid w:val="00FA6A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14:docId w14:val="183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FB1"/>
    <w:pPr>
      <w:ind w:left="720"/>
      <w:contextualSpacing/>
    </w:pPr>
  </w:style>
  <w:style w:type="character" w:styleId="Hyperlink">
    <w:name w:val="Hyperlink"/>
    <w:basedOn w:val="DefaultParagraphFont"/>
    <w:uiPriority w:val="99"/>
    <w:unhideWhenUsed/>
    <w:rsid w:val="00B03FB1"/>
    <w:rPr>
      <w:color w:val="0000FF" w:themeColor="hyperlink"/>
      <w:u w:val="single"/>
    </w:rPr>
  </w:style>
  <w:style w:type="character" w:styleId="LineNumber">
    <w:name w:val="line number"/>
    <w:basedOn w:val="DefaultParagraphFont"/>
    <w:uiPriority w:val="99"/>
    <w:semiHidden/>
    <w:unhideWhenUsed/>
    <w:rsid w:val="00B03FB1"/>
  </w:style>
  <w:style w:type="paragraph" w:customStyle="1" w:styleId="MTDisplayEquation">
    <w:name w:val="MTDisplayEquation"/>
    <w:basedOn w:val="Normal"/>
    <w:next w:val="Normal"/>
    <w:rsid w:val="00B03FB1"/>
    <w:pPr>
      <w:tabs>
        <w:tab w:val="center" w:pos="4320"/>
        <w:tab w:val="right" w:pos="8640"/>
      </w:tabs>
      <w:spacing w:line="480" w:lineRule="auto"/>
    </w:pPr>
  </w:style>
  <w:style w:type="paragraph" w:styleId="BalloonText">
    <w:name w:val="Balloon Text"/>
    <w:basedOn w:val="Normal"/>
    <w:link w:val="BalloonTextChar"/>
    <w:uiPriority w:val="99"/>
    <w:semiHidden/>
    <w:unhideWhenUsed/>
    <w:rsid w:val="00E65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E38"/>
    <w:rPr>
      <w:rFonts w:ascii="Lucida Grande" w:hAnsi="Lucida Grande" w:cs="Lucida Grande"/>
      <w:sz w:val="18"/>
      <w:szCs w:val="18"/>
    </w:rPr>
  </w:style>
  <w:style w:type="table" w:styleId="TableGrid">
    <w:name w:val="Table Grid"/>
    <w:basedOn w:val="TableNormal"/>
    <w:uiPriority w:val="59"/>
    <w:rsid w:val="009D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06C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D75E9"/>
    <w:rPr>
      <w:sz w:val="16"/>
      <w:szCs w:val="16"/>
    </w:rPr>
  </w:style>
  <w:style w:type="paragraph" w:styleId="CommentText">
    <w:name w:val="annotation text"/>
    <w:basedOn w:val="Normal"/>
    <w:link w:val="CommentTextChar"/>
    <w:uiPriority w:val="99"/>
    <w:semiHidden/>
    <w:unhideWhenUsed/>
    <w:rsid w:val="000D75E9"/>
    <w:rPr>
      <w:sz w:val="20"/>
      <w:szCs w:val="20"/>
    </w:rPr>
  </w:style>
  <w:style w:type="character" w:customStyle="1" w:styleId="CommentTextChar">
    <w:name w:val="Comment Text Char"/>
    <w:basedOn w:val="DefaultParagraphFont"/>
    <w:link w:val="CommentText"/>
    <w:uiPriority w:val="99"/>
    <w:semiHidden/>
    <w:rsid w:val="000D75E9"/>
    <w:rPr>
      <w:sz w:val="20"/>
      <w:szCs w:val="20"/>
    </w:rPr>
  </w:style>
  <w:style w:type="paragraph" w:styleId="CommentSubject">
    <w:name w:val="annotation subject"/>
    <w:basedOn w:val="CommentText"/>
    <w:next w:val="CommentText"/>
    <w:link w:val="CommentSubjectChar"/>
    <w:uiPriority w:val="99"/>
    <w:semiHidden/>
    <w:unhideWhenUsed/>
    <w:rsid w:val="000D75E9"/>
    <w:rPr>
      <w:b/>
      <w:bCs/>
    </w:rPr>
  </w:style>
  <w:style w:type="character" w:customStyle="1" w:styleId="CommentSubjectChar">
    <w:name w:val="Comment Subject Char"/>
    <w:basedOn w:val="CommentTextChar"/>
    <w:link w:val="CommentSubject"/>
    <w:uiPriority w:val="99"/>
    <w:semiHidden/>
    <w:rsid w:val="000D75E9"/>
    <w:rPr>
      <w:b/>
      <w:bCs/>
      <w:sz w:val="20"/>
      <w:szCs w:val="20"/>
    </w:rPr>
  </w:style>
  <w:style w:type="character" w:styleId="PlaceholderText">
    <w:name w:val="Placeholder Text"/>
    <w:basedOn w:val="DefaultParagraphFont"/>
    <w:uiPriority w:val="99"/>
    <w:semiHidden/>
    <w:rsid w:val="006D64A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FB1"/>
    <w:pPr>
      <w:ind w:left="720"/>
      <w:contextualSpacing/>
    </w:pPr>
  </w:style>
  <w:style w:type="character" w:styleId="Hyperlink">
    <w:name w:val="Hyperlink"/>
    <w:basedOn w:val="DefaultParagraphFont"/>
    <w:uiPriority w:val="99"/>
    <w:unhideWhenUsed/>
    <w:rsid w:val="00B03FB1"/>
    <w:rPr>
      <w:color w:val="0000FF" w:themeColor="hyperlink"/>
      <w:u w:val="single"/>
    </w:rPr>
  </w:style>
  <w:style w:type="character" w:styleId="LineNumber">
    <w:name w:val="line number"/>
    <w:basedOn w:val="DefaultParagraphFont"/>
    <w:uiPriority w:val="99"/>
    <w:semiHidden/>
    <w:unhideWhenUsed/>
    <w:rsid w:val="00B03FB1"/>
  </w:style>
  <w:style w:type="paragraph" w:customStyle="1" w:styleId="MTDisplayEquation">
    <w:name w:val="MTDisplayEquation"/>
    <w:basedOn w:val="Normal"/>
    <w:next w:val="Normal"/>
    <w:rsid w:val="00B03FB1"/>
    <w:pPr>
      <w:tabs>
        <w:tab w:val="center" w:pos="4320"/>
        <w:tab w:val="right" w:pos="8640"/>
      </w:tabs>
      <w:spacing w:line="480" w:lineRule="auto"/>
    </w:pPr>
  </w:style>
  <w:style w:type="paragraph" w:styleId="BalloonText">
    <w:name w:val="Balloon Text"/>
    <w:basedOn w:val="Normal"/>
    <w:link w:val="BalloonTextChar"/>
    <w:uiPriority w:val="99"/>
    <w:semiHidden/>
    <w:unhideWhenUsed/>
    <w:rsid w:val="00E65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E38"/>
    <w:rPr>
      <w:rFonts w:ascii="Lucida Grande" w:hAnsi="Lucida Grande" w:cs="Lucida Grande"/>
      <w:sz w:val="18"/>
      <w:szCs w:val="18"/>
    </w:rPr>
  </w:style>
  <w:style w:type="table" w:styleId="TableGrid">
    <w:name w:val="Table Grid"/>
    <w:basedOn w:val="TableNormal"/>
    <w:uiPriority w:val="59"/>
    <w:rsid w:val="009D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06C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D75E9"/>
    <w:rPr>
      <w:sz w:val="16"/>
      <w:szCs w:val="16"/>
    </w:rPr>
  </w:style>
  <w:style w:type="paragraph" w:styleId="CommentText">
    <w:name w:val="annotation text"/>
    <w:basedOn w:val="Normal"/>
    <w:link w:val="CommentTextChar"/>
    <w:uiPriority w:val="99"/>
    <w:semiHidden/>
    <w:unhideWhenUsed/>
    <w:rsid w:val="000D75E9"/>
    <w:rPr>
      <w:sz w:val="20"/>
      <w:szCs w:val="20"/>
    </w:rPr>
  </w:style>
  <w:style w:type="character" w:customStyle="1" w:styleId="CommentTextChar">
    <w:name w:val="Comment Text Char"/>
    <w:basedOn w:val="DefaultParagraphFont"/>
    <w:link w:val="CommentText"/>
    <w:uiPriority w:val="99"/>
    <w:semiHidden/>
    <w:rsid w:val="000D75E9"/>
    <w:rPr>
      <w:sz w:val="20"/>
      <w:szCs w:val="20"/>
    </w:rPr>
  </w:style>
  <w:style w:type="paragraph" w:styleId="CommentSubject">
    <w:name w:val="annotation subject"/>
    <w:basedOn w:val="CommentText"/>
    <w:next w:val="CommentText"/>
    <w:link w:val="CommentSubjectChar"/>
    <w:uiPriority w:val="99"/>
    <w:semiHidden/>
    <w:unhideWhenUsed/>
    <w:rsid w:val="000D75E9"/>
    <w:rPr>
      <w:b/>
      <w:bCs/>
    </w:rPr>
  </w:style>
  <w:style w:type="character" w:customStyle="1" w:styleId="CommentSubjectChar">
    <w:name w:val="Comment Subject Char"/>
    <w:basedOn w:val="CommentTextChar"/>
    <w:link w:val="CommentSubject"/>
    <w:uiPriority w:val="99"/>
    <w:semiHidden/>
    <w:rsid w:val="000D75E9"/>
    <w:rPr>
      <w:b/>
      <w:bCs/>
      <w:sz w:val="20"/>
      <w:szCs w:val="20"/>
    </w:rPr>
  </w:style>
  <w:style w:type="character" w:styleId="PlaceholderText">
    <w:name w:val="Placeholder Text"/>
    <w:basedOn w:val="DefaultParagraphFont"/>
    <w:uiPriority w:val="99"/>
    <w:semiHidden/>
    <w:rsid w:val="006D64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98119">
      <w:bodyDiv w:val="1"/>
      <w:marLeft w:val="0"/>
      <w:marRight w:val="0"/>
      <w:marTop w:val="0"/>
      <w:marBottom w:val="0"/>
      <w:divBdr>
        <w:top w:val="none" w:sz="0" w:space="0" w:color="auto"/>
        <w:left w:val="none" w:sz="0" w:space="0" w:color="auto"/>
        <w:bottom w:val="none" w:sz="0" w:space="0" w:color="auto"/>
        <w:right w:val="none" w:sz="0" w:space="0" w:color="auto"/>
      </w:divBdr>
    </w:div>
    <w:div w:id="2029136604">
      <w:bodyDiv w:val="1"/>
      <w:marLeft w:val="0"/>
      <w:marRight w:val="0"/>
      <w:marTop w:val="0"/>
      <w:marBottom w:val="0"/>
      <w:divBdr>
        <w:top w:val="none" w:sz="0" w:space="0" w:color="auto"/>
        <w:left w:val="none" w:sz="0" w:space="0" w:color="auto"/>
        <w:bottom w:val="none" w:sz="0" w:space="0" w:color="auto"/>
        <w:right w:val="none" w:sz="0" w:space="0" w:color="auto"/>
      </w:divBdr>
    </w:div>
    <w:div w:id="2035614634">
      <w:bodyDiv w:val="1"/>
      <w:marLeft w:val="0"/>
      <w:marRight w:val="0"/>
      <w:marTop w:val="0"/>
      <w:marBottom w:val="0"/>
      <w:divBdr>
        <w:top w:val="none" w:sz="0" w:space="0" w:color="auto"/>
        <w:left w:val="none" w:sz="0" w:space="0" w:color="auto"/>
        <w:bottom w:val="none" w:sz="0" w:space="0" w:color="auto"/>
        <w:right w:val="none" w:sz="0" w:space="0" w:color="auto"/>
      </w:divBdr>
      <w:divsChild>
        <w:div w:id="1891963796">
          <w:marLeft w:val="0"/>
          <w:marRight w:val="0"/>
          <w:marTop w:val="0"/>
          <w:marBottom w:val="0"/>
          <w:divBdr>
            <w:top w:val="none" w:sz="0" w:space="0" w:color="auto"/>
            <w:left w:val="none" w:sz="0" w:space="0" w:color="auto"/>
            <w:bottom w:val="none" w:sz="0" w:space="0" w:color="auto"/>
            <w:right w:val="none" w:sz="0" w:space="0" w:color="auto"/>
          </w:divBdr>
          <w:divsChild>
            <w:div w:id="1777093285">
              <w:marLeft w:val="0"/>
              <w:marRight w:val="0"/>
              <w:marTop w:val="0"/>
              <w:marBottom w:val="0"/>
              <w:divBdr>
                <w:top w:val="none" w:sz="0" w:space="0" w:color="auto"/>
                <w:left w:val="none" w:sz="0" w:space="0" w:color="auto"/>
                <w:bottom w:val="none" w:sz="0" w:space="0" w:color="auto"/>
                <w:right w:val="none" w:sz="0" w:space="0" w:color="auto"/>
              </w:divBdr>
              <w:divsChild>
                <w:div w:id="739404489">
                  <w:marLeft w:val="0"/>
                  <w:marRight w:val="0"/>
                  <w:marTop w:val="0"/>
                  <w:marBottom w:val="0"/>
                  <w:divBdr>
                    <w:top w:val="none" w:sz="0" w:space="0" w:color="auto"/>
                    <w:left w:val="none" w:sz="0" w:space="0" w:color="auto"/>
                    <w:bottom w:val="none" w:sz="0" w:space="0" w:color="auto"/>
                    <w:right w:val="none" w:sz="0" w:space="0" w:color="auto"/>
                  </w:divBdr>
                  <w:divsChild>
                    <w:div w:id="1819031706">
                      <w:marLeft w:val="0"/>
                      <w:marRight w:val="0"/>
                      <w:marTop w:val="0"/>
                      <w:marBottom w:val="0"/>
                      <w:divBdr>
                        <w:top w:val="none" w:sz="0" w:space="0" w:color="auto"/>
                        <w:left w:val="none" w:sz="0" w:space="0" w:color="auto"/>
                        <w:bottom w:val="none" w:sz="0" w:space="0" w:color="auto"/>
                        <w:right w:val="none" w:sz="0" w:space="0" w:color="auto"/>
                      </w:divBdr>
                      <w:divsChild>
                        <w:div w:id="1431505912">
                          <w:marLeft w:val="0"/>
                          <w:marRight w:val="0"/>
                          <w:marTop w:val="0"/>
                          <w:marBottom w:val="0"/>
                          <w:divBdr>
                            <w:top w:val="none" w:sz="0" w:space="0" w:color="auto"/>
                            <w:left w:val="none" w:sz="0" w:space="0" w:color="auto"/>
                            <w:bottom w:val="none" w:sz="0" w:space="0" w:color="auto"/>
                            <w:right w:val="none" w:sz="0" w:space="0" w:color="auto"/>
                          </w:divBdr>
                          <w:divsChild>
                            <w:div w:id="1061826705">
                              <w:marLeft w:val="0"/>
                              <w:marRight w:val="0"/>
                              <w:marTop w:val="0"/>
                              <w:marBottom w:val="0"/>
                              <w:divBdr>
                                <w:top w:val="none" w:sz="0" w:space="0" w:color="auto"/>
                                <w:left w:val="none" w:sz="0" w:space="0" w:color="auto"/>
                                <w:bottom w:val="none" w:sz="0" w:space="0" w:color="auto"/>
                                <w:right w:val="none" w:sz="0" w:space="0" w:color="auto"/>
                              </w:divBdr>
                              <w:divsChild>
                                <w:div w:id="626743995">
                                  <w:marLeft w:val="0"/>
                                  <w:marRight w:val="0"/>
                                  <w:marTop w:val="0"/>
                                  <w:marBottom w:val="0"/>
                                  <w:divBdr>
                                    <w:top w:val="none" w:sz="0" w:space="0" w:color="auto"/>
                                    <w:left w:val="none" w:sz="0" w:space="0" w:color="auto"/>
                                    <w:bottom w:val="none" w:sz="0" w:space="0" w:color="auto"/>
                                    <w:right w:val="none" w:sz="0" w:space="0" w:color="auto"/>
                                  </w:divBdr>
                                  <w:divsChild>
                                    <w:div w:id="1068303526">
                                      <w:marLeft w:val="0"/>
                                      <w:marRight w:val="0"/>
                                      <w:marTop w:val="0"/>
                                      <w:marBottom w:val="0"/>
                                      <w:divBdr>
                                        <w:top w:val="none" w:sz="0" w:space="0" w:color="auto"/>
                                        <w:left w:val="none" w:sz="0" w:space="0" w:color="auto"/>
                                        <w:bottom w:val="none" w:sz="0" w:space="0" w:color="auto"/>
                                        <w:right w:val="none" w:sz="0" w:space="0" w:color="auto"/>
                                      </w:divBdr>
                                      <w:divsChild>
                                        <w:div w:id="492136978">
                                          <w:marLeft w:val="0"/>
                                          <w:marRight w:val="0"/>
                                          <w:marTop w:val="0"/>
                                          <w:marBottom w:val="0"/>
                                          <w:divBdr>
                                            <w:top w:val="none" w:sz="0" w:space="0" w:color="auto"/>
                                            <w:left w:val="none" w:sz="0" w:space="0" w:color="auto"/>
                                            <w:bottom w:val="none" w:sz="0" w:space="0" w:color="auto"/>
                                            <w:right w:val="none" w:sz="0" w:space="0" w:color="auto"/>
                                          </w:divBdr>
                                          <w:divsChild>
                                            <w:div w:id="848712639">
                                              <w:marLeft w:val="0"/>
                                              <w:marRight w:val="0"/>
                                              <w:marTop w:val="0"/>
                                              <w:marBottom w:val="0"/>
                                              <w:divBdr>
                                                <w:top w:val="none" w:sz="0" w:space="0" w:color="auto"/>
                                                <w:left w:val="none" w:sz="0" w:space="0" w:color="auto"/>
                                                <w:bottom w:val="none" w:sz="0" w:space="0" w:color="auto"/>
                                                <w:right w:val="none" w:sz="0" w:space="0" w:color="auto"/>
                                              </w:divBdr>
                                              <w:divsChild>
                                                <w:div w:id="1627394484">
                                                  <w:marLeft w:val="0"/>
                                                  <w:marRight w:val="0"/>
                                                  <w:marTop w:val="0"/>
                                                  <w:marBottom w:val="0"/>
                                                  <w:divBdr>
                                                    <w:top w:val="none" w:sz="0" w:space="0" w:color="auto"/>
                                                    <w:left w:val="none" w:sz="0" w:space="0" w:color="auto"/>
                                                    <w:bottom w:val="none" w:sz="0" w:space="0" w:color="auto"/>
                                                    <w:right w:val="none" w:sz="0" w:space="0" w:color="auto"/>
                                                  </w:divBdr>
                                                  <w:divsChild>
                                                    <w:div w:id="1873179617">
                                                      <w:marLeft w:val="0"/>
                                                      <w:marRight w:val="0"/>
                                                      <w:marTop w:val="0"/>
                                                      <w:marBottom w:val="0"/>
                                                      <w:divBdr>
                                                        <w:top w:val="none" w:sz="0" w:space="0" w:color="auto"/>
                                                        <w:left w:val="none" w:sz="0" w:space="0" w:color="auto"/>
                                                        <w:bottom w:val="none" w:sz="0" w:space="0" w:color="auto"/>
                                                        <w:right w:val="none" w:sz="0" w:space="0" w:color="auto"/>
                                                      </w:divBdr>
                                                      <w:divsChild>
                                                        <w:div w:id="589195164">
                                                          <w:marLeft w:val="0"/>
                                                          <w:marRight w:val="0"/>
                                                          <w:marTop w:val="0"/>
                                                          <w:marBottom w:val="0"/>
                                                          <w:divBdr>
                                                            <w:top w:val="none" w:sz="0" w:space="0" w:color="auto"/>
                                                            <w:left w:val="none" w:sz="0" w:space="0" w:color="auto"/>
                                                            <w:bottom w:val="none" w:sz="0" w:space="0" w:color="auto"/>
                                                            <w:right w:val="none" w:sz="0" w:space="0" w:color="auto"/>
                                                          </w:divBdr>
                                                          <w:divsChild>
                                                            <w:div w:id="30038595">
                                                              <w:marLeft w:val="0"/>
                                                              <w:marRight w:val="0"/>
                                                              <w:marTop w:val="0"/>
                                                              <w:marBottom w:val="0"/>
                                                              <w:divBdr>
                                                                <w:top w:val="none" w:sz="0" w:space="0" w:color="auto"/>
                                                                <w:left w:val="none" w:sz="0" w:space="0" w:color="auto"/>
                                                                <w:bottom w:val="none" w:sz="0" w:space="0" w:color="auto"/>
                                                                <w:right w:val="none" w:sz="0" w:space="0" w:color="auto"/>
                                                              </w:divBdr>
                                                              <w:divsChild>
                                                                <w:div w:id="149174361">
                                                                  <w:marLeft w:val="0"/>
                                                                  <w:marRight w:val="0"/>
                                                                  <w:marTop w:val="0"/>
                                                                  <w:marBottom w:val="0"/>
                                                                  <w:divBdr>
                                                                    <w:top w:val="none" w:sz="0" w:space="0" w:color="auto"/>
                                                                    <w:left w:val="none" w:sz="0" w:space="0" w:color="auto"/>
                                                                    <w:bottom w:val="none" w:sz="0" w:space="0" w:color="auto"/>
                                                                    <w:right w:val="none" w:sz="0" w:space="0" w:color="auto"/>
                                                                  </w:divBdr>
                                                                  <w:divsChild>
                                                                    <w:div w:id="1917785670">
                                                                      <w:marLeft w:val="0"/>
                                                                      <w:marRight w:val="0"/>
                                                                      <w:marTop w:val="0"/>
                                                                      <w:marBottom w:val="0"/>
                                                                      <w:divBdr>
                                                                        <w:top w:val="none" w:sz="0" w:space="0" w:color="auto"/>
                                                                        <w:left w:val="none" w:sz="0" w:space="0" w:color="auto"/>
                                                                        <w:bottom w:val="none" w:sz="0" w:space="0" w:color="auto"/>
                                                                        <w:right w:val="none" w:sz="0" w:space="0" w:color="auto"/>
                                                                      </w:divBdr>
                                                                      <w:divsChild>
                                                                        <w:div w:id="723528635">
                                                                          <w:marLeft w:val="0"/>
                                                                          <w:marRight w:val="0"/>
                                                                          <w:marTop w:val="0"/>
                                                                          <w:marBottom w:val="0"/>
                                                                          <w:divBdr>
                                                                            <w:top w:val="none" w:sz="0" w:space="0" w:color="auto"/>
                                                                            <w:left w:val="none" w:sz="0" w:space="0" w:color="auto"/>
                                                                            <w:bottom w:val="none" w:sz="0" w:space="0" w:color="auto"/>
                                                                            <w:right w:val="none" w:sz="0" w:space="0" w:color="auto"/>
                                                                          </w:divBdr>
                                                                          <w:divsChild>
                                                                            <w:div w:id="608240253">
                                                                              <w:marLeft w:val="0"/>
                                                                              <w:marRight w:val="0"/>
                                                                              <w:marTop w:val="0"/>
                                                                              <w:marBottom w:val="0"/>
                                                                              <w:divBdr>
                                                                                <w:top w:val="none" w:sz="0" w:space="0" w:color="auto"/>
                                                                                <w:left w:val="none" w:sz="0" w:space="0" w:color="auto"/>
                                                                                <w:bottom w:val="none" w:sz="0" w:space="0" w:color="auto"/>
                                                                                <w:right w:val="none" w:sz="0" w:space="0" w:color="auto"/>
                                                                              </w:divBdr>
                                                                              <w:divsChild>
                                                                                <w:div w:id="1475298669">
                                                                                  <w:marLeft w:val="0"/>
                                                                                  <w:marRight w:val="0"/>
                                                                                  <w:marTop w:val="0"/>
                                                                                  <w:marBottom w:val="0"/>
                                                                                  <w:divBdr>
                                                                                    <w:top w:val="none" w:sz="0" w:space="0" w:color="auto"/>
                                                                                    <w:left w:val="none" w:sz="0" w:space="0" w:color="auto"/>
                                                                                    <w:bottom w:val="none" w:sz="0" w:space="0" w:color="auto"/>
                                                                                    <w:right w:val="none" w:sz="0" w:space="0" w:color="auto"/>
                                                                                  </w:divBdr>
                                                                                  <w:divsChild>
                                                                                    <w:div w:id="2067604054">
                                                                                      <w:marLeft w:val="0"/>
                                                                                      <w:marRight w:val="0"/>
                                                                                      <w:marTop w:val="0"/>
                                                                                      <w:marBottom w:val="0"/>
                                                                                      <w:divBdr>
                                                                                        <w:top w:val="none" w:sz="0" w:space="0" w:color="auto"/>
                                                                                        <w:left w:val="none" w:sz="0" w:space="0" w:color="auto"/>
                                                                                        <w:bottom w:val="none" w:sz="0" w:space="0" w:color="auto"/>
                                                                                        <w:right w:val="none" w:sz="0" w:space="0" w:color="auto"/>
                                                                                      </w:divBdr>
                                                                                      <w:divsChild>
                                                                                        <w:div w:id="1715739471">
                                                                                          <w:marLeft w:val="0"/>
                                                                                          <w:marRight w:val="0"/>
                                                                                          <w:marTop w:val="0"/>
                                                                                          <w:marBottom w:val="0"/>
                                                                                          <w:divBdr>
                                                                                            <w:top w:val="none" w:sz="0" w:space="0" w:color="auto"/>
                                                                                            <w:left w:val="none" w:sz="0" w:space="0" w:color="auto"/>
                                                                                            <w:bottom w:val="none" w:sz="0" w:space="0" w:color="auto"/>
                                                                                            <w:right w:val="none" w:sz="0" w:space="0" w:color="auto"/>
                                                                                          </w:divBdr>
                                                                                          <w:divsChild>
                                                                                            <w:div w:id="1815173681">
                                                                                              <w:marLeft w:val="0"/>
                                                                                              <w:marRight w:val="0"/>
                                                                                              <w:marTop w:val="0"/>
                                                                                              <w:marBottom w:val="0"/>
                                                                                              <w:divBdr>
                                                                                                <w:top w:val="none" w:sz="0" w:space="0" w:color="auto"/>
                                                                                                <w:left w:val="none" w:sz="0" w:space="0" w:color="auto"/>
                                                                                                <w:bottom w:val="none" w:sz="0" w:space="0" w:color="auto"/>
                                                                                                <w:right w:val="none" w:sz="0" w:space="0" w:color="auto"/>
                                                                                              </w:divBdr>
                                                                                              <w:divsChild>
                                                                                                <w:div w:id="1777671865">
                                                                                                  <w:marLeft w:val="0"/>
                                                                                                  <w:marRight w:val="0"/>
                                                                                                  <w:marTop w:val="0"/>
                                                                                                  <w:marBottom w:val="0"/>
                                                                                                  <w:divBdr>
                                                                                                    <w:top w:val="none" w:sz="0" w:space="0" w:color="auto"/>
                                                                                                    <w:left w:val="none" w:sz="0" w:space="0" w:color="auto"/>
                                                                                                    <w:bottom w:val="none" w:sz="0" w:space="0" w:color="auto"/>
                                                                                                    <w:right w:val="none" w:sz="0" w:space="0" w:color="auto"/>
                                                                                                  </w:divBdr>
                                                                                                  <w:divsChild>
                                                                                                    <w:div w:id="1073284761">
                                                                                                      <w:marLeft w:val="0"/>
                                                                                                      <w:marRight w:val="0"/>
                                                                                                      <w:marTop w:val="0"/>
                                                                                                      <w:marBottom w:val="0"/>
                                                                                                      <w:divBdr>
                                                                                                        <w:top w:val="none" w:sz="0" w:space="0" w:color="auto"/>
                                                                                                        <w:left w:val="none" w:sz="0" w:space="0" w:color="auto"/>
                                                                                                        <w:bottom w:val="none" w:sz="0" w:space="0" w:color="auto"/>
                                                                                                        <w:right w:val="none" w:sz="0" w:space="0" w:color="auto"/>
                                                                                                      </w:divBdr>
                                                                                                      <w:divsChild>
                                                                                                        <w:div w:id="1377388752">
                                                                                                          <w:marLeft w:val="0"/>
                                                                                                          <w:marRight w:val="0"/>
                                                                                                          <w:marTop w:val="0"/>
                                                                                                          <w:marBottom w:val="0"/>
                                                                                                          <w:divBdr>
                                                                                                            <w:top w:val="none" w:sz="0" w:space="0" w:color="auto"/>
                                                                                                            <w:left w:val="none" w:sz="0" w:space="0" w:color="auto"/>
                                                                                                            <w:bottom w:val="none" w:sz="0" w:space="0" w:color="auto"/>
                                                                                                            <w:right w:val="none" w:sz="0" w:space="0" w:color="auto"/>
                                                                                                          </w:divBdr>
                                                                                                        </w:div>
                                                                                                        <w:div w:id="1108157497">
                                                                                                          <w:marLeft w:val="0"/>
                                                                                                          <w:marRight w:val="0"/>
                                                                                                          <w:marTop w:val="0"/>
                                                                                                          <w:marBottom w:val="0"/>
                                                                                                          <w:divBdr>
                                                                                                            <w:top w:val="none" w:sz="0" w:space="0" w:color="auto"/>
                                                                                                            <w:left w:val="none" w:sz="0" w:space="0" w:color="auto"/>
                                                                                                            <w:bottom w:val="none" w:sz="0" w:space="0" w:color="auto"/>
                                                                                                            <w:right w:val="none" w:sz="0" w:space="0" w:color="auto"/>
                                                                                                          </w:divBdr>
                                                                                                          <w:divsChild>
                                                                                                            <w:div w:id="2081633988">
                                                                                                              <w:marLeft w:val="0"/>
                                                                                                              <w:marRight w:val="0"/>
                                                                                                              <w:marTop w:val="0"/>
                                                                                                              <w:marBottom w:val="0"/>
                                                                                                              <w:divBdr>
                                                                                                                <w:top w:val="none" w:sz="0" w:space="0" w:color="auto"/>
                                                                                                                <w:left w:val="none" w:sz="0" w:space="0" w:color="auto"/>
                                                                                                                <w:bottom w:val="none" w:sz="0" w:space="0" w:color="auto"/>
                                                                                                                <w:right w:val="none" w:sz="0" w:space="0" w:color="auto"/>
                                                                                                              </w:divBdr>
                                                                                                              <w:divsChild>
                                                                                                                <w:div w:id="334769965">
                                                                                                                  <w:marLeft w:val="0"/>
                                                                                                                  <w:marRight w:val="0"/>
                                                                                                                  <w:marTop w:val="0"/>
                                                                                                                  <w:marBottom w:val="0"/>
                                                                                                                  <w:divBdr>
                                                                                                                    <w:top w:val="none" w:sz="0" w:space="0" w:color="auto"/>
                                                                                                                    <w:left w:val="none" w:sz="0" w:space="0" w:color="auto"/>
                                                                                                                    <w:bottom w:val="none" w:sz="0" w:space="0" w:color="auto"/>
                                                                                                                    <w:right w:val="none" w:sz="0" w:space="0" w:color="auto"/>
                                                                                                                  </w:divBdr>
                                                                                                                  <w:divsChild>
                                                                                                                    <w:div w:id="2066684809">
                                                                                                                      <w:marLeft w:val="0"/>
                                                                                                                      <w:marRight w:val="0"/>
                                                                                                                      <w:marTop w:val="0"/>
                                                                                                                      <w:marBottom w:val="0"/>
                                                                                                                      <w:divBdr>
                                                                                                                        <w:top w:val="none" w:sz="0" w:space="0" w:color="auto"/>
                                                                                                                        <w:left w:val="none" w:sz="0" w:space="0" w:color="auto"/>
                                                                                                                        <w:bottom w:val="none" w:sz="0" w:space="0" w:color="auto"/>
                                                                                                                        <w:right w:val="none" w:sz="0" w:space="0" w:color="auto"/>
                                                                                                                      </w:divBdr>
                                                                                                                      <w:divsChild>
                                                                                                                        <w:div w:id="113981245">
                                                                                                                          <w:marLeft w:val="0"/>
                                                                                                                          <w:marRight w:val="0"/>
                                                                                                                          <w:marTop w:val="0"/>
                                                                                                                          <w:marBottom w:val="0"/>
                                                                                                                          <w:divBdr>
                                                                                                                            <w:top w:val="none" w:sz="0" w:space="0" w:color="auto"/>
                                                                                                                            <w:left w:val="none" w:sz="0" w:space="0" w:color="auto"/>
                                                                                                                            <w:bottom w:val="none" w:sz="0" w:space="0" w:color="auto"/>
                                                                                                                            <w:right w:val="none" w:sz="0" w:space="0" w:color="auto"/>
                                                                                                                          </w:divBdr>
                                                                                                                          <w:divsChild>
                                                                                                                            <w:div w:id="260186925">
                                                                                                                              <w:marLeft w:val="0"/>
                                                                                                                              <w:marRight w:val="0"/>
                                                                                                                              <w:marTop w:val="0"/>
                                                                                                                              <w:marBottom w:val="0"/>
                                                                                                                              <w:divBdr>
                                                                                                                                <w:top w:val="none" w:sz="0" w:space="0" w:color="auto"/>
                                                                                                                                <w:left w:val="none" w:sz="0" w:space="0" w:color="auto"/>
                                                                                                                                <w:bottom w:val="none" w:sz="0" w:space="0" w:color="auto"/>
                                                                                                                                <w:right w:val="none" w:sz="0" w:space="0" w:color="auto"/>
                                                                                                                              </w:divBdr>
                                                                                                                              <w:divsChild>
                                                                                                                                <w:div w:id="502010102">
                                                                                                                                  <w:marLeft w:val="0"/>
                                                                                                                                  <w:marRight w:val="0"/>
                                                                                                                                  <w:marTop w:val="0"/>
                                                                                                                                  <w:marBottom w:val="0"/>
                                                                                                                                  <w:divBdr>
                                                                                                                                    <w:top w:val="none" w:sz="0" w:space="0" w:color="auto"/>
                                                                                                                                    <w:left w:val="none" w:sz="0" w:space="0" w:color="auto"/>
                                                                                                                                    <w:bottom w:val="none" w:sz="0" w:space="0" w:color="auto"/>
                                                                                                                                    <w:right w:val="none" w:sz="0" w:space="0" w:color="auto"/>
                                                                                                                                  </w:divBdr>
                                                                                                                                  <w:divsChild>
                                                                                                                                    <w:div w:id="1216310024">
                                                                                                                                      <w:marLeft w:val="0"/>
                                                                                                                                      <w:marRight w:val="0"/>
                                                                                                                                      <w:marTop w:val="0"/>
                                                                                                                                      <w:marBottom w:val="0"/>
                                                                                                                                      <w:divBdr>
                                                                                                                                        <w:top w:val="none" w:sz="0" w:space="0" w:color="auto"/>
                                                                                                                                        <w:left w:val="none" w:sz="0" w:space="0" w:color="auto"/>
                                                                                                                                        <w:bottom w:val="none" w:sz="0" w:space="0" w:color="auto"/>
                                                                                                                                        <w:right w:val="none" w:sz="0" w:space="0" w:color="auto"/>
                                                                                                                                      </w:divBdr>
                                                                                                                                      <w:divsChild>
                                                                                                                                        <w:div w:id="572010787">
                                                                                                                                          <w:marLeft w:val="0"/>
                                                                                                                                          <w:marRight w:val="0"/>
                                                                                                                                          <w:marTop w:val="0"/>
                                                                                                                                          <w:marBottom w:val="0"/>
                                                                                                                                          <w:divBdr>
                                                                                                                                            <w:top w:val="none" w:sz="0" w:space="0" w:color="auto"/>
                                                                                                                                            <w:left w:val="none" w:sz="0" w:space="0" w:color="auto"/>
                                                                                                                                            <w:bottom w:val="none" w:sz="0" w:space="0" w:color="auto"/>
                                                                                                                                            <w:right w:val="none" w:sz="0" w:space="0" w:color="auto"/>
                                                                                                                                          </w:divBdr>
                                                                                                                                          <w:divsChild>
                                                                                                                                            <w:div w:id="3185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4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22.emf"/><Relationship Id="rId47" Type="http://schemas.openxmlformats.org/officeDocument/2006/relationships/image" Target="media/image23.emf"/><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9.emf"/><Relationship Id="rId21" Type="http://schemas.openxmlformats.org/officeDocument/2006/relationships/oleObject" Target="embeddings/oleObject7.bin"/><Relationship Id="rId22" Type="http://schemas.openxmlformats.org/officeDocument/2006/relationships/image" Target="media/image10.emf"/><Relationship Id="rId23" Type="http://schemas.openxmlformats.org/officeDocument/2006/relationships/oleObject" Target="embeddings/oleObject8.bin"/><Relationship Id="rId24" Type="http://schemas.openxmlformats.org/officeDocument/2006/relationships/image" Target="media/image11.emf"/><Relationship Id="rId25" Type="http://schemas.openxmlformats.org/officeDocument/2006/relationships/oleObject" Target="embeddings/oleObject9.bin"/><Relationship Id="rId26" Type="http://schemas.openxmlformats.org/officeDocument/2006/relationships/image" Target="media/image12.emf"/><Relationship Id="rId27" Type="http://schemas.openxmlformats.org/officeDocument/2006/relationships/oleObject" Target="embeddings/oleObject10.bin"/><Relationship Id="rId28" Type="http://schemas.openxmlformats.org/officeDocument/2006/relationships/image" Target="media/image13.emf"/><Relationship Id="rId29" Type="http://schemas.openxmlformats.org/officeDocument/2006/relationships/oleObject" Target="embeddings/oleObject1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4.emf"/><Relationship Id="rId31" Type="http://schemas.openxmlformats.org/officeDocument/2006/relationships/oleObject" Target="embeddings/oleObject12.bin"/><Relationship Id="rId32" Type="http://schemas.openxmlformats.org/officeDocument/2006/relationships/image" Target="media/image15.emf"/><Relationship Id="rId9" Type="http://schemas.openxmlformats.org/officeDocument/2006/relationships/oleObject" Target="embeddings/oleObject2.bin"/><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33" Type="http://schemas.openxmlformats.org/officeDocument/2006/relationships/oleObject" Target="embeddings/oleObject13.bin"/><Relationship Id="rId34" Type="http://schemas.openxmlformats.org/officeDocument/2006/relationships/image" Target="media/image16.emf"/><Relationship Id="rId35" Type="http://schemas.openxmlformats.org/officeDocument/2006/relationships/oleObject" Target="embeddings/oleObject14.bin"/><Relationship Id="rId36" Type="http://schemas.openxmlformats.org/officeDocument/2006/relationships/image" Target="media/image17.emf"/><Relationship Id="rId10" Type="http://schemas.openxmlformats.org/officeDocument/2006/relationships/image" Target="media/image3.emf"/><Relationship Id="rId11" Type="http://schemas.openxmlformats.org/officeDocument/2006/relationships/oleObject" Target="embeddings/oleObject3.bin"/><Relationship Id="rId12" Type="http://schemas.openxmlformats.org/officeDocument/2006/relationships/image" Target="media/image4.emf"/><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image" Target="media/image7.emf"/><Relationship Id="rId19" Type="http://schemas.openxmlformats.org/officeDocument/2006/relationships/image" Target="media/image8.emf"/><Relationship Id="rId37" Type="http://schemas.openxmlformats.org/officeDocument/2006/relationships/oleObject" Target="embeddings/oleObject15.bin"/><Relationship Id="rId38" Type="http://schemas.openxmlformats.org/officeDocument/2006/relationships/image" Target="media/image18.emf"/><Relationship Id="rId39" Type="http://schemas.openxmlformats.org/officeDocument/2006/relationships/oleObject" Target="embeddings/oleObject16.bin"/><Relationship Id="rId40" Type="http://schemas.openxmlformats.org/officeDocument/2006/relationships/image" Target="media/image19.emf"/><Relationship Id="rId41" Type="http://schemas.openxmlformats.org/officeDocument/2006/relationships/oleObject" Target="embeddings/oleObject17.bin"/><Relationship Id="rId42" Type="http://schemas.openxmlformats.org/officeDocument/2006/relationships/image" Target="media/image20.emf"/><Relationship Id="rId43" Type="http://schemas.openxmlformats.org/officeDocument/2006/relationships/oleObject" Target="embeddings/oleObject18.bin"/><Relationship Id="rId44" Type="http://schemas.openxmlformats.org/officeDocument/2006/relationships/image" Target="media/image21.emf"/><Relationship Id="rId45"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8</Pages>
  <Words>1084</Words>
  <Characters>6182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Odum School of Ecology University of Georgia</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dc:creator>
  <cp:keywords/>
  <dc:description/>
  <cp:lastModifiedBy>Andrew Park</cp:lastModifiedBy>
  <cp:revision>28</cp:revision>
  <cp:lastPrinted>2015-03-13T15:37:00Z</cp:lastPrinted>
  <dcterms:created xsi:type="dcterms:W3CDTF">2014-07-15T14:09:00Z</dcterms:created>
  <dcterms:modified xsi:type="dcterms:W3CDTF">2015-03-13T17:44:00Z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MacEqns">
    <vt:bool>true</vt:bool>
  </property>
  <property fmtid="{D5CDD505-2E9C-101B-9397-08002B2CF9AE}" pid="4" name="Mendeley Document_1">
    <vt:lpwstr>True</vt:lpwstr>
  </property>
  <property fmtid="{D5CDD505-2E9C-101B-9397-08002B2CF9AE}" pid="5" name="Mendeley User Name_1">
    <vt:lpwstr>andrew.william.park@gmail.com@www.mendeley.com</vt:lpwstr>
  </property>
  <property fmtid="{D5CDD505-2E9C-101B-9397-08002B2CF9AE}" pid="6" name="Mendeley Citation Style_1">
    <vt:lpwstr>http://www.zotero.org/styles/proceedings-of-the-royal-society-b</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16th edition (author-date)</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(author-date)</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7th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http://www.zotero.org/styles/proceedings-of-the-royal-society-b</vt:lpwstr>
  </property>
  <property fmtid="{D5CDD505-2E9C-101B-9397-08002B2CF9AE}" pid="26" name="Mendeley Recent Style Name 9_1">
    <vt:lpwstr>Proceedings of the Royal Society B</vt:lpwstr>
  </property>
</Properties>
</file>