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2D" w:rsidRPr="00506294" w:rsidRDefault="00BD7A2D" w:rsidP="00BD7A2D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  <w:bookmarkStart w:id="0" w:name="OLE_LINK1"/>
      <w:bookmarkStart w:id="1" w:name="OLE_LINK2"/>
      <w:r w:rsidRPr="00506294">
        <w:rPr>
          <w:rFonts w:ascii="Arial" w:hAnsi="Arial" w:cs="Arial"/>
          <w:b/>
          <w:lang w:val="en-US"/>
        </w:rPr>
        <w:t>Functional evaluation of gene silencing on macrophages derived from U937 cells using interference RNA (</w:t>
      </w:r>
      <w:proofErr w:type="spellStart"/>
      <w:r w:rsidRPr="00506294">
        <w:rPr>
          <w:rFonts w:ascii="Arial" w:hAnsi="Arial" w:cs="Arial"/>
          <w:b/>
          <w:lang w:val="en-US"/>
        </w:rPr>
        <w:t>shRNA</w:t>
      </w:r>
      <w:proofErr w:type="spellEnd"/>
      <w:r w:rsidRPr="00506294">
        <w:rPr>
          <w:rFonts w:ascii="Arial" w:hAnsi="Arial" w:cs="Arial"/>
          <w:b/>
          <w:lang w:val="en-US"/>
        </w:rPr>
        <w:t xml:space="preserve">) in a model of macrophages infected with </w:t>
      </w:r>
      <w:proofErr w:type="spellStart"/>
      <w:r w:rsidRPr="00506294">
        <w:rPr>
          <w:rFonts w:ascii="Arial" w:hAnsi="Arial" w:cs="Arial"/>
          <w:b/>
          <w:i/>
          <w:lang w:val="en-US"/>
        </w:rPr>
        <w:t>Leishmania</w:t>
      </w:r>
      <w:proofErr w:type="spellEnd"/>
      <w:r w:rsidRPr="00506294">
        <w:rPr>
          <w:rFonts w:ascii="Arial" w:hAnsi="Arial" w:cs="Arial"/>
          <w:b/>
          <w:i/>
          <w:lang w:val="en-US"/>
        </w:rPr>
        <w:t xml:space="preserve"> (</w:t>
      </w:r>
      <w:proofErr w:type="spellStart"/>
      <w:r w:rsidRPr="00506294">
        <w:rPr>
          <w:rFonts w:ascii="Arial" w:hAnsi="Arial" w:cs="Arial"/>
          <w:b/>
          <w:i/>
          <w:lang w:val="en-US"/>
        </w:rPr>
        <w:t>Viannia</w:t>
      </w:r>
      <w:proofErr w:type="spellEnd"/>
      <w:r w:rsidRPr="00506294">
        <w:rPr>
          <w:rFonts w:ascii="Arial" w:hAnsi="Arial" w:cs="Arial"/>
          <w:b/>
          <w:i/>
          <w:lang w:val="en-US"/>
        </w:rPr>
        <w:t xml:space="preserve">) </w:t>
      </w:r>
      <w:proofErr w:type="spellStart"/>
      <w:r w:rsidRPr="00506294">
        <w:rPr>
          <w:rFonts w:ascii="Arial" w:hAnsi="Arial" w:cs="Arial"/>
          <w:b/>
          <w:i/>
          <w:lang w:val="en-US"/>
        </w:rPr>
        <w:t>braziliensis</w:t>
      </w:r>
      <w:proofErr w:type="spellEnd"/>
    </w:p>
    <w:bookmarkEnd w:id="0"/>
    <w:bookmarkEnd w:id="1"/>
    <w:p w:rsidR="00BD7A2D" w:rsidRPr="00BD7A2D" w:rsidRDefault="00BD7A2D" w:rsidP="00BD7A2D">
      <w:pPr>
        <w:rPr>
          <w:sz w:val="24"/>
          <w:szCs w:val="24"/>
        </w:rPr>
      </w:pPr>
      <w:r w:rsidRPr="00BD7A2D">
        <w:rPr>
          <w:sz w:val="24"/>
          <w:szCs w:val="24"/>
        </w:rPr>
        <w:t>Supplementary material</w:t>
      </w:r>
    </w:p>
    <w:p w:rsidR="00BD7A2D" w:rsidRDefault="00BD7A2D" w:rsidP="00BD7A2D">
      <w:r>
        <w:rPr>
          <w:noProof/>
          <w:lang w:eastAsia="en-GB"/>
        </w:rPr>
        <w:drawing>
          <wp:inline distT="0" distB="0" distL="0" distR="0">
            <wp:extent cx="4499811" cy="4102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alle-Sup_Fig_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104" cy="414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A2D" w:rsidRPr="00BD7A2D" w:rsidRDefault="00BD7A2D" w:rsidP="00BD7A2D">
      <w:pPr>
        <w:jc w:val="both"/>
        <w:rPr>
          <w:sz w:val="24"/>
          <w:szCs w:val="24"/>
        </w:rPr>
      </w:pPr>
      <w:r w:rsidRPr="00BD7A2D">
        <w:rPr>
          <w:sz w:val="24"/>
          <w:szCs w:val="24"/>
        </w:rPr>
        <w:t xml:space="preserve">Sup. Fig.1.CellProfiler® standardized pipeline for image analysis: module 1 loads images of membranes </w:t>
      </w:r>
      <w:proofErr w:type="spellStart"/>
      <w:r w:rsidRPr="00BD7A2D">
        <w:rPr>
          <w:sz w:val="24"/>
          <w:szCs w:val="24"/>
        </w:rPr>
        <w:t>labeled</w:t>
      </w:r>
      <w:proofErr w:type="spellEnd"/>
      <w:r w:rsidRPr="00BD7A2D">
        <w:rPr>
          <w:sz w:val="24"/>
          <w:szCs w:val="24"/>
        </w:rPr>
        <w:t xml:space="preserve"> with </w:t>
      </w:r>
      <w:proofErr w:type="spellStart"/>
      <w:r w:rsidRPr="00BD7A2D">
        <w:rPr>
          <w:sz w:val="24"/>
          <w:szCs w:val="24"/>
        </w:rPr>
        <w:t>DiD</w:t>
      </w:r>
      <w:proofErr w:type="spellEnd"/>
      <w:r w:rsidRPr="00BD7A2D">
        <w:rPr>
          <w:sz w:val="24"/>
          <w:szCs w:val="24"/>
        </w:rPr>
        <w:t xml:space="preserve"> stain and images of nucleic acids </w:t>
      </w:r>
      <w:proofErr w:type="spellStart"/>
      <w:r w:rsidRPr="00BD7A2D">
        <w:rPr>
          <w:sz w:val="24"/>
          <w:szCs w:val="24"/>
        </w:rPr>
        <w:t>labeled</w:t>
      </w:r>
      <w:proofErr w:type="spellEnd"/>
      <w:r w:rsidRPr="00BD7A2D">
        <w:rPr>
          <w:sz w:val="24"/>
          <w:szCs w:val="24"/>
        </w:rPr>
        <w:t xml:space="preserve"> with Hoechst stain; modules 2 and 3 change </w:t>
      </w:r>
      <w:proofErr w:type="spellStart"/>
      <w:r w:rsidRPr="00BD7A2D">
        <w:rPr>
          <w:sz w:val="24"/>
          <w:szCs w:val="24"/>
        </w:rPr>
        <w:t>color</w:t>
      </w:r>
      <w:proofErr w:type="spellEnd"/>
      <w:r w:rsidRPr="00BD7A2D">
        <w:rPr>
          <w:sz w:val="24"/>
          <w:szCs w:val="24"/>
        </w:rPr>
        <w:t xml:space="preserve"> images to </w:t>
      </w:r>
      <w:proofErr w:type="spellStart"/>
      <w:r w:rsidRPr="00BD7A2D">
        <w:rPr>
          <w:sz w:val="24"/>
          <w:szCs w:val="24"/>
        </w:rPr>
        <w:t>gray</w:t>
      </w:r>
      <w:proofErr w:type="spellEnd"/>
      <w:r w:rsidRPr="00BD7A2D">
        <w:rPr>
          <w:sz w:val="24"/>
          <w:szCs w:val="24"/>
        </w:rPr>
        <w:t xml:space="preserve"> scale; module 4 identifies macrophages according to their area (100 to 400 pixels) and their signal intensity (0,1 to 1) using Otsu per object as fragmentation algorithm; module 5 enhances contrast between objects and subtracts background to facilitate </w:t>
      </w:r>
      <w:proofErr w:type="spellStart"/>
      <w:r w:rsidRPr="00BD7A2D">
        <w:rPr>
          <w:sz w:val="24"/>
          <w:szCs w:val="24"/>
        </w:rPr>
        <w:t>amastigotes</w:t>
      </w:r>
      <w:proofErr w:type="spellEnd"/>
      <w:r w:rsidRPr="00BD7A2D">
        <w:rPr>
          <w:sz w:val="24"/>
          <w:szCs w:val="24"/>
        </w:rPr>
        <w:t xml:space="preserve"> identification; module 6 overlaps images of membranes </w:t>
      </w:r>
      <w:proofErr w:type="spellStart"/>
      <w:r w:rsidRPr="00BD7A2D">
        <w:rPr>
          <w:sz w:val="24"/>
          <w:szCs w:val="24"/>
        </w:rPr>
        <w:t>labeled</w:t>
      </w:r>
      <w:proofErr w:type="spellEnd"/>
      <w:r w:rsidRPr="00BD7A2D">
        <w:rPr>
          <w:sz w:val="24"/>
          <w:szCs w:val="24"/>
        </w:rPr>
        <w:t xml:space="preserve"> with </w:t>
      </w:r>
      <w:proofErr w:type="spellStart"/>
      <w:r w:rsidRPr="00BD7A2D">
        <w:rPr>
          <w:sz w:val="24"/>
          <w:szCs w:val="24"/>
        </w:rPr>
        <w:t>DiD</w:t>
      </w:r>
      <w:proofErr w:type="spellEnd"/>
      <w:r w:rsidRPr="00BD7A2D">
        <w:rPr>
          <w:sz w:val="24"/>
          <w:szCs w:val="24"/>
        </w:rPr>
        <w:t xml:space="preserve"> and images of nucleic acids </w:t>
      </w:r>
      <w:proofErr w:type="spellStart"/>
      <w:r w:rsidRPr="00BD7A2D">
        <w:rPr>
          <w:sz w:val="24"/>
          <w:szCs w:val="24"/>
        </w:rPr>
        <w:t>labeled</w:t>
      </w:r>
      <w:proofErr w:type="spellEnd"/>
      <w:r w:rsidRPr="00BD7A2D">
        <w:rPr>
          <w:sz w:val="24"/>
          <w:szCs w:val="24"/>
        </w:rPr>
        <w:t xml:space="preserve"> with Hoechst in order to discard artefacts outside the macrophages area and to confirm identified </w:t>
      </w:r>
      <w:proofErr w:type="spellStart"/>
      <w:r w:rsidRPr="00BD7A2D">
        <w:rPr>
          <w:sz w:val="24"/>
          <w:szCs w:val="24"/>
        </w:rPr>
        <w:t>amastigotes</w:t>
      </w:r>
      <w:proofErr w:type="spellEnd"/>
      <w:r w:rsidRPr="00BD7A2D">
        <w:rPr>
          <w:sz w:val="24"/>
          <w:szCs w:val="24"/>
        </w:rPr>
        <w:t xml:space="preserve"> are inside the macrophages area; module 7 allows </w:t>
      </w:r>
      <w:proofErr w:type="spellStart"/>
      <w:r w:rsidRPr="00BD7A2D">
        <w:rPr>
          <w:sz w:val="24"/>
          <w:szCs w:val="24"/>
        </w:rPr>
        <w:t>amastigotes</w:t>
      </w:r>
      <w:proofErr w:type="spellEnd"/>
      <w:r w:rsidRPr="00BD7A2D">
        <w:rPr>
          <w:sz w:val="24"/>
          <w:szCs w:val="24"/>
        </w:rPr>
        <w:t xml:space="preserve"> identification according to their sizes of both nucleus and </w:t>
      </w:r>
      <w:proofErr w:type="spellStart"/>
      <w:r w:rsidRPr="00BD7A2D">
        <w:rPr>
          <w:sz w:val="24"/>
          <w:szCs w:val="24"/>
        </w:rPr>
        <w:t>kinetoplast</w:t>
      </w:r>
      <w:proofErr w:type="spellEnd"/>
      <w:r w:rsidRPr="00BD7A2D">
        <w:rPr>
          <w:sz w:val="24"/>
          <w:szCs w:val="24"/>
        </w:rPr>
        <w:t xml:space="preserve"> (7,3 to 15,9 pixels) and their signal intensity (0,052 to 1) using Robust background per object as fragmentation algorithm; step 8 associates each parasite identified with its corresponding host cell; step 9 counts the number of </w:t>
      </w:r>
      <w:proofErr w:type="spellStart"/>
      <w:r w:rsidRPr="00BD7A2D">
        <w:rPr>
          <w:sz w:val="24"/>
          <w:szCs w:val="24"/>
        </w:rPr>
        <w:t>amastigotes</w:t>
      </w:r>
      <w:proofErr w:type="spellEnd"/>
      <w:r w:rsidRPr="00BD7A2D">
        <w:rPr>
          <w:sz w:val="24"/>
          <w:szCs w:val="24"/>
        </w:rPr>
        <w:t xml:space="preserve"> per cell and finally step 10 exports these data to a spread sheet. These data were used to determine percentage of infection, number of parasites per sampled macrophage and number of parasites per infected macrophage.</w:t>
      </w:r>
    </w:p>
    <w:p w:rsidR="00BD7A2D" w:rsidRDefault="00BD7A2D">
      <w:r>
        <w:br w:type="page"/>
      </w:r>
    </w:p>
    <w:p w:rsidR="00BD7A2D" w:rsidRDefault="00BD7A2D" w:rsidP="00BD7A2D">
      <w:r>
        <w:rPr>
          <w:noProof/>
          <w:lang w:eastAsia="en-GB"/>
        </w:rPr>
        <w:lastRenderedPageBreak/>
        <w:drawing>
          <wp:inline distT="0" distB="0" distL="0" distR="0">
            <wp:extent cx="4919065" cy="702644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alle_-_Sup_Fig_2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822" cy="704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E27" w:rsidRPr="00BD7A2D" w:rsidRDefault="00BD7A2D" w:rsidP="00BD7A2D">
      <w:pPr>
        <w:jc w:val="both"/>
        <w:rPr>
          <w:sz w:val="24"/>
          <w:szCs w:val="24"/>
        </w:rPr>
      </w:pPr>
      <w:r w:rsidRPr="00BD7A2D">
        <w:rPr>
          <w:sz w:val="24"/>
          <w:szCs w:val="24"/>
        </w:rPr>
        <w:t xml:space="preserve">Sup. Fig. 2. Frequency distributions of </w:t>
      </w:r>
      <w:proofErr w:type="spellStart"/>
      <w:r w:rsidRPr="00BD7A2D">
        <w:rPr>
          <w:sz w:val="24"/>
          <w:szCs w:val="24"/>
        </w:rPr>
        <w:t>amastigotes</w:t>
      </w:r>
      <w:proofErr w:type="spellEnd"/>
      <w:r w:rsidRPr="00BD7A2D">
        <w:rPr>
          <w:sz w:val="24"/>
          <w:szCs w:val="24"/>
        </w:rPr>
        <w:t xml:space="preserve"> per infected macrophage in the parental cell line (U937) and the cell lines generated: (A) cell lines with expression (U937-GFP) and silencing (U937-GFP/</w:t>
      </w:r>
      <w:proofErr w:type="spellStart"/>
      <w:r w:rsidRPr="00BD7A2D">
        <w:rPr>
          <w:sz w:val="24"/>
          <w:szCs w:val="24"/>
        </w:rPr>
        <w:t>shRNA</w:t>
      </w:r>
      <w:proofErr w:type="spellEnd"/>
      <w:r w:rsidRPr="00BD7A2D">
        <w:rPr>
          <w:sz w:val="24"/>
          <w:szCs w:val="24"/>
        </w:rPr>
        <w:t xml:space="preserve">-GFP) of </w:t>
      </w:r>
      <w:proofErr w:type="spellStart"/>
      <w:r w:rsidRPr="00BD7A2D">
        <w:rPr>
          <w:sz w:val="24"/>
          <w:szCs w:val="24"/>
        </w:rPr>
        <w:t>gfp</w:t>
      </w:r>
      <w:proofErr w:type="spellEnd"/>
      <w:r w:rsidRPr="00BD7A2D">
        <w:rPr>
          <w:sz w:val="24"/>
          <w:szCs w:val="24"/>
        </w:rPr>
        <w:t xml:space="preserve"> and the corresponding negative control (U937/</w:t>
      </w:r>
      <w:proofErr w:type="spellStart"/>
      <w:r w:rsidRPr="00BD7A2D">
        <w:rPr>
          <w:sz w:val="24"/>
          <w:szCs w:val="24"/>
        </w:rPr>
        <w:t>shRNA</w:t>
      </w:r>
      <w:proofErr w:type="spellEnd"/>
      <w:r w:rsidRPr="00BD7A2D">
        <w:rPr>
          <w:sz w:val="24"/>
          <w:szCs w:val="24"/>
        </w:rPr>
        <w:t xml:space="preserve">-NR-MOI: 10); (B) cell lines with </w:t>
      </w:r>
      <w:proofErr w:type="spellStart"/>
      <w:r w:rsidRPr="00BD7A2D">
        <w:rPr>
          <w:sz w:val="24"/>
          <w:szCs w:val="24"/>
        </w:rPr>
        <w:t>lmna</w:t>
      </w:r>
      <w:proofErr w:type="spellEnd"/>
      <w:r w:rsidRPr="00BD7A2D">
        <w:rPr>
          <w:sz w:val="24"/>
          <w:szCs w:val="24"/>
        </w:rPr>
        <w:t xml:space="preserve"> silencing (U937/</w:t>
      </w:r>
      <w:proofErr w:type="spellStart"/>
      <w:r w:rsidRPr="00BD7A2D">
        <w:rPr>
          <w:sz w:val="24"/>
          <w:szCs w:val="24"/>
        </w:rPr>
        <w:t>shRNA</w:t>
      </w:r>
      <w:proofErr w:type="spellEnd"/>
      <w:r w:rsidRPr="00BD7A2D">
        <w:rPr>
          <w:sz w:val="24"/>
          <w:szCs w:val="24"/>
        </w:rPr>
        <w:t>-LMNA) and the corresponding negative control (U937/</w:t>
      </w:r>
      <w:proofErr w:type="spellStart"/>
      <w:r w:rsidRPr="00BD7A2D">
        <w:rPr>
          <w:sz w:val="24"/>
          <w:szCs w:val="24"/>
        </w:rPr>
        <w:t>shRNA</w:t>
      </w:r>
      <w:proofErr w:type="spellEnd"/>
      <w:r w:rsidRPr="00BD7A2D">
        <w:rPr>
          <w:sz w:val="24"/>
          <w:szCs w:val="24"/>
        </w:rPr>
        <w:t xml:space="preserve">-NR, MOI 400); and (C) cell lines with </w:t>
      </w:r>
      <w:proofErr w:type="spellStart"/>
      <w:r w:rsidRPr="00BD7A2D">
        <w:rPr>
          <w:sz w:val="24"/>
          <w:szCs w:val="24"/>
        </w:rPr>
        <w:t>gro</w:t>
      </w:r>
      <w:proofErr w:type="spellEnd"/>
      <w:r w:rsidRPr="00BD7A2D">
        <w:rPr>
          <w:sz w:val="24"/>
          <w:szCs w:val="24"/>
        </w:rPr>
        <w:t>-β silencing (U937/</w:t>
      </w:r>
      <w:proofErr w:type="spellStart"/>
      <w:r w:rsidRPr="00BD7A2D">
        <w:rPr>
          <w:sz w:val="24"/>
          <w:szCs w:val="24"/>
        </w:rPr>
        <w:t>shRNA-Gro</w:t>
      </w:r>
      <w:proofErr w:type="spellEnd"/>
      <w:r w:rsidRPr="00BD7A2D">
        <w:rPr>
          <w:sz w:val="24"/>
          <w:szCs w:val="24"/>
        </w:rPr>
        <w:t>-β) and the corresponding negative control (U</w:t>
      </w:r>
      <w:bookmarkStart w:id="2" w:name="_GoBack"/>
      <w:bookmarkEnd w:id="2"/>
      <w:r w:rsidRPr="00BD7A2D">
        <w:rPr>
          <w:sz w:val="24"/>
          <w:szCs w:val="24"/>
        </w:rPr>
        <w:t>937/</w:t>
      </w:r>
      <w:proofErr w:type="spellStart"/>
      <w:r w:rsidRPr="00BD7A2D">
        <w:rPr>
          <w:sz w:val="24"/>
          <w:szCs w:val="24"/>
        </w:rPr>
        <w:t>shRNA</w:t>
      </w:r>
      <w:proofErr w:type="spellEnd"/>
      <w:r w:rsidRPr="00BD7A2D">
        <w:rPr>
          <w:sz w:val="24"/>
          <w:szCs w:val="24"/>
        </w:rPr>
        <w:t>-NR, MOI 0.2). Data illustrated corresponds to the entire set of infection experiments performed in triplicate and in three independent occasions.</w:t>
      </w:r>
    </w:p>
    <w:sectPr w:rsidR="00804E27" w:rsidRPr="00BD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D"/>
    <w:rsid w:val="006905F4"/>
    <w:rsid w:val="00804E27"/>
    <w:rsid w:val="00B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DDAD-5359-4EBB-9A5B-8AD4F46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2015-09-14T13:11:00Z</dcterms:created>
  <dcterms:modified xsi:type="dcterms:W3CDTF">2015-09-14T13:14:00Z</dcterms:modified>
</cp:coreProperties>
</file>