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CD997" w14:textId="302C96DE" w:rsidR="00FF6DF9" w:rsidRPr="005D0583" w:rsidRDefault="00FF6DF9" w:rsidP="00AC106C">
      <w:pPr>
        <w:rPr>
          <w:b/>
          <w:szCs w:val="24"/>
        </w:rPr>
      </w:pPr>
      <w:bookmarkStart w:id="0" w:name="_GoBack"/>
      <w:bookmarkEnd w:id="0"/>
      <w:r w:rsidRPr="005D0583">
        <w:rPr>
          <w:b/>
          <w:szCs w:val="24"/>
        </w:rPr>
        <w:t xml:space="preserve">Supporting </w:t>
      </w:r>
      <w:r w:rsidR="007D2B32" w:rsidRPr="005D0583">
        <w:rPr>
          <w:b/>
          <w:szCs w:val="24"/>
        </w:rPr>
        <w:t>Material – Supplementary tables S1-S</w:t>
      </w:r>
      <w:r w:rsidR="00185A9C">
        <w:rPr>
          <w:b/>
          <w:szCs w:val="24"/>
        </w:rPr>
        <w:t>5</w:t>
      </w:r>
    </w:p>
    <w:p w14:paraId="28E7FD7B" w14:textId="65BCB996" w:rsidR="00C60B60" w:rsidRPr="005D0583" w:rsidRDefault="00C60B60" w:rsidP="00AC106C">
      <w:pPr>
        <w:rPr>
          <w:szCs w:val="24"/>
          <w:lang w:val="en-IN"/>
        </w:rPr>
      </w:pPr>
      <w:r w:rsidRPr="005D0583">
        <w:rPr>
          <w:szCs w:val="24"/>
          <w:lang w:val="en-IN"/>
        </w:rPr>
        <w:t>Table</w:t>
      </w:r>
      <w:r w:rsidR="00672EB6" w:rsidRPr="005D0583">
        <w:rPr>
          <w:szCs w:val="24"/>
          <w:lang w:val="en-IN"/>
        </w:rPr>
        <w:t xml:space="preserve"> S</w:t>
      </w:r>
      <w:r w:rsidR="00185A9C">
        <w:rPr>
          <w:szCs w:val="24"/>
          <w:lang w:val="en-IN"/>
        </w:rPr>
        <w:t>1</w:t>
      </w:r>
      <w:r w:rsidR="005737C1">
        <w:rPr>
          <w:szCs w:val="24"/>
          <w:lang w:val="en-IN"/>
        </w:rPr>
        <w:t xml:space="preserve">. </w:t>
      </w:r>
      <w:r w:rsidRPr="005D0583">
        <w:rPr>
          <w:szCs w:val="24"/>
          <w:lang w:val="en-IN"/>
        </w:rPr>
        <w:t>Descriptive summary of the study variables used.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3189"/>
        <w:gridCol w:w="1908"/>
      </w:tblGrid>
      <w:tr w:rsidR="00966A2E" w:rsidRPr="005D0583" w14:paraId="77EA0FBB" w14:textId="77777777" w:rsidTr="009C372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F42468" w14:textId="77777777" w:rsidR="00ED68E6" w:rsidRPr="005D0583" w:rsidRDefault="00ED68E6" w:rsidP="00AC106C">
            <w:pPr>
              <w:pStyle w:val="NoSpacing"/>
              <w:spacing w:line="360" w:lineRule="auto"/>
            </w:pPr>
            <w:proofErr w:type="spellStart"/>
            <w:r w:rsidRPr="005D0583">
              <w:t>S.No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25A9FC" w14:textId="77777777" w:rsidR="00ED68E6" w:rsidRPr="005D0583" w:rsidRDefault="00ED68E6" w:rsidP="00AC106C">
            <w:pPr>
              <w:pStyle w:val="NoSpacing"/>
              <w:spacing w:line="360" w:lineRule="auto"/>
              <w:rPr>
                <w:b/>
              </w:rPr>
            </w:pPr>
            <w:r w:rsidRPr="005D0583">
              <w:rPr>
                <w:b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F6FA39" w14:textId="1428A1C3" w:rsidR="00ED68E6" w:rsidRPr="005D0583" w:rsidRDefault="00ED68E6" w:rsidP="00AC106C">
            <w:pPr>
              <w:pStyle w:val="NoSpacing"/>
              <w:spacing w:line="360" w:lineRule="auto"/>
              <w:rPr>
                <w:b/>
              </w:rPr>
            </w:pPr>
            <w:r w:rsidRPr="005D0583">
              <w:rPr>
                <w:b/>
              </w:rPr>
              <w:t>Mean ± SD</w:t>
            </w:r>
            <w:r w:rsidR="003D2178" w:rsidRPr="005D0583">
              <w:rPr>
                <w:b/>
              </w:rPr>
              <w:t xml:space="preserve">, </w:t>
            </w:r>
            <w:r w:rsidR="0093368C">
              <w:rPr>
                <w:b/>
              </w:rPr>
              <w:t>N</w:t>
            </w:r>
          </w:p>
        </w:tc>
      </w:tr>
      <w:tr w:rsidR="00966A2E" w:rsidRPr="005D0583" w14:paraId="108961DC" w14:textId="77777777" w:rsidTr="009C372E">
        <w:tc>
          <w:tcPr>
            <w:tcW w:w="0" w:type="auto"/>
            <w:tcBorders>
              <w:top w:val="single" w:sz="4" w:space="0" w:color="auto"/>
            </w:tcBorders>
          </w:tcPr>
          <w:p w14:paraId="696A6D85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F8796F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Sex ratio at birth (SRB)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57634E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1.05</w:t>
            </w:r>
            <w:r w:rsidR="00C12D27" w:rsidRPr="005D0583">
              <w:t>1</w:t>
            </w:r>
            <w:r w:rsidRPr="005D0583">
              <w:t xml:space="preserve"> ± 0.0</w:t>
            </w:r>
            <w:r w:rsidR="008B59AD" w:rsidRPr="005D0583">
              <w:t xml:space="preserve">2, </w:t>
            </w:r>
            <w:r w:rsidR="00C12D27" w:rsidRPr="005D0583">
              <w:t>94</w:t>
            </w:r>
          </w:p>
        </w:tc>
      </w:tr>
      <w:tr w:rsidR="00966A2E" w:rsidRPr="005D0583" w14:paraId="3448C0EA" w14:textId="77777777" w:rsidTr="009C372E">
        <w:tc>
          <w:tcPr>
            <w:tcW w:w="0" w:type="auto"/>
          </w:tcPr>
          <w:p w14:paraId="017BE315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2</w:t>
            </w:r>
          </w:p>
        </w:tc>
        <w:tc>
          <w:tcPr>
            <w:tcW w:w="0" w:type="auto"/>
          </w:tcPr>
          <w:p w14:paraId="08C3576A" w14:textId="3773BFB8" w:rsidR="00ED68E6" w:rsidRPr="005D0583" w:rsidRDefault="0093368C" w:rsidP="00AC106C">
            <w:pPr>
              <w:pStyle w:val="NoSpacing"/>
              <w:spacing w:line="360" w:lineRule="auto"/>
            </w:pPr>
            <w:r>
              <w:t>Toxoplasmosis</w:t>
            </w:r>
            <w:r w:rsidR="00ED68E6" w:rsidRPr="005D0583">
              <w:t xml:space="preserve"> prevalence (%)</w:t>
            </w:r>
          </w:p>
        </w:tc>
        <w:tc>
          <w:tcPr>
            <w:tcW w:w="0" w:type="auto"/>
          </w:tcPr>
          <w:p w14:paraId="48FD30DF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33.</w:t>
            </w:r>
            <w:r w:rsidR="00966A2E" w:rsidRPr="005D0583">
              <w:t>15</w:t>
            </w:r>
            <w:r w:rsidR="00ED68E6" w:rsidRPr="005D0583">
              <w:t>±1</w:t>
            </w:r>
            <w:r w:rsidRPr="005D0583">
              <w:t>8.</w:t>
            </w:r>
            <w:r w:rsidR="00966A2E" w:rsidRPr="005D0583">
              <w:t>82</w:t>
            </w:r>
            <w:r w:rsidRPr="005D0583">
              <w:t xml:space="preserve">, </w:t>
            </w:r>
            <w:r w:rsidR="00966A2E" w:rsidRPr="005D0583">
              <w:t>94</w:t>
            </w:r>
          </w:p>
        </w:tc>
      </w:tr>
      <w:tr w:rsidR="00966A2E" w:rsidRPr="005D0583" w14:paraId="33DB1D15" w14:textId="77777777" w:rsidTr="009C372E">
        <w:tc>
          <w:tcPr>
            <w:tcW w:w="0" w:type="auto"/>
          </w:tcPr>
          <w:p w14:paraId="661DAC0B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3</w:t>
            </w:r>
          </w:p>
        </w:tc>
        <w:tc>
          <w:tcPr>
            <w:tcW w:w="0" w:type="auto"/>
          </w:tcPr>
          <w:p w14:paraId="1B5E1670" w14:textId="77777777" w:rsidR="00ED68E6" w:rsidRPr="005D0583" w:rsidRDefault="00A62C29" w:rsidP="00AC106C">
            <w:pPr>
              <w:pStyle w:val="NoSpacing"/>
              <w:spacing w:line="360" w:lineRule="auto"/>
            </w:pPr>
            <w:r w:rsidRPr="005D0583">
              <w:t xml:space="preserve">Log </w:t>
            </w:r>
            <w:r w:rsidR="00ED68E6" w:rsidRPr="005D0583">
              <w:t xml:space="preserve">Wealth </w:t>
            </w:r>
          </w:p>
        </w:tc>
        <w:tc>
          <w:tcPr>
            <w:tcW w:w="0" w:type="auto"/>
          </w:tcPr>
          <w:p w14:paraId="038F8482" w14:textId="77777777" w:rsidR="00ED68E6" w:rsidRPr="005D0583" w:rsidRDefault="00966A2E" w:rsidP="00AC106C">
            <w:pPr>
              <w:pStyle w:val="NoSpacing"/>
              <w:spacing w:line="360" w:lineRule="auto"/>
            </w:pPr>
            <w:r w:rsidRPr="005D0583">
              <w:t>3.997</w:t>
            </w:r>
            <w:r w:rsidR="00ED68E6" w:rsidRPr="005D0583">
              <w:t>± 0.</w:t>
            </w:r>
            <w:r w:rsidRPr="005D0583">
              <w:t>56</w:t>
            </w:r>
            <w:r w:rsidR="008B59AD" w:rsidRPr="005D0583">
              <w:t xml:space="preserve">, </w:t>
            </w:r>
            <w:r w:rsidRPr="005D0583">
              <w:t>94</w:t>
            </w:r>
          </w:p>
        </w:tc>
      </w:tr>
      <w:tr w:rsidR="00966A2E" w:rsidRPr="005D0583" w14:paraId="4098B6CB" w14:textId="77777777" w:rsidTr="009C372E">
        <w:tc>
          <w:tcPr>
            <w:tcW w:w="0" w:type="auto"/>
          </w:tcPr>
          <w:p w14:paraId="77F78EC2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4</w:t>
            </w:r>
          </w:p>
        </w:tc>
        <w:tc>
          <w:tcPr>
            <w:tcW w:w="0" w:type="auto"/>
          </w:tcPr>
          <w:p w14:paraId="6F2CAA66" w14:textId="77777777" w:rsidR="00ED68E6" w:rsidRPr="005D0583" w:rsidRDefault="00A62C29" w:rsidP="00AC106C">
            <w:pPr>
              <w:pStyle w:val="NoSpacing"/>
              <w:spacing w:line="360" w:lineRule="auto"/>
            </w:pPr>
            <w:r w:rsidRPr="005D0583">
              <w:t>Total fertility</w:t>
            </w:r>
          </w:p>
        </w:tc>
        <w:tc>
          <w:tcPr>
            <w:tcW w:w="0" w:type="auto"/>
          </w:tcPr>
          <w:p w14:paraId="1F920A0F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2.</w:t>
            </w:r>
            <w:r w:rsidR="00966A2E" w:rsidRPr="005D0583">
              <w:t>62</w:t>
            </w:r>
            <w:r w:rsidRPr="005D0583">
              <w:t>± 1.</w:t>
            </w:r>
            <w:r w:rsidR="00966A2E" w:rsidRPr="005D0583">
              <w:t>34</w:t>
            </w:r>
            <w:r w:rsidRPr="005D0583">
              <w:t xml:space="preserve">, </w:t>
            </w:r>
            <w:r w:rsidR="00966A2E" w:rsidRPr="005D0583">
              <w:t>94</w:t>
            </w:r>
          </w:p>
        </w:tc>
      </w:tr>
      <w:tr w:rsidR="00966A2E" w:rsidRPr="005D0583" w14:paraId="40ED81F9" w14:textId="77777777" w:rsidTr="009C372E">
        <w:tc>
          <w:tcPr>
            <w:tcW w:w="0" w:type="auto"/>
          </w:tcPr>
          <w:p w14:paraId="3DA95F51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5</w:t>
            </w:r>
          </w:p>
        </w:tc>
        <w:tc>
          <w:tcPr>
            <w:tcW w:w="0" w:type="auto"/>
          </w:tcPr>
          <w:p w14:paraId="25BA6A8A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M</w:t>
            </w:r>
            <w:r w:rsidR="00A62C29" w:rsidRPr="005D0583">
              <w:t>other age</w:t>
            </w:r>
          </w:p>
        </w:tc>
        <w:tc>
          <w:tcPr>
            <w:tcW w:w="0" w:type="auto"/>
          </w:tcPr>
          <w:p w14:paraId="7B95E7E0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26.</w:t>
            </w:r>
            <w:r w:rsidR="00966A2E" w:rsidRPr="005D0583">
              <w:t>52</w:t>
            </w:r>
            <w:r w:rsidRPr="005D0583">
              <w:t>± 3.</w:t>
            </w:r>
            <w:r w:rsidR="00966A2E" w:rsidRPr="005D0583">
              <w:t>11</w:t>
            </w:r>
            <w:r w:rsidRPr="005D0583">
              <w:t xml:space="preserve">, </w:t>
            </w:r>
            <w:r w:rsidR="00966A2E" w:rsidRPr="005D0583">
              <w:t>94</w:t>
            </w:r>
          </w:p>
        </w:tc>
      </w:tr>
      <w:tr w:rsidR="00966A2E" w:rsidRPr="005D0583" w14:paraId="4C65321D" w14:textId="77777777" w:rsidTr="009C372E">
        <w:tc>
          <w:tcPr>
            <w:tcW w:w="0" w:type="auto"/>
          </w:tcPr>
          <w:p w14:paraId="72A00233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6</w:t>
            </w:r>
          </w:p>
        </w:tc>
        <w:tc>
          <w:tcPr>
            <w:tcW w:w="0" w:type="auto"/>
          </w:tcPr>
          <w:p w14:paraId="7F814912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Polygyny intensity</w:t>
            </w:r>
          </w:p>
        </w:tc>
        <w:tc>
          <w:tcPr>
            <w:tcW w:w="0" w:type="auto"/>
          </w:tcPr>
          <w:p w14:paraId="1DDD4322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0.</w:t>
            </w:r>
            <w:r w:rsidR="00966A2E" w:rsidRPr="005D0583">
              <w:t>459</w:t>
            </w:r>
            <w:r w:rsidRPr="005D0583">
              <w:t>± 0.3</w:t>
            </w:r>
            <w:r w:rsidR="00966A2E" w:rsidRPr="005D0583">
              <w:t>2</w:t>
            </w:r>
            <w:r w:rsidRPr="005D0583">
              <w:t xml:space="preserve">, </w:t>
            </w:r>
            <w:r w:rsidR="00966A2E" w:rsidRPr="005D0583">
              <w:t>94</w:t>
            </w:r>
          </w:p>
        </w:tc>
      </w:tr>
      <w:tr w:rsidR="00966A2E" w:rsidRPr="005D0583" w14:paraId="1C94A90E" w14:textId="77777777" w:rsidTr="009C372E">
        <w:tc>
          <w:tcPr>
            <w:tcW w:w="0" w:type="auto"/>
          </w:tcPr>
          <w:p w14:paraId="6140564E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7</w:t>
            </w:r>
          </w:p>
        </w:tc>
        <w:tc>
          <w:tcPr>
            <w:tcW w:w="0" w:type="auto"/>
          </w:tcPr>
          <w:p w14:paraId="7C3BCB05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 xml:space="preserve">Son </w:t>
            </w:r>
            <w:r w:rsidR="00A62C29" w:rsidRPr="005D0583">
              <w:t>preference</w:t>
            </w:r>
          </w:p>
        </w:tc>
        <w:tc>
          <w:tcPr>
            <w:tcW w:w="0" w:type="auto"/>
          </w:tcPr>
          <w:p w14:paraId="1CE8731C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0.2</w:t>
            </w:r>
            <w:r w:rsidR="00966A2E" w:rsidRPr="005D0583">
              <w:t>2</w:t>
            </w:r>
            <w:r w:rsidRPr="005D0583">
              <w:t xml:space="preserve">± 0.21, </w:t>
            </w:r>
            <w:r w:rsidR="00966A2E" w:rsidRPr="005D0583">
              <w:t>94</w:t>
            </w:r>
          </w:p>
        </w:tc>
      </w:tr>
      <w:tr w:rsidR="00966A2E" w:rsidRPr="005D0583" w14:paraId="00C3AA83" w14:textId="77777777" w:rsidTr="009C372E">
        <w:tc>
          <w:tcPr>
            <w:tcW w:w="0" w:type="auto"/>
          </w:tcPr>
          <w:p w14:paraId="0E263430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8</w:t>
            </w:r>
          </w:p>
        </w:tc>
        <w:tc>
          <w:tcPr>
            <w:tcW w:w="0" w:type="auto"/>
          </w:tcPr>
          <w:p w14:paraId="6AACCE75" w14:textId="77777777" w:rsidR="00ED68E6" w:rsidRPr="005D0583" w:rsidRDefault="00A62C29" w:rsidP="00AC106C">
            <w:pPr>
              <w:pStyle w:val="NoSpacing"/>
              <w:spacing w:line="360" w:lineRule="auto"/>
            </w:pPr>
            <w:r w:rsidRPr="005D0583">
              <w:t>L</w:t>
            </w:r>
            <w:r w:rsidR="00ED68E6" w:rsidRPr="005D0583">
              <w:t>atitude</w:t>
            </w:r>
          </w:p>
        </w:tc>
        <w:tc>
          <w:tcPr>
            <w:tcW w:w="0" w:type="auto"/>
          </w:tcPr>
          <w:p w14:paraId="0279411D" w14:textId="77777777" w:rsidR="00ED68E6" w:rsidRPr="005D0583" w:rsidRDefault="00966A2E" w:rsidP="00AC106C">
            <w:pPr>
              <w:pStyle w:val="NoSpacing"/>
              <w:spacing w:line="360" w:lineRule="auto"/>
            </w:pPr>
            <w:r w:rsidRPr="005D0583">
              <w:t>29.31</w:t>
            </w:r>
            <w:r w:rsidR="008B59AD" w:rsidRPr="005D0583">
              <w:t>± 17.</w:t>
            </w:r>
            <w:r w:rsidRPr="005D0583">
              <w:t>97</w:t>
            </w:r>
            <w:r w:rsidR="008B59AD" w:rsidRPr="005D0583">
              <w:t xml:space="preserve">, </w:t>
            </w:r>
            <w:r w:rsidRPr="005D0583">
              <w:t>94</w:t>
            </w:r>
          </w:p>
        </w:tc>
      </w:tr>
      <w:tr w:rsidR="00966A2E" w:rsidRPr="005D0583" w14:paraId="1D597207" w14:textId="77777777" w:rsidTr="009C372E">
        <w:tc>
          <w:tcPr>
            <w:tcW w:w="0" w:type="auto"/>
          </w:tcPr>
          <w:p w14:paraId="6D71272D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9</w:t>
            </w:r>
          </w:p>
        </w:tc>
        <w:tc>
          <w:tcPr>
            <w:tcW w:w="0" w:type="auto"/>
          </w:tcPr>
          <w:p w14:paraId="28F8D40B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Parasite stress</w:t>
            </w:r>
          </w:p>
        </w:tc>
        <w:tc>
          <w:tcPr>
            <w:tcW w:w="0" w:type="auto"/>
          </w:tcPr>
          <w:p w14:paraId="6CEB639D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3.</w:t>
            </w:r>
            <w:r w:rsidR="00966A2E" w:rsidRPr="005D0583">
              <w:t>12</w:t>
            </w:r>
            <w:r w:rsidRPr="005D0583">
              <w:t>± 0.7</w:t>
            </w:r>
            <w:r w:rsidR="00966A2E" w:rsidRPr="005D0583">
              <w:t>7</w:t>
            </w:r>
            <w:r w:rsidRPr="005D0583">
              <w:t xml:space="preserve">, </w:t>
            </w:r>
            <w:r w:rsidR="00966A2E" w:rsidRPr="005D0583">
              <w:t>94</w:t>
            </w:r>
          </w:p>
        </w:tc>
      </w:tr>
      <w:tr w:rsidR="00966A2E" w:rsidRPr="005D0583" w14:paraId="7DE5C859" w14:textId="77777777" w:rsidTr="009C372E">
        <w:tc>
          <w:tcPr>
            <w:tcW w:w="0" w:type="auto"/>
          </w:tcPr>
          <w:p w14:paraId="0B7830EA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10</w:t>
            </w:r>
          </w:p>
        </w:tc>
        <w:tc>
          <w:tcPr>
            <w:tcW w:w="0" w:type="auto"/>
          </w:tcPr>
          <w:p w14:paraId="1CF94798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Nutrition stress</w:t>
            </w:r>
          </w:p>
        </w:tc>
        <w:tc>
          <w:tcPr>
            <w:tcW w:w="0" w:type="auto"/>
          </w:tcPr>
          <w:p w14:paraId="223C49BE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2.3</w:t>
            </w:r>
            <w:r w:rsidR="00966A2E" w:rsidRPr="005D0583">
              <w:t>9</w:t>
            </w:r>
            <w:r w:rsidRPr="005D0583">
              <w:t xml:space="preserve">± 0.42, </w:t>
            </w:r>
            <w:r w:rsidR="00966A2E" w:rsidRPr="005D0583">
              <w:t>94</w:t>
            </w:r>
          </w:p>
        </w:tc>
      </w:tr>
      <w:tr w:rsidR="00966A2E" w:rsidRPr="005D0583" w14:paraId="172E9981" w14:textId="77777777" w:rsidTr="009C372E">
        <w:tc>
          <w:tcPr>
            <w:tcW w:w="0" w:type="auto"/>
          </w:tcPr>
          <w:p w14:paraId="734405BA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11</w:t>
            </w:r>
          </w:p>
        </w:tc>
        <w:tc>
          <w:tcPr>
            <w:tcW w:w="0" w:type="auto"/>
          </w:tcPr>
          <w:p w14:paraId="139C931B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Contraceptive use</w:t>
            </w:r>
          </w:p>
        </w:tc>
        <w:tc>
          <w:tcPr>
            <w:tcW w:w="0" w:type="auto"/>
          </w:tcPr>
          <w:p w14:paraId="78C420E3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56.</w:t>
            </w:r>
            <w:r w:rsidR="00966A2E" w:rsidRPr="005D0583">
              <w:t>25</w:t>
            </w:r>
            <w:r w:rsidRPr="005D0583">
              <w:t>± 21.</w:t>
            </w:r>
            <w:r w:rsidR="00966A2E" w:rsidRPr="005D0583">
              <w:t>13</w:t>
            </w:r>
            <w:r w:rsidRPr="005D0583">
              <w:t xml:space="preserve">, </w:t>
            </w:r>
            <w:r w:rsidR="00966A2E" w:rsidRPr="005D0583">
              <w:t>94</w:t>
            </w:r>
          </w:p>
        </w:tc>
      </w:tr>
      <w:tr w:rsidR="00966A2E" w:rsidRPr="005D0583" w14:paraId="6F8A918B" w14:textId="77777777" w:rsidTr="009C372E">
        <w:tc>
          <w:tcPr>
            <w:tcW w:w="0" w:type="auto"/>
          </w:tcPr>
          <w:p w14:paraId="71C3B936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12</w:t>
            </w:r>
          </w:p>
        </w:tc>
        <w:tc>
          <w:tcPr>
            <w:tcW w:w="0" w:type="auto"/>
          </w:tcPr>
          <w:p w14:paraId="7CA5342A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Humidity (%)</w:t>
            </w:r>
          </w:p>
        </w:tc>
        <w:tc>
          <w:tcPr>
            <w:tcW w:w="0" w:type="auto"/>
          </w:tcPr>
          <w:p w14:paraId="68CF30A8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60.</w:t>
            </w:r>
            <w:r w:rsidR="00966A2E" w:rsidRPr="005D0583">
              <w:t>48</w:t>
            </w:r>
            <w:r w:rsidRPr="005D0583">
              <w:t xml:space="preserve"> ± 1</w:t>
            </w:r>
            <w:r w:rsidR="00966A2E" w:rsidRPr="005D0583">
              <w:t>7.05</w:t>
            </w:r>
            <w:r w:rsidR="008B59AD" w:rsidRPr="005D0583">
              <w:t xml:space="preserve">, </w:t>
            </w:r>
            <w:r w:rsidR="00966A2E" w:rsidRPr="005D0583">
              <w:t>94</w:t>
            </w:r>
          </w:p>
        </w:tc>
      </w:tr>
      <w:tr w:rsidR="00966A2E" w:rsidRPr="005D0583" w14:paraId="2DCB66E7" w14:textId="77777777" w:rsidTr="009C372E">
        <w:tc>
          <w:tcPr>
            <w:tcW w:w="0" w:type="auto"/>
          </w:tcPr>
          <w:p w14:paraId="31FE6CA5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13</w:t>
            </w:r>
          </w:p>
        </w:tc>
        <w:tc>
          <w:tcPr>
            <w:tcW w:w="0" w:type="auto"/>
          </w:tcPr>
          <w:p w14:paraId="089AC631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Sanitation rates (%)</w:t>
            </w:r>
          </w:p>
        </w:tc>
        <w:tc>
          <w:tcPr>
            <w:tcW w:w="0" w:type="auto"/>
          </w:tcPr>
          <w:p w14:paraId="34B20DE2" w14:textId="77777777" w:rsidR="00ED68E6" w:rsidRPr="005D0583" w:rsidRDefault="00966A2E" w:rsidP="00AC106C">
            <w:pPr>
              <w:pStyle w:val="NoSpacing"/>
              <w:spacing w:line="360" w:lineRule="auto"/>
            </w:pPr>
            <w:r w:rsidRPr="005D0583">
              <w:t>81.07</w:t>
            </w:r>
            <w:r w:rsidR="00ED68E6" w:rsidRPr="005D0583">
              <w:t xml:space="preserve"> ± 2</w:t>
            </w:r>
            <w:r w:rsidRPr="005D0583">
              <w:t>7.55</w:t>
            </w:r>
            <w:r w:rsidR="008B59AD" w:rsidRPr="005D0583">
              <w:t xml:space="preserve">, </w:t>
            </w:r>
            <w:r w:rsidRPr="005D0583">
              <w:t>62</w:t>
            </w:r>
          </w:p>
        </w:tc>
      </w:tr>
      <w:tr w:rsidR="00966A2E" w:rsidRPr="005D0583" w14:paraId="144E9EE1" w14:textId="77777777" w:rsidTr="009C372E">
        <w:tc>
          <w:tcPr>
            <w:tcW w:w="0" w:type="auto"/>
          </w:tcPr>
          <w:p w14:paraId="6F37708D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14</w:t>
            </w:r>
          </w:p>
        </w:tc>
        <w:tc>
          <w:tcPr>
            <w:tcW w:w="0" w:type="auto"/>
          </w:tcPr>
          <w:p w14:paraId="3CE5B9C0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Meat Consumption  (grams)</w:t>
            </w:r>
          </w:p>
        </w:tc>
        <w:tc>
          <w:tcPr>
            <w:tcW w:w="0" w:type="auto"/>
          </w:tcPr>
          <w:p w14:paraId="5413BD36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6</w:t>
            </w:r>
            <w:r w:rsidR="00966A2E" w:rsidRPr="005D0583">
              <w:t xml:space="preserve">0.57 </w:t>
            </w:r>
            <w:r w:rsidR="008B59AD" w:rsidRPr="005D0583">
              <w:t>±</w:t>
            </w:r>
            <w:r w:rsidRPr="005D0583">
              <w:t>3</w:t>
            </w:r>
            <w:r w:rsidR="00966A2E" w:rsidRPr="005D0583">
              <w:t>2.05</w:t>
            </w:r>
            <w:r w:rsidR="008B59AD" w:rsidRPr="005D0583">
              <w:t xml:space="preserve">, </w:t>
            </w:r>
            <w:r w:rsidR="00966A2E" w:rsidRPr="005D0583">
              <w:t>65</w:t>
            </w:r>
          </w:p>
        </w:tc>
      </w:tr>
      <w:tr w:rsidR="00966A2E" w:rsidRPr="005D0583" w14:paraId="5CD71DFD" w14:textId="77777777" w:rsidTr="009C372E">
        <w:tc>
          <w:tcPr>
            <w:tcW w:w="0" w:type="auto"/>
            <w:tcBorders>
              <w:bottom w:val="single" w:sz="4" w:space="0" w:color="auto"/>
            </w:tcBorders>
          </w:tcPr>
          <w:p w14:paraId="2731E48C" w14:textId="77777777" w:rsidR="00ED68E6" w:rsidRPr="005D0583" w:rsidRDefault="008B59AD" w:rsidP="00AC106C">
            <w:pPr>
              <w:pStyle w:val="NoSpacing"/>
              <w:spacing w:line="360" w:lineRule="auto"/>
            </w:pPr>
            <w:r w:rsidRPr="005D0583"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199B49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Cat ownership  (per capita)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6723DA" w14:textId="77777777" w:rsidR="00ED68E6" w:rsidRPr="005D0583" w:rsidRDefault="00ED68E6" w:rsidP="00AC106C">
            <w:pPr>
              <w:pStyle w:val="NoSpacing"/>
              <w:spacing w:line="360" w:lineRule="auto"/>
            </w:pPr>
            <w:r w:rsidRPr="005D0583">
              <w:t>0.1</w:t>
            </w:r>
            <w:r w:rsidR="00966A2E" w:rsidRPr="005D0583">
              <w:t>49</w:t>
            </w:r>
            <w:r w:rsidR="008B59AD" w:rsidRPr="005D0583">
              <w:t xml:space="preserve">± 0.37, </w:t>
            </w:r>
            <w:r w:rsidR="00966A2E" w:rsidRPr="005D0583">
              <w:t>62</w:t>
            </w:r>
          </w:p>
        </w:tc>
      </w:tr>
    </w:tbl>
    <w:p w14:paraId="43A64ACD" w14:textId="77777777" w:rsidR="00C60B60" w:rsidRPr="005D0583" w:rsidRDefault="00C60B60" w:rsidP="00AC106C">
      <w:pPr>
        <w:rPr>
          <w:szCs w:val="24"/>
          <w:lang w:val="en-IN"/>
        </w:rPr>
      </w:pPr>
    </w:p>
    <w:p w14:paraId="5D9076C8" w14:textId="77777777" w:rsidR="00F84672" w:rsidRPr="005D0583" w:rsidRDefault="00F84672">
      <w:pPr>
        <w:spacing w:after="0" w:line="240" w:lineRule="auto"/>
        <w:rPr>
          <w:szCs w:val="24"/>
          <w:lang w:val="en-IN"/>
        </w:rPr>
      </w:pPr>
      <w:r w:rsidRPr="005D0583">
        <w:rPr>
          <w:szCs w:val="24"/>
          <w:lang w:val="en-IN"/>
        </w:rPr>
        <w:br w:type="page"/>
      </w:r>
    </w:p>
    <w:p w14:paraId="0A29CE78" w14:textId="77777777" w:rsidR="00F84672" w:rsidRPr="005D0583" w:rsidRDefault="00F84672" w:rsidP="00F84672">
      <w:pPr>
        <w:rPr>
          <w:szCs w:val="24"/>
        </w:rPr>
        <w:sectPr w:rsidR="00F84672" w:rsidRPr="005D0583" w:rsidSect="008531AA"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0E29615" w14:textId="75D26963" w:rsidR="00F84672" w:rsidRPr="005D0583" w:rsidRDefault="00F84672" w:rsidP="00961788">
      <w:pPr>
        <w:spacing w:after="0"/>
        <w:rPr>
          <w:szCs w:val="24"/>
        </w:rPr>
      </w:pPr>
      <w:r w:rsidRPr="005D0583">
        <w:rPr>
          <w:szCs w:val="24"/>
        </w:rPr>
        <w:lastRenderedPageBreak/>
        <w:t>Table S</w:t>
      </w:r>
      <w:r w:rsidR="00185A9C">
        <w:rPr>
          <w:szCs w:val="24"/>
        </w:rPr>
        <w:t>2</w:t>
      </w:r>
      <w:r w:rsidRPr="005D0583">
        <w:rPr>
          <w:szCs w:val="24"/>
        </w:rPr>
        <w:t xml:space="preserve">. Pearson's correlation coefficient matrix of the study variables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898"/>
        <w:gridCol w:w="579"/>
        <w:gridCol w:w="319"/>
        <w:gridCol w:w="554"/>
        <w:gridCol w:w="344"/>
        <w:gridCol w:w="530"/>
        <w:gridCol w:w="369"/>
        <w:gridCol w:w="505"/>
        <w:gridCol w:w="393"/>
        <w:gridCol w:w="481"/>
        <w:gridCol w:w="417"/>
        <w:gridCol w:w="457"/>
        <w:gridCol w:w="441"/>
        <w:gridCol w:w="433"/>
        <w:gridCol w:w="466"/>
        <w:gridCol w:w="408"/>
        <w:gridCol w:w="490"/>
        <w:gridCol w:w="384"/>
        <w:gridCol w:w="514"/>
        <w:gridCol w:w="360"/>
        <w:gridCol w:w="538"/>
        <w:gridCol w:w="336"/>
        <w:gridCol w:w="563"/>
        <w:gridCol w:w="311"/>
        <w:gridCol w:w="587"/>
        <w:gridCol w:w="287"/>
        <w:gridCol w:w="611"/>
        <w:gridCol w:w="263"/>
        <w:gridCol w:w="636"/>
      </w:tblGrid>
      <w:tr w:rsidR="00961788" w:rsidRPr="005D0583" w14:paraId="22A177FD" w14:textId="77777777" w:rsidTr="00961788">
        <w:trPr>
          <w:trHeight w:val="300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57D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3731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0E7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654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309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B14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9A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5EE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1A6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EFD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9D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ACF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11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623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12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52C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012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14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B20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15</w:t>
            </w:r>
          </w:p>
        </w:tc>
      </w:tr>
      <w:tr w:rsidR="00961788" w:rsidRPr="005D0583" w14:paraId="384786BE" w14:textId="77777777" w:rsidTr="00961788">
        <w:trPr>
          <w:trHeight w:val="300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E187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SRB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CFD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04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-0.52**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064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-0.41**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F8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-0.59**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DF5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0.37**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0CA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4D0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0.39**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364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E4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-0.34**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1BF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-0.33**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3B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0.44**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FFB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-0.56**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E64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0.42**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0BD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0.30*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B72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-0.04</w:t>
            </w:r>
          </w:p>
        </w:tc>
      </w:tr>
      <w:tr w:rsidR="00961788" w:rsidRPr="005D0583" w14:paraId="1499ED0E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B08F660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Parasite stress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11E08211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-0.52**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CEA7AB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A720B8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0.87**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0431267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0.82**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C9D76C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-0.84**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FE2781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-0.55**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E254B5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-0.77**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57C82BB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542B10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A8F0CD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CEBD0F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-0.29**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3DBC9D8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0.91**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7F3F8F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-0.63**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5A2188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-0.87**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2693F13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0.02</w:t>
            </w:r>
          </w:p>
        </w:tc>
      </w:tr>
      <w:tr w:rsidR="00961788" w:rsidRPr="005D0583" w14:paraId="231E5BD4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027E14A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Nutrition stress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44FABE5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265873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0.87**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C023BB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2CBA1F1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0.76**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B48A5E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D1261B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-0.46**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53C9E8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-0.68**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719B499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0.06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D63BCF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0.30**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6551AB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9EF716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-0.09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61DDF40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0.82**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AE77D3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-0.60**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DBABA0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-0.84**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3F7FC11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0.02</w:t>
            </w:r>
          </w:p>
        </w:tc>
      </w:tr>
      <w:tr w:rsidR="00961788" w:rsidRPr="005D0583" w14:paraId="449010FA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5EB5A5C3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Fertility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79A50A3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-0.59**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B8510A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0.82**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ADBE30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0.76**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70A25F8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036ECC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625323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-0.40**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C04C8E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-0.62**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2E9C9DF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963CD5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0.29**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4CA461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EEEFFD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-20.68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21DA037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0.91**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3C3F20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-0.72**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F29C64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-0.82**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10A928D4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-0.09</w:t>
            </w:r>
          </w:p>
        </w:tc>
      </w:tr>
      <w:tr w:rsidR="00961788" w:rsidRPr="005D0583" w14:paraId="71644F77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65E816FE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Log wealth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13C6F5C1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0.37**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2CE9AA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-0.84**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B107CB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-0.82**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228E711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D94968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85FB4D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0.55**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AA8DF3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0.66**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6B871AC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-0.12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91B95D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-0.40**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251416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-0.16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2482CB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0.2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15E8702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-0.87**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1244651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0.61**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7AA4E5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0.90**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1B8C534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0.03</w:t>
            </w:r>
          </w:p>
        </w:tc>
      </w:tr>
      <w:tr w:rsidR="00961788" w:rsidRPr="005D0583" w14:paraId="5187AF0A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04985A9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 xml:space="preserve">Maternal 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0F9980E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0.19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EF410D1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-0.55**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435DA0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-0.46**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60FADA1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-0.40**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28CCAF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0.55**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E534B2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C7821A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0.53**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47B05D8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-0.13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40218E1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-0.33**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F81591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04389A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0.24*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4A05358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4E3055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0.23*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4507BC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0.58**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2EAA2CD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0.04</w:t>
            </w:r>
          </w:p>
        </w:tc>
      </w:tr>
      <w:tr w:rsidR="00961788" w:rsidRPr="005D0583" w14:paraId="38445388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5D52F889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Latitude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53157AC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A15254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-0.77**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843D29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-0.68**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7CF37EF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-0.62**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45AB0D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0.66**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63EB2D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0.53**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E5EFB2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4CD5F15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-0.19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6987F4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357BD7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-0.13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80CE6B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0.32**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61FC85F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-0.64**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FAC8CD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0.49**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9A3860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0.68**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615941F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0.11</w:t>
            </w:r>
          </w:p>
        </w:tc>
      </w:tr>
      <w:tr w:rsidR="00961788" w:rsidRPr="005D0583" w14:paraId="436C81A9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0456817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Humidity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71B7127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-0.17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74C76D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B76CEB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0.06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47E55BC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4FEFA1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-0.12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4CC6C6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-0.13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16708B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-0.19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58C69D9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698716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0.24*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143B4E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-0.08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D7F705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-0.29**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6D046C9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0.09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DC72AF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0.14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CC8D3B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-0.15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7F6E3EC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-0.07</w:t>
            </w:r>
          </w:p>
        </w:tc>
      </w:tr>
      <w:tr w:rsidR="00961788" w:rsidRPr="005D0583" w14:paraId="18B8BB28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4B710FA" w14:textId="5B46C8BC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Toxoplas</w:t>
            </w:r>
            <w:r w:rsidR="0093368C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mosis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6E1325D4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-0.34**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F9F1C24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607811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0.30**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28F064D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0.29**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9594DE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-0.40**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20E101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-0.33**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08C7AF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-0.42**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3856B83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0.24**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1E6D9D1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03F2914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-0.09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217AB5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-19.74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711643C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0.30**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E34566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-21.62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8E3B78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-0.23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1303ED71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</w:t>
            </w:r>
          </w:p>
        </w:tc>
      </w:tr>
      <w:tr w:rsidR="00961788" w:rsidRPr="005D0583" w14:paraId="65CE89FD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1F09C5E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Polygyny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06AB636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-0.33**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811CC3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DD49B0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0.31**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404D82D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8A042C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-0.16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72E7E4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DAEFCE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-0.13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0D28E99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-0.08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596C84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-0.09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48E5E5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4C6879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0.04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5F4DD24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789B14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862104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-0.24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35179C2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0.04</w:t>
            </w:r>
          </w:p>
        </w:tc>
      </w:tr>
      <w:tr w:rsidR="00961788" w:rsidRPr="005D0583" w14:paraId="4B6D1C3D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F90987C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Son preference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2936A444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0.44**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04888A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9AFB1E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-0.09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1449DEF1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-20.68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0FA711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0.2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2D2036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0.24*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DDA7F1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0.32**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224A269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1B7402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-19.74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E24F514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0.04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ADAE31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2A46FFF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-0.26**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0D65DF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0.05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ADF2E7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0.13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1F06300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-0.03</w:t>
            </w:r>
          </w:p>
        </w:tc>
      </w:tr>
      <w:tr w:rsidR="00961788" w:rsidRPr="005D0583" w14:paraId="7F92BC95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3E123A2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Health factor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5F20BEA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-0.56**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63F5E2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0.91**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80C6C5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0.82**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1FA6165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0.91**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1B39FF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-0.87**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30C551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B2A34F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-0.64**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0D3DE19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0.09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A04F24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0.30**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ACEF75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0F2A56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-0.26**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77BF7AF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7DD31D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-0.73**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BCD0D7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-0.89**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1489A52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0.04</w:t>
            </w:r>
          </w:p>
        </w:tc>
      </w:tr>
      <w:tr w:rsidR="00961788" w:rsidRPr="005D0583" w14:paraId="147BBA7C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B59AF64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Contraceptive use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7AAA748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0.42**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84654A2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-0.63**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D29BE2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-0.60**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0571401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-0.72**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4B40B8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0.61**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A2BA9E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0.23*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82153D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0.49**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219B1C6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0.14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69E64F4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-21.62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593B8F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-0.42**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F2A8FE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0.05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7EE04E8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-0.73**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E31DCF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9F80CF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0.61**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1C16099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0.01</w:t>
            </w:r>
          </w:p>
        </w:tc>
      </w:tr>
      <w:tr w:rsidR="00961788" w:rsidRPr="005D0583" w14:paraId="31487A28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69ADD07B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Sanitation rate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4C23E9A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0.30*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8C8A0B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-0.87**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3CB350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-0.84**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05BEE4A8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-0.82**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756A59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0.90**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21BAAA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0.58**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A6DF0B4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0.68**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06B7F9C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-0.15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AF6906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-0.23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00E86F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-0.24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085CEA3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0.13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6F91AE5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-0.89**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2DB586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0.61**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73DBB58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4ED089E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-0.02</w:t>
            </w:r>
          </w:p>
        </w:tc>
      </w:tr>
      <w:tr w:rsidR="00961788" w:rsidRPr="005D0583" w14:paraId="100EFA44" w14:textId="77777777" w:rsidTr="00961788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4830C53" w14:textId="77777777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Cat ownership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727CA40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-0.04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32AE164F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0.02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B9AA62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0.02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56E4C44A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-0.09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14B257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0.03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5AE95D9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0.04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5B81A0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0.11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42CB9D3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-0.07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185C226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21A16D5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0.04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8EC6FDB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-0.03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318C08D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0.04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643AEEC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0.01</w:t>
            </w:r>
          </w:p>
        </w:tc>
        <w:tc>
          <w:tcPr>
            <w:tcW w:w="898" w:type="dxa"/>
            <w:gridSpan w:val="2"/>
            <w:shd w:val="clear" w:color="auto" w:fill="auto"/>
            <w:noWrap/>
            <w:vAlign w:val="bottom"/>
            <w:hideMark/>
          </w:tcPr>
          <w:p w14:paraId="43E617C3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-0.02</w:t>
            </w:r>
          </w:p>
        </w:tc>
        <w:tc>
          <w:tcPr>
            <w:tcW w:w="899" w:type="dxa"/>
            <w:gridSpan w:val="2"/>
            <w:shd w:val="clear" w:color="auto" w:fill="auto"/>
            <w:noWrap/>
            <w:vAlign w:val="bottom"/>
            <w:hideMark/>
          </w:tcPr>
          <w:p w14:paraId="6D2A6FC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1</w:t>
            </w:r>
          </w:p>
        </w:tc>
      </w:tr>
      <w:tr w:rsidR="00961788" w:rsidRPr="005D0583" w14:paraId="5DB2E7F4" w14:textId="77777777" w:rsidTr="00961788">
        <w:trPr>
          <w:trHeight w:val="300"/>
        </w:trPr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595" w14:textId="2E0CFE09" w:rsidR="00F84672" w:rsidRPr="005D0583" w:rsidRDefault="00F84672" w:rsidP="00A92C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Meat</w:t>
            </w:r>
            <w:r w:rsidR="00961788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 xml:space="preserve"> </w:t>
            </w:r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con</w:t>
            </w:r>
            <w:r w:rsidR="00961788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-</w:t>
            </w:r>
            <w:proofErr w:type="spellStart"/>
            <w:r w:rsidRPr="005D0583">
              <w:rPr>
                <w:rFonts w:eastAsia="Times New Roman"/>
                <w:b/>
                <w:bCs/>
                <w:color w:val="000000"/>
                <w:szCs w:val="24"/>
                <w:lang w:eastAsia="cs-CZ"/>
              </w:rPr>
              <w:t>sumption</w:t>
            </w:r>
            <w:proofErr w:type="spellEnd"/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D56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0.27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3DDE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38E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-0.84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D14C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-0.63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4E56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0.81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31A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0.55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A989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0.64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CCC1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-0.08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D5BD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946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-0.2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AD4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0.16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3450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-0.74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D1C1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0.49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BA25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0.77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FFE7" w14:textId="77777777" w:rsidR="00F84672" w:rsidRPr="005D0583" w:rsidRDefault="00F84672" w:rsidP="00A92C4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cs-CZ"/>
              </w:rPr>
            </w:pPr>
            <w:r w:rsidRPr="005D0583">
              <w:rPr>
                <w:rFonts w:eastAsia="Times New Roman"/>
                <w:color w:val="000000"/>
                <w:szCs w:val="24"/>
                <w:lang w:eastAsia="cs-CZ"/>
              </w:rPr>
              <w:t>0.03</w:t>
            </w:r>
          </w:p>
        </w:tc>
      </w:tr>
    </w:tbl>
    <w:p w14:paraId="015DE7EB" w14:textId="1C733E77" w:rsidR="00F84672" w:rsidRDefault="00961788" w:rsidP="00961788">
      <w:pPr>
        <w:rPr>
          <w:szCs w:val="24"/>
          <w:lang w:val="cs-CZ"/>
        </w:rPr>
      </w:pPr>
      <w:r>
        <w:rPr>
          <w:szCs w:val="24"/>
          <w:lang w:val="en-US"/>
        </w:rPr>
        <w:t>*</w:t>
      </w:r>
      <w:r>
        <w:rPr>
          <w:szCs w:val="24"/>
          <w:lang w:val="cs-CZ"/>
        </w:rPr>
        <w:t xml:space="preserve"> denotes p </w:t>
      </w:r>
      <w:r>
        <w:rPr>
          <w:szCs w:val="24"/>
          <w:lang w:val="en-US"/>
        </w:rPr>
        <w:t>&lt;</w:t>
      </w:r>
      <w:r>
        <w:rPr>
          <w:szCs w:val="24"/>
          <w:lang w:val="cs-CZ"/>
        </w:rPr>
        <w:t xml:space="preserve"> .05, </w:t>
      </w:r>
      <w:r>
        <w:rPr>
          <w:szCs w:val="24"/>
          <w:lang w:val="en-US"/>
        </w:rPr>
        <w:t>**</w:t>
      </w:r>
      <w:r>
        <w:rPr>
          <w:szCs w:val="24"/>
          <w:lang w:val="cs-CZ"/>
        </w:rPr>
        <w:t xml:space="preserve"> p </w:t>
      </w:r>
      <w:r>
        <w:rPr>
          <w:szCs w:val="24"/>
          <w:lang w:val="en-US"/>
        </w:rPr>
        <w:t>&lt;</w:t>
      </w:r>
      <w:r w:rsidR="003B59EE">
        <w:rPr>
          <w:szCs w:val="24"/>
          <w:lang w:val="cs-CZ"/>
        </w:rPr>
        <w:t xml:space="preserve"> .01</w:t>
      </w:r>
    </w:p>
    <w:p w14:paraId="4D7BAB9B" w14:textId="77777777" w:rsidR="003B59EE" w:rsidRDefault="003B59EE" w:rsidP="00961788">
      <w:pPr>
        <w:rPr>
          <w:szCs w:val="24"/>
          <w:lang w:val="cs-CZ"/>
        </w:rPr>
      </w:pPr>
    </w:p>
    <w:p w14:paraId="0C3016F4" w14:textId="77777777" w:rsidR="003B59EE" w:rsidRDefault="003B59EE" w:rsidP="00961788">
      <w:pPr>
        <w:rPr>
          <w:szCs w:val="24"/>
          <w:lang w:val="cs-CZ"/>
        </w:rPr>
      </w:pPr>
    </w:p>
    <w:p w14:paraId="2BED3934" w14:textId="22A2C242" w:rsidR="003B59EE" w:rsidRDefault="003B59EE" w:rsidP="00961788">
      <w:pPr>
        <w:rPr>
          <w:szCs w:val="24"/>
        </w:rPr>
      </w:pPr>
      <w:r>
        <w:rPr>
          <w:szCs w:val="24"/>
          <w:lang w:val="cs-CZ"/>
        </w:rPr>
        <w:t>Table S</w:t>
      </w:r>
      <w:r w:rsidR="00185A9C">
        <w:rPr>
          <w:szCs w:val="24"/>
          <w:lang w:val="cs-CZ"/>
        </w:rPr>
        <w:t>3</w:t>
      </w:r>
      <w:r>
        <w:rPr>
          <w:szCs w:val="24"/>
          <w:lang w:val="cs-CZ"/>
        </w:rPr>
        <w:t xml:space="preserve">.  </w:t>
      </w:r>
      <w:r>
        <w:rPr>
          <w:szCs w:val="24"/>
        </w:rPr>
        <w:t>Categorical</w:t>
      </w:r>
      <w:r w:rsidRPr="005D0583">
        <w:rPr>
          <w:szCs w:val="24"/>
        </w:rPr>
        <w:t xml:space="preserve"> regression analysis </w:t>
      </w:r>
      <w:r>
        <w:rPr>
          <w:szCs w:val="24"/>
        </w:rPr>
        <w:t xml:space="preserve">(CATREG) of sex ratio at birth on </w:t>
      </w:r>
      <w:r w:rsidR="0093368C">
        <w:rPr>
          <w:szCs w:val="24"/>
        </w:rPr>
        <w:t>t</w:t>
      </w:r>
      <w:r w:rsidRPr="00990B06">
        <w:rPr>
          <w:szCs w:val="24"/>
        </w:rPr>
        <w:t>oxoplasm</w:t>
      </w:r>
      <w:r w:rsidR="0093368C">
        <w:rPr>
          <w:szCs w:val="24"/>
        </w:rPr>
        <w:t>osis</w:t>
      </w:r>
      <w:r w:rsidRPr="005D0583">
        <w:rPr>
          <w:szCs w:val="24"/>
        </w:rPr>
        <w:t xml:space="preserve"> prevalence and known independent variables for European countries</w:t>
      </w:r>
      <w:r w:rsidR="005A33D4">
        <w:rPr>
          <w:szCs w:val="24"/>
        </w:rPr>
        <w:t xml:space="preserve"> (N = 30)</w:t>
      </w:r>
      <w:r w:rsidRPr="005D0583">
        <w:rPr>
          <w:szCs w:val="24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55"/>
        <w:gridCol w:w="2955"/>
        <w:gridCol w:w="454"/>
        <w:gridCol w:w="3412"/>
        <w:gridCol w:w="454"/>
        <w:gridCol w:w="4192"/>
      </w:tblGrid>
      <w:tr w:rsidR="003B59EE" w:rsidRPr="000B7D6C" w14:paraId="7392E5A2" w14:textId="77777777" w:rsidTr="00CD712E"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593C06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06F40" w14:textId="59032216" w:rsidR="003B59EE" w:rsidRPr="00C02BBE" w:rsidRDefault="003B59EE" w:rsidP="003B59EE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990B06">
              <w:rPr>
                <w:b/>
              </w:rPr>
              <w:t>Toxoplasm</w:t>
            </w:r>
            <w:r w:rsidR="0093368C">
              <w:rPr>
                <w:b/>
              </w:rPr>
              <w:t>osis</w:t>
            </w:r>
            <w:r>
              <w:rPr>
                <w:b/>
              </w:rPr>
              <w:t xml:space="preserve"> prevalence not included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89F26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57C9" w14:textId="683F841A" w:rsidR="003B59EE" w:rsidRPr="00C02BBE" w:rsidRDefault="003B59EE" w:rsidP="003B59EE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990B06">
              <w:rPr>
                <w:b/>
              </w:rPr>
              <w:t>Toxoplasm</w:t>
            </w:r>
            <w:r w:rsidR="0093368C">
              <w:rPr>
                <w:b/>
              </w:rPr>
              <w:t>osis</w:t>
            </w:r>
            <w:r w:rsidRPr="003A59E6">
              <w:rPr>
                <w:b/>
                <w:i/>
              </w:rPr>
              <w:t xml:space="preserve"> </w:t>
            </w:r>
            <w:r>
              <w:rPr>
                <w:b/>
              </w:rPr>
              <w:t>prevalence (adjusted) included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A91D5" w14:textId="77777777" w:rsidR="003B59EE" w:rsidRDefault="003B59EE" w:rsidP="003B59EE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99416" w14:textId="67BBB8AD" w:rsidR="003B59EE" w:rsidRDefault="003B59EE" w:rsidP="003B59EE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990B06">
              <w:rPr>
                <w:b/>
              </w:rPr>
              <w:t>Toxoplasm</w:t>
            </w:r>
            <w:r w:rsidR="0093368C">
              <w:rPr>
                <w:b/>
              </w:rPr>
              <w:t>osis</w:t>
            </w:r>
            <w:r>
              <w:rPr>
                <w:b/>
              </w:rPr>
              <w:t xml:space="preserve"> prevalence (unadjusted) included</w:t>
            </w:r>
          </w:p>
        </w:tc>
      </w:tr>
      <w:tr w:rsidR="003B59EE" w:rsidRPr="000B7D6C" w14:paraId="5804C912" w14:textId="77777777" w:rsidTr="00CD712E">
        <w:tc>
          <w:tcPr>
            <w:tcW w:w="1132" w:type="pct"/>
            <w:tcBorders>
              <w:top w:val="single" w:sz="4" w:space="0" w:color="auto"/>
            </w:tcBorders>
            <w:noWrap/>
            <w:vAlign w:val="center"/>
          </w:tcPr>
          <w:p w14:paraId="6580694B" w14:textId="77777777" w:rsidR="003B59EE" w:rsidRPr="00E910A9" w:rsidRDefault="003B59EE" w:rsidP="003B59EE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3A59E6"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(adj.)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14:paraId="0A543C63" w14:textId="3B7FB07E" w:rsidR="003B59EE" w:rsidRPr="00BA3415" w:rsidRDefault="000B2CED" w:rsidP="003B59EE">
            <w:pPr>
              <w:pStyle w:val="NoSpacing"/>
              <w:spacing w:line="276" w:lineRule="auto"/>
              <w:jc w:val="center"/>
            </w:pPr>
            <w:r>
              <w:t>.585 (.249)</w:t>
            </w:r>
          </w:p>
        </w:tc>
        <w:tc>
          <w:tcPr>
            <w:tcW w:w="153" w:type="pct"/>
            <w:tcBorders>
              <w:top w:val="single" w:sz="4" w:space="0" w:color="auto"/>
            </w:tcBorders>
            <w:vAlign w:val="center"/>
          </w:tcPr>
          <w:p w14:paraId="5C9D6925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</w:pPr>
          </w:p>
        </w:tc>
        <w:tc>
          <w:tcPr>
            <w:tcW w:w="1151" w:type="pct"/>
            <w:tcBorders>
              <w:top w:val="single" w:sz="4" w:space="0" w:color="auto"/>
            </w:tcBorders>
            <w:vAlign w:val="center"/>
          </w:tcPr>
          <w:p w14:paraId="1DD79FB6" w14:textId="7113ECE4" w:rsidR="003B59EE" w:rsidRPr="00BA3415" w:rsidRDefault="000B2CED" w:rsidP="003B59EE">
            <w:pPr>
              <w:pStyle w:val="NoSpacing"/>
              <w:spacing w:line="276" w:lineRule="auto"/>
              <w:jc w:val="center"/>
            </w:pPr>
            <w:r>
              <w:t>.613 (.298)</w:t>
            </w:r>
          </w:p>
        </w:tc>
        <w:tc>
          <w:tcPr>
            <w:tcW w:w="153" w:type="pct"/>
            <w:tcBorders>
              <w:top w:val="single" w:sz="4" w:space="0" w:color="auto"/>
            </w:tcBorders>
            <w:vAlign w:val="center"/>
          </w:tcPr>
          <w:p w14:paraId="7416D8D7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</w:pPr>
          </w:p>
        </w:tc>
        <w:tc>
          <w:tcPr>
            <w:tcW w:w="1414" w:type="pct"/>
            <w:tcBorders>
              <w:top w:val="single" w:sz="4" w:space="0" w:color="auto"/>
            </w:tcBorders>
            <w:vAlign w:val="center"/>
          </w:tcPr>
          <w:p w14:paraId="2B899423" w14:textId="173E7C2D" w:rsidR="003B59EE" w:rsidRPr="00BA3415" w:rsidRDefault="00A711B0" w:rsidP="003B59EE">
            <w:pPr>
              <w:pStyle w:val="NoSpacing"/>
              <w:spacing w:line="276" w:lineRule="auto"/>
              <w:jc w:val="center"/>
            </w:pPr>
            <w:r>
              <w:t>.</w:t>
            </w:r>
            <w:r w:rsidR="000B2CED">
              <w:t>607 (.330)</w:t>
            </w:r>
          </w:p>
        </w:tc>
      </w:tr>
      <w:tr w:rsidR="003B59EE" w:rsidRPr="000B7D6C" w14:paraId="49C0E0F0" w14:textId="77777777" w:rsidTr="00CD712E">
        <w:tc>
          <w:tcPr>
            <w:tcW w:w="1132" w:type="pct"/>
            <w:noWrap/>
            <w:vAlign w:val="center"/>
          </w:tcPr>
          <w:p w14:paraId="4AA2A6E2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97" w:type="pct"/>
            <w:vAlign w:val="center"/>
          </w:tcPr>
          <w:p w14:paraId="5CE902CB" w14:textId="2CA29AD4" w:rsidR="003B59EE" w:rsidRPr="008D229A" w:rsidRDefault="000B2CED" w:rsidP="003B59E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1.310</w:t>
            </w:r>
          </w:p>
        </w:tc>
        <w:tc>
          <w:tcPr>
            <w:tcW w:w="153" w:type="pct"/>
            <w:vAlign w:val="center"/>
          </w:tcPr>
          <w:p w14:paraId="721D05A7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</w:pPr>
          </w:p>
        </w:tc>
        <w:tc>
          <w:tcPr>
            <w:tcW w:w="1151" w:type="pct"/>
            <w:vAlign w:val="center"/>
          </w:tcPr>
          <w:p w14:paraId="5E6EC4B0" w14:textId="2473C936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1.411</w:t>
            </w:r>
          </w:p>
        </w:tc>
        <w:tc>
          <w:tcPr>
            <w:tcW w:w="153" w:type="pct"/>
            <w:vAlign w:val="center"/>
          </w:tcPr>
          <w:p w14:paraId="5A7C78DD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</w:pPr>
          </w:p>
        </w:tc>
        <w:tc>
          <w:tcPr>
            <w:tcW w:w="1414" w:type="pct"/>
            <w:vAlign w:val="center"/>
          </w:tcPr>
          <w:p w14:paraId="7435A9D2" w14:textId="5C566A67" w:rsidR="003B59EE" w:rsidRPr="00554E30" w:rsidRDefault="000B2CED" w:rsidP="003B59E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1.608</w:t>
            </w:r>
          </w:p>
        </w:tc>
      </w:tr>
      <w:tr w:rsidR="003B59EE" w:rsidRPr="000B7D6C" w14:paraId="2C8EE124" w14:textId="77777777" w:rsidTr="00CD712E">
        <w:tc>
          <w:tcPr>
            <w:tcW w:w="1132" w:type="pct"/>
            <w:noWrap/>
            <w:vAlign w:val="center"/>
          </w:tcPr>
          <w:p w14:paraId="07823693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Δ R</w:t>
            </w:r>
            <w:r w:rsidRPr="00C02BBE">
              <w:rPr>
                <w:b/>
                <w:vertAlign w:val="superscript"/>
              </w:rPr>
              <w:t>2</w:t>
            </w:r>
          </w:p>
        </w:tc>
        <w:tc>
          <w:tcPr>
            <w:tcW w:w="997" w:type="pct"/>
            <w:vAlign w:val="center"/>
          </w:tcPr>
          <w:p w14:paraId="297461A5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</w:pPr>
          </w:p>
        </w:tc>
        <w:tc>
          <w:tcPr>
            <w:tcW w:w="153" w:type="pct"/>
            <w:vAlign w:val="center"/>
          </w:tcPr>
          <w:p w14:paraId="70D2D247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</w:pPr>
          </w:p>
        </w:tc>
        <w:tc>
          <w:tcPr>
            <w:tcW w:w="1151" w:type="pct"/>
            <w:vAlign w:val="center"/>
          </w:tcPr>
          <w:p w14:paraId="62D9D7BD" w14:textId="34719A51" w:rsidR="003B59EE" w:rsidRPr="00BA3415" w:rsidRDefault="00A711B0" w:rsidP="003B59E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.028</w:t>
            </w:r>
          </w:p>
        </w:tc>
        <w:tc>
          <w:tcPr>
            <w:tcW w:w="153" w:type="pct"/>
            <w:vAlign w:val="center"/>
          </w:tcPr>
          <w:p w14:paraId="5A3667DE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</w:pPr>
          </w:p>
        </w:tc>
        <w:tc>
          <w:tcPr>
            <w:tcW w:w="1414" w:type="pct"/>
            <w:vAlign w:val="center"/>
          </w:tcPr>
          <w:p w14:paraId="743B934D" w14:textId="532E8611" w:rsidR="003B59EE" w:rsidRPr="00BA3415" w:rsidRDefault="00A711B0" w:rsidP="003B59E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.022</w:t>
            </w:r>
          </w:p>
        </w:tc>
      </w:tr>
      <w:tr w:rsidR="003B59EE" w:rsidRPr="000B7D6C" w14:paraId="1062CCAE" w14:textId="77777777" w:rsidTr="00CD712E">
        <w:tc>
          <w:tcPr>
            <w:tcW w:w="1132" w:type="pct"/>
            <w:noWrap/>
            <w:vAlign w:val="center"/>
            <w:hideMark/>
          </w:tcPr>
          <w:p w14:paraId="005FF8C6" w14:textId="77777777" w:rsidR="003B59EE" w:rsidRPr="001A1F8E" w:rsidRDefault="003B59EE" w:rsidP="003B59EE">
            <w:pPr>
              <w:pStyle w:val="NoSpacing"/>
              <w:spacing w:line="276" w:lineRule="auto"/>
              <w:jc w:val="center"/>
            </w:pPr>
            <w:r>
              <w:t>Contraceptive use</w:t>
            </w:r>
          </w:p>
        </w:tc>
        <w:tc>
          <w:tcPr>
            <w:tcW w:w="997" w:type="pct"/>
            <w:noWrap/>
            <w:vAlign w:val="center"/>
          </w:tcPr>
          <w:p w14:paraId="7CD77D79" w14:textId="17C68CA3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-.165</w:t>
            </w:r>
            <w:r w:rsidRPr="000B2CED">
              <w:rPr>
                <w:vertAlign w:val="superscript"/>
              </w:rPr>
              <w:t>*</w:t>
            </w:r>
          </w:p>
        </w:tc>
        <w:tc>
          <w:tcPr>
            <w:tcW w:w="153" w:type="pct"/>
            <w:vAlign w:val="center"/>
          </w:tcPr>
          <w:p w14:paraId="71F577FA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</w:pPr>
          </w:p>
        </w:tc>
        <w:tc>
          <w:tcPr>
            <w:tcW w:w="1151" w:type="pct"/>
            <w:vAlign w:val="center"/>
          </w:tcPr>
          <w:p w14:paraId="7108A522" w14:textId="1BE8198B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-.156</w:t>
            </w:r>
            <w:r w:rsidRPr="000B2CED">
              <w:rPr>
                <w:vertAlign w:val="superscript"/>
              </w:rPr>
              <w:t>*</w:t>
            </w:r>
          </w:p>
        </w:tc>
        <w:tc>
          <w:tcPr>
            <w:tcW w:w="153" w:type="pct"/>
            <w:vAlign w:val="center"/>
          </w:tcPr>
          <w:p w14:paraId="73B3F82B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</w:pPr>
          </w:p>
        </w:tc>
        <w:tc>
          <w:tcPr>
            <w:tcW w:w="1414" w:type="pct"/>
            <w:vAlign w:val="center"/>
          </w:tcPr>
          <w:p w14:paraId="5A447C56" w14:textId="0C53B1DD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-.157</w:t>
            </w:r>
            <w:r w:rsidRPr="008A0A9C">
              <w:rPr>
                <w:vertAlign w:val="superscript"/>
              </w:rPr>
              <w:t>*</w:t>
            </w:r>
          </w:p>
        </w:tc>
      </w:tr>
      <w:tr w:rsidR="003B59EE" w:rsidRPr="000B7D6C" w14:paraId="28889370" w14:textId="77777777" w:rsidTr="00CD712E">
        <w:tc>
          <w:tcPr>
            <w:tcW w:w="1132" w:type="pct"/>
            <w:noWrap/>
            <w:vAlign w:val="center"/>
          </w:tcPr>
          <w:p w14:paraId="3952F618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</w:pPr>
            <w:r>
              <w:t>Fertility</w:t>
            </w:r>
          </w:p>
        </w:tc>
        <w:tc>
          <w:tcPr>
            <w:tcW w:w="997" w:type="pct"/>
            <w:noWrap/>
            <w:vAlign w:val="center"/>
          </w:tcPr>
          <w:p w14:paraId="3EB7CA1D" w14:textId="3C7E0033" w:rsidR="003B59EE" w:rsidRPr="008D229A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-.024</w:t>
            </w:r>
          </w:p>
        </w:tc>
        <w:tc>
          <w:tcPr>
            <w:tcW w:w="153" w:type="pct"/>
            <w:vAlign w:val="center"/>
          </w:tcPr>
          <w:p w14:paraId="2BD19ABF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232A4D8E" w14:textId="3228B7F2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-.030</w:t>
            </w:r>
          </w:p>
        </w:tc>
        <w:tc>
          <w:tcPr>
            <w:tcW w:w="153" w:type="pct"/>
            <w:vAlign w:val="center"/>
          </w:tcPr>
          <w:p w14:paraId="28EE14F5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50A6C2B6" w14:textId="01DB225D" w:rsidR="003B59EE" w:rsidRPr="00554E30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-.029</w:t>
            </w:r>
          </w:p>
        </w:tc>
      </w:tr>
      <w:tr w:rsidR="003B59EE" w:rsidRPr="000B7D6C" w14:paraId="09D3A559" w14:textId="77777777" w:rsidTr="00CD712E">
        <w:tc>
          <w:tcPr>
            <w:tcW w:w="1132" w:type="pct"/>
            <w:noWrap/>
            <w:vAlign w:val="center"/>
          </w:tcPr>
          <w:p w14:paraId="1A8D08EE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</w:pPr>
            <w:r>
              <w:t>Health factor</w:t>
            </w:r>
          </w:p>
        </w:tc>
        <w:tc>
          <w:tcPr>
            <w:tcW w:w="997" w:type="pct"/>
            <w:noWrap/>
            <w:vAlign w:val="center"/>
          </w:tcPr>
          <w:p w14:paraId="2F9C52C0" w14:textId="48DA882F" w:rsidR="003B59EE" w:rsidRPr="008D229A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-.049</w:t>
            </w:r>
          </w:p>
        </w:tc>
        <w:tc>
          <w:tcPr>
            <w:tcW w:w="153" w:type="pct"/>
            <w:vAlign w:val="center"/>
          </w:tcPr>
          <w:p w14:paraId="1B1F63BF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1E42619E" w14:textId="5F259F92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-.058</w:t>
            </w:r>
          </w:p>
        </w:tc>
        <w:tc>
          <w:tcPr>
            <w:tcW w:w="153" w:type="pct"/>
            <w:vAlign w:val="center"/>
          </w:tcPr>
          <w:p w14:paraId="73A7ABF5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027CD3BD" w14:textId="4EC1EA4E" w:rsidR="003B59EE" w:rsidRPr="00554E30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-.055</w:t>
            </w:r>
          </w:p>
        </w:tc>
      </w:tr>
      <w:tr w:rsidR="003B59EE" w:rsidRPr="000B7D6C" w14:paraId="71A05501" w14:textId="77777777" w:rsidTr="00CD712E">
        <w:tc>
          <w:tcPr>
            <w:tcW w:w="1132" w:type="pct"/>
            <w:noWrap/>
            <w:vAlign w:val="center"/>
          </w:tcPr>
          <w:p w14:paraId="177AF6D7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</w:pPr>
            <w:r>
              <w:t>Latitude</w:t>
            </w:r>
          </w:p>
        </w:tc>
        <w:tc>
          <w:tcPr>
            <w:tcW w:w="997" w:type="pct"/>
            <w:noWrap/>
            <w:vAlign w:val="center"/>
          </w:tcPr>
          <w:p w14:paraId="635C66B8" w14:textId="64D75A5A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-.205</w:t>
            </w:r>
            <w:r w:rsidRPr="000B2CED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53" w:type="pct"/>
            <w:vAlign w:val="center"/>
          </w:tcPr>
          <w:p w14:paraId="6ADD7C84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4DFECA0A" w14:textId="3C269D76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-.209</w:t>
            </w:r>
            <w:r w:rsidRPr="000B2CED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53" w:type="pct"/>
            <w:vAlign w:val="center"/>
          </w:tcPr>
          <w:p w14:paraId="4299C5AA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2040D10B" w14:textId="2C854E25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-.209</w:t>
            </w:r>
            <w:r w:rsidRPr="008A0A9C">
              <w:rPr>
                <w:color w:val="000000"/>
                <w:vertAlign w:val="superscript"/>
              </w:rPr>
              <w:t>***</w:t>
            </w:r>
          </w:p>
        </w:tc>
      </w:tr>
      <w:tr w:rsidR="003B59EE" w:rsidRPr="000B7D6C" w14:paraId="2136576A" w14:textId="77777777" w:rsidTr="00CD712E">
        <w:tc>
          <w:tcPr>
            <w:tcW w:w="1132" w:type="pct"/>
            <w:noWrap/>
            <w:vAlign w:val="center"/>
          </w:tcPr>
          <w:p w14:paraId="2EEA088B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</w:pPr>
            <w:r>
              <w:t>Log wealth</w:t>
            </w:r>
          </w:p>
        </w:tc>
        <w:tc>
          <w:tcPr>
            <w:tcW w:w="997" w:type="pct"/>
            <w:noWrap/>
            <w:vAlign w:val="center"/>
          </w:tcPr>
          <w:p w14:paraId="635675AA" w14:textId="329B97C8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-.190</w:t>
            </w:r>
            <w:r w:rsidRPr="000B2CED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53" w:type="pct"/>
            <w:vAlign w:val="center"/>
          </w:tcPr>
          <w:p w14:paraId="06ECEB4E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4A0BBC11" w14:textId="5A4839D7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-.186</w:t>
            </w:r>
            <w:r w:rsidRPr="000B2CED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53" w:type="pct"/>
            <w:vAlign w:val="center"/>
          </w:tcPr>
          <w:p w14:paraId="3F3AC2E0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4C52D807" w14:textId="3CF639DD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-.187</w:t>
            </w:r>
            <w:r w:rsidRPr="008A0A9C">
              <w:rPr>
                <w:color w:val="000000"/>
                <w:vertAlign w:val="superscript"/>
              </w:rPr>
              <w:t>***</w:t>
            </w:r>
          </w:p>
        </w:tc>
      </w:tr>
      <w:tr w:rsidR="003B59EE" w:rsidRPr="000B7D6C" w14:paraId="78D45798" w14:textId="77777777" w:rsidTr="00CD712E">
        <w:tc>
          <w:tcPr>
            <w:tcW w:w="1132" w:type="pct"/>
            <w:noWrap/>
            <w:vAlign w:val="center"/>
          </w:tcPr>
          <w:p w14:paraId="3CC4534D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</w:pPr>
            <w:r>
              <w:t>Mother age</w:t>
            </w:r>
          </w:p>
        </w:tc>
        <w:tc>
          <w:tcPr>
            <w:tcW w:w="997" w:type="pct"/>
            <w:noWrap/>
            <w:vAlign w:val="center"/>
          </w:tcPr>
          <w:p w14:paraId="52BC89FD" w14:textId="161AAF12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.101</w:t>
            </w:r>
          </w:p>
        </w:tc>
        <w:tc>
          <w:tcPr>
            <w:tcW w:w="153" w:type="pct"/>
            <w:vAlign w:val="center"/>
          </w:tcPr>
          <w:p w14:paraId="260680A9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62828D63" w14:textId="1FDFE42B" w:rsidR="003B59EE" w:rsidRPr="00BA3415" w:rsidRDefault="000B2CED" w:rsidP="00BA3415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.094</w:t>
            </w:r>
          </w:p>
        </w:tc>
        <w:tc>
          <w:tcPr>
            <w:tcW w:w="153" w:type="pct"/>
            <w:vAlign w:val="center"/>
          </w:tcPr>
          <w:p w14:paraId="4576FF6F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01321175" w14:textId="7689FDFF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.100</w:t>
            </w:r>
            <w:r w:rsidRPr="008A0A9C">
              <w:rPr>
                <w:color w:val="000000"/>
                <w:vertAlign w:val="superscript"/>
              </w:rPr>
              <w:t>†</w:t>
            </w:r>
          </w:p>
        </w:tc>
      </w:tr>
      <w:tr w:rsidR="003B59EE" w:rsidRPr="000B7D6C" w14:paraId="75D83251" w14:textId="77777777" w:rsidTr="00CD712E">
        <w:tc>
          <w:tcPr>
            <w:tcW w:w="1132" w:type="pct"/>
            <w:noWrap/>
            <w:vAlign w:val="center"/>
          </w:tcPr>
          <w:p w14:paraId="053154DD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</w:pPr>
            <w:r>
              <w:t>Nutrition stress</w:t>
            </w:r>
          </w:p>
        </w:tc>
        <w:tc>
          <w:tcPr>
            <w:tcW w:w="997" w:type="pct"/>
            <w:noWrap/>
            <w:vAlign w:val="center"/>
          </w:tcPr>
          <w:p w14:paraId="50915DDA" w14:textId="18BB1018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-.057</w:t>
            </w:r>
          </w:p>
        </w:tc>
        <w:tc>
          <w:tcPr>
            <w:tcW w:w="153" w:type="pct"/>
            <w:vAlign w:val="center"/>
          </w:tcPr>
          <w:p w14:paraId="73CA5D8B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3573862C" w14:textId="6B411126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-.045</w:t>
            </w:r>
          </w:p>
        </w:tc>
        <w:tc>
          <w:tcPr>
            <w:tcW w:w="153" w:type="pct"/>
            <w:vAlign w:val="center"/>
          </w:tcPr>
          <w:p w14:paraId="2BEF1662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0E3A839F" w14:textId="26E21E91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-.048</w:t>
            </w:r>
          </w:p>
        </w:tc>
      </w:tr>
      <w:tr w:rsidR="003B59EE" w:rsidRPr="000B7D6C" w14:paraId="333936DD" w14:textId="77777777" w:rsidTr="00CD712E">
        <w:tc>
          <w:tcPr>
            <w:tcW w:w="1132" w:type="pct"/>
            <w:noWrap/>
            <w:vAlign w:val="center"/>
          </w:tcPr>
          <w:p w14:paraId="020F392D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</w:pPr>
            <w:r>
              <w:t>Parasite stress</w:t>
            </w:r>
          </w:p>
        </w:tc>
        <w:tc>
          <w:tcPr>
            <w:tcW w:w="997" w:type="pct"/>
            <w:noWrap/>
            <w:vAlign w:val="center"/>
          </w:tcPr>
          <w:p w14:paraId="1D112E9E" w14:textId="552D6B56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.089</w:t>
            </w:r>
            <w:r w:rsidRPr="000B2CED">
              <w:rPr>
                <w:color w:val="000000"/>
                <w:vertAlign w:val="superscript"/>
              </w:rPr>
              <w:t>*</w:t>
            </w:r>
          </w:p>
        </w:tc>
        <w:tc>
          <w:tcPr>
            <w:tcW w:w="153" w:type="pct"/>
            <w:vAlign w:val="center"/>
          </w:tcPr>
          <w:p w14:paraId="373630E1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34FDEB2D" w14:textId="20B15D7C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.095</w:t>
            </w:r>
            <w:r w:rsidRPr="000B2CED">
              <w:rPr>
                <w:color w:val="000000"/>
                <w:vertAlign w:val="superscript"/>
              </w:rPr>
              <w:t>*</w:t>
            </w:r>
          </w:p>
        </w:tc>
        <w:tc>
          <w:tcPr>
            <w:tcW w:w="153" w:type="pct"/>
            <w:vAlign w:val="center"/>
          </w:tcPr>
          <w:p w14:paraId="0C33E31C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3D9C60C5" w14:textId="70A2FF48" w:rsidR="003B59EE" w:rsidRPr="000B2CED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.098</w:t>
            </w:r>
            <w:r w:rsidRPr="008A0A9C">
              <w:rPr>
                <w:color w:val="000000"/>
                <w:vertAlign w:val="superscript"/>
              </w:rPr>
              <w:t>*</w:t>
            </w:r>
          </w:p>
        </w:tc>
      </w:tr>
      <w:tr w:rsidR="003B59EE" w:rsidRPr="000B7D6C" w14:paraId="273877B5" w14:textId="77777777" w:rsidTr="00CD712E">
        <w:tc>
          <w:tcPr>
            <w:tcW w:w="1132" w:type="pct"/>
            <w:noWrap/>
            <w:vAlign w:val="center"/>
          </w:tcPr>
          <w:p w14:paraId="34FA9932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</w:pPr>
            <w:r>
              <w:t>Polygyny intensity</w:t>
            </w:r>
          </w:p>
        </w:tc>
        <w:tc>
          <w:tcPr>
            <w:tcW w:w="997" w:type="pct"/>
            <w:noWrap/>
            <w:vAlign w:val="center"/>
          </w:tcPr>
          <w:p w14:paraId="0CD3F5FF" w14:textId="4A7BB721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.059</w:t>
            </w:r>
          </w:p>
        </w:tc>
        <w:tc>
          <w:tcPr>
            <w:tcW w:w="153" w:type="pct"/>
            <w:vAlign w:val="center"/>
          </w:tcPr>
          <w:p w14:paraId="3A910184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67F40289" w14:textId="4F5C120C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.066</w:t>
            </w:r>
          </w:p>
        </w:tc>
        <w:tc>
          <w:tcPr>
            <w:tcW w:w="153" w:type="pct"/>
            <w:vAlign w:val="center"/>
          </w:tcPr>
          <w:p w14:paraId="17123CF4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31B927CB" w14:textId="38285322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.065</w:t>
            </w:r>
          </w:p>
        </w:tc>
      </w:tr>
      <w:tr w:rsidR="003B59EE" w:rsidRPr="000B7D6C" w14:paraId="2820DF68" w14:textId="77777777" w:rsidTr="00CD712E">
        <w:tc>
          <w:tcPr>
            <w:tcW w:w="1132" w:type="pct"/>
            <w:noWrap/>
            <w:vAlign w:val="center"/>
          </w:tcPr>
          <w:p w14:paraId="3C550FE1" w14:textId="77777777" w:rsidR="003B59EE" w:rsidRPr="000B7D6C" w:rsidRDefault="003B59EE" w:rsidP="003B59EE">
            <w:pPr>
              <w:pStyle w:val="NoSpacing"/>
              <w:spacing w:line="276" w:lineRule="auto"/>
              <w:jc w:val="center"/>
            </w:pPr>
            <w:r>
              <w:t>Son preference</w:t>
            </w:r>
          </w:p>
        </w:tc>
        <w:tc>
          <w:tcPr>
            <w:tcW w:w="997" w:type="pct"/>
            <w:noWrap/>
            <w:vAlign w:val="center"/>
          </w:tcPr>
          <w:p w14:paraId="264EFC43" w14:textId="072D549E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-.048</w:t>
            </w:r>
          </w:p>
        </w:tc>
        <w:tc>
          <w:tcPr>
            <w:tcW w:w="153" w:type="pct"/>
            <w:vAlign w:val="center"/>
          </w:tcPr>
          <w:p w14:paraId="3F3061CB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3E247F37" w14:textId="1A2D3273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-.044</w:t>
            </w:r>
          </w:p>
        </w:tc>
        <w:tc>
          <w:tcPr>
            <w:tcW w:w="153" w:type="pct"/>
            <w:vAlign w:val="center"/>
          </w:tcPr>
          <w:p w14:paraId="19312BFD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0E713592" w14:textId="7E0A216E" w:rsidR="003B59EE" w:rsidRPr="00310C5B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-.049</w:t>
            </w:r>
          </w:p>
        </w:tc>
      </w:tr>
      <w:tr w:rsidR="003B59EE" w:rsidRPr="000B7D6C" w14:paraId="609A9715" w14:textId="77777777" w:rsidTr="00CD712E">
        <w:tc>
          <w:tcPr>
            <w:tcW w:w="1132" w:type="pct"/>
            <w:tcBorders>
              <w:bottom w:val="single" w:sz="4" w:space="0" w:color="auto"/>
            </w:tcBorders>
            <w:noWrap/>
            <w:vAlign w:val="center"/>
          </w:tcPr>
          <w:p w14:paraId="1027698F" w14:textId="77777777" w:rsidR="003B59EE" w:rsidRDefault="003B59EE" w:rsidP="003B59EE">
            <w:pPr>
              <w:pStyle w:val="NoSpacing"/>
              <w:spacing w:line="276" w:lineRule="auto"/>
              <w:jc w:val="center"/>
            </w:pPr>
            <w:r>
              <w:rPr>
                <w:i/>
              </w:rPr>
              <w:t>Toxoplasma</w:t>
            </w:r>
            <w:r w:rsidRPr="001A1F8E">
              <w:rPr>
                <w:i/>
              </w:rPr>
              <w:t xml:space="preserve"> </w:t>
            </w:r>
            <w:r>
              <w:t>prevalence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noWrap/>
            <w:vAlign w:val="center"/>
          </w:tcPr>
          <w:p w14:paraId="53093F15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14:paraId="24C5E1F2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14:paraId="5679C82B" w14:textId="213274A4" w:rsidR="003B59EE" w:rsidRPr="00BA3415" w:rsidRDefault="000B2CED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-.086</w:t>
            </w:r>
            <w:r w:rsidRPr="000B2CED">
              <w:rPr>
                <w:color w:val="000000"/>
                <w:vertAlign w:val="superscript"/>
                <w:lang w:val="cs-CZ"/>
              </w:rPr>
              <w:t>†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14:paraId="19010FDC" w14:textId="77777777" w:rsidR="003B59EE" w:rsidRPr="00BA3415" w:rsidRDefault="003B59EE" w:rsidP="003B59E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14:paraId="58CA3686" w14:textId="1F2E7220" w:rsidR="003B59EE" w:rsidRPr="00310C5B" w:rsidRDefault="008A0A9C" w:rsidP="003B59E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-.076</w:t>
            </w:r>
          </w:p>
        </w:tc>
      </w:tr>
    </w:tbl>
    <w:p w14:paraId="56865779" w14:textId="1F8A52A1" w:rsidR="00310C5B" w:rsidRPr="001A1F8E" w:rsidRDefault="00310C5B" w:rsidP="00310C5B">
      <w:pPr>
        <w:spacing w:after="0" w:line="276" w:lineRule="auto"/>
        <w:rPr>
          <w:szCs w:val="24"/>
        </w:rPr>
      </w:pPr>
      <w:r>
        <w:rPr>
          <w:szCs w:val="24"/>
        </w:rPr>
        <w:t>Δ R</w:t>
      </w:r>
      <w:r w:rsidRPr="001A1F8E">
        <w:rPr>
          <w:szCs w:val="24"/>
          <w:vertAlign w:val="superscript"/>
        </w:rPr>
        <w:t>2</w:t>
      </w:r>
      <w:r>
        <w:rPr>
          <w:szCs w:val="24"/>
        </w:rPr>
        <w:t xml:space="preserve"> in the two models in which </w:t>
      </w:r>
      <w:r w:rsidR="0093368C">
        <w:rPr>
          <w:szCs w:val="24"/>
        </w:rPr>
        <w:t>t</w:t>
      </w:r>
      <w:r>
        <w:rPr>
          <w:szCs w:val="24"/>
        </w:rPr>
        <w:t>oxoplasm</w:t>
      </w:r>
      <w:r w:rsidR="0093368C">
        <w:rPr>
          <w:szCs w:val="24"/>
        </w:rPr>
        <w:t>osis</w:t>
      </w:r>
      <w:r>
        <w:rPr>
          <w:szCs w:val="24"/>
        </w:rPr>
        <w:t xml:space="preserve"> prevalence has been included refers to a change in R</w:t>
      </w:r>
      <w:r w:rsidRPr="001A1F8E">
        <w:rPr>
          <w:szCs w:val="24"/>
          <w:vertAlign w:val="superscript"/>
        </w:rPr>
        <w:t>2</w:t>
      </w:r>
      <w:r>
        <w:rPr>
          <w:szCs w:val="24"/>
        </w:rPr>
        <w:t xml:space="preserve"> relative to the model in which the variable has not been included. </w:t>
      </w:r>
      <w:r>
        <w:rPr>
          <w:szCs w:val="24"/>
          <w:lang w:val="en-US"/>
        </w:rPr>
        <w:t>*</w:t>
      </w:r>
      <w:r>
        <w:rPr>
          <w:szCs w:val="24"/>
          <w:lang w:val="cs-CZ"/>
        </w:rPr>
        <w:t xml:space="preserve"> denotes p </w:t>
      </w:r>
      <w:r>
        <w:rPr>
          <w:szCs w:val="24"/>
          <w:lang w:val="en-US"/>
        </w:rPr>
        <w:t>&lt;</w:t>
      </w:r>
      <w:r>
        <w:rPr>
          <w:szCs w:val="24"/>
          <w:lang w:val="cs-CZ"/>
        </w:rPr>
        <w:t xml:space="preserve"> .05, </w:t>
      </w:r>
      <w:r>
        <w:rPr>
          <w:szCs w:val="24"/>
          <w:lang w:val="en-US"/>
        </w:rPr>
        <w:t>**</w:t>
      </w:r>
      <w:r>
        <w:rPr>
          <w:szCs w:val="24"/>
          <w:lang w:val="cs-CZ"/>
        </w:rPr>
        <w:t xml:space="preserve"> p </w:t>
      </w:r>
      <w:r>
        <w:rPr>
          <w:szCs w:val="24"/>
          <w:lang w:val="en-US"/>
        </w:rPr>
        <w:t>&lt;</w:t>
      </w:r>
      <w:r>
        <w:rPr>
          <w:szCs w:val="24"/>
          <w:lang w:val="cs-CZ"/>
        </w:rPr>
        <w:t xml:space="preserve"> .01, and </w:t>
      </w:r>
      <w:r>
        <w:rPr>
          <w:szCs w:val="24"/>
          <w:lang w:val="en-US"/>
        </w:rPr>
        <w:t>***</w:t>
      </w:r>
      <w:r>
        <w:rPr>
          <w:szCs w:val="24"/>
          <w:lang w:val="cs-CZ"/>
        </w:rPr>
        <w:t xml:space="preserve"> p </w:t>
      </w:r>
      <w:r>
        <w:rPr>
          <w:szCs w:val="24"/>
          <w:lang w:val="en-US"/>
        </w:rPr>
        <w:t>&lt;</w:t>
      </w:r>
      <w:r>
        <w:rPr>
          <w:szCs w:val="24"/>
          <w:lang w:val="cs-CZ"/>
        </w:rPr>
        <w:t xml:space="preserve"> .001, † denotes a trend at p </w:t>
      </w:r>
      <w:r>
        <w:rPr>
          <w:szCs w:val="24"/>
          <w:lang w:val="en-US"/>
        </w:rPr>
        <w:t>&lt;</w:t>
      </w:r>
      <w:r>
        <w:rPr>
          <w:szCs w:val="24"/>
          <w:lang w:val="cs-CZ"/>
        </w:rPr>
        <w:t xml:space="preserve"> .1.</w:t>
      </w:r>
    </w:p>
    <w:p w14:paraId="25A142BE" w14:textId="77777777" w:rsidR="003B59EE" w:rsidRDefault="003B59EE" w:rsidP="00961788">
      <w:pPr>
        <w:rPr>
          <w:szCs w:val="24"/>
        </w:rPr>
      </w:pPr>
    </w:p>
    <w:p w14:paraId="632D88CA" w14:textId="77777777" w:rsidR="003B59EE" w:rsidRDefault="003B59EE" w:rsidP="00961788">
      <w:pPr>
        <w:rPr>
          <w:szCs w:val="24"/>
        </w:rPr>
      </w:pPr>
    </w:p>
    <w:p w14:paraId="33CDDEF9" w14:textId="78A7F9B3" w:rsidR="003B59EE" w:rsidRDefault="003B59EE" w:rsidP="00961788">
      <w:pPr>
        <w:rPr>
          <w:szCs w:val="24"/>
        </w:rPr>
      </w:pPr>
    </w:p>
    <w:p w14:paraId="5F2334F9" w14:textId="77777777" w:rsidR="00CD712E" w:rsidRDefault="00CD712E" w:rsidP="00961788">
      <w:pPr>
        <w:rPr>
          <w:szCs w:val="24"/>
        </w:rPr>
      </w:pPr>
    </w:p>
    <w:p w14:paraId="6B364409" w14:textId="3D95E57F" w:rsidR="00CD712E" w:rsidRDefault="00CD712E" w:rsidP="00CD712E">
      <w:pPr>
        <w:rPr>
          <w:szCs w:val="24"/>
        </w:rPr>
      </w:pPr>
      <w:r>
        <w:rPr>
          <w:szCs w:val="24"/>
          <w:lang w:val="cs-CZ"/>
        </w:rPr>
        <w:t>Table S</w:t>
      </w:r>
      <w:r w:rsidR="00185A9C">
        <w:rPr>
          <w:szCs w:val="24"/>
          <w:lang w:val="cs-CZ"/>
        </w:rPr>
        <w:t>4</w:t>
      </w:r>
      <w:r>
        <w:rPr>
          <w:szCs w:val="24"/>
          <w:lang w:val="cs-CZ"/>
        </w:rPr>
        <w:t xml:space="preserve">.  </w:t>
      </w:r>
      <w:r>
        <w:rPr>
          <w:szCs w:val="24"/>
        </w:rPr>
        <w:t>Categorical</w:t>
      </w:r>
      <w:r w:rsidRPr="005D0583">
        <w:rPr>
          <w:szCs w:val="24"/>
        </w:rPr>
        <w:t xml:space="preserve"> regression analysis </w:t>
      </w:r>
      <w:r>
        <w:rPr>
          <w:szCs w:val="24"/>
        </w:rPr>
        <w:t xml:space="preserve">(CATREG) of sex ratio at birth on </w:t>
      </w:r>
      <w:r w:rsidR="006D6804">
        <w:rPr>
          <w:szCs w:val="24"/>
        </w:rPr>
        <w:t>t</w:t>
      </w:r>
      <w:r w:rsidRPr="00990B06">
        <w:rPr>
          <w:szCs w:val="24"/>
        </w:rPr>
        <w:t>oxoplasm</w:t>
      </w:r>
      <w:r w:rsidR="006D6804">
        <w:rPr>
          <w:szCs w:val="24"/>
        </w:rPr>
        <w:t>osis</w:t>
      </w:r>
      <w:r w:rsidRPr="005D0583">
        <w:rPr>
          <w:szCs w:val="24"/>
        </w:rPr>
        <w:t xml:space="preserve"> prevalence and known independent variables for </w:t>
      </w:r>
      <w:r>
        <w:rPr>
          <w:szCs w:val="24"/>
        </w:rPr>
        <w:t>non-</w:t>
      </w:r>
      <w:r w:rsidRPr="005D0583">
        <w:rPr>
          <w:szCs w:val="24"/>
        </w:rPr>
        <w:t>European countries</w:t>
      </w:r>
      <w:r w:rsidR="00A4664E">
        <w:rPr>
          <w:szCs w:val="24"/>
        </w:rPr>
        <w:t xml:space="preserve"> (N = 64)</w:t>
      </w:r>
      <w:r w:rsidRPr="005D0583">
        <w:rPr>
          <w:szCs w:val="24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55"/>
        <w:gridCol w:w="2955"/>
        <w:gridCol w:w="454"/>
        <w:gridCol w:w="3412"/>
        <w:gridCol w:w="454"/>
        <w:gridCol w:w="4192"/>
      </w:tblGrid>
      <w:tr w:rsidR="00CD712E" w:rsidRPr="000B7D6C" w14:paraId="425F7EEF" w14:textId="77777777" w:rsidTr="00CD712E"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FE18D2" w14:textId="77777777" w:rsidR="00CD712E" w:rsidRPr="000B7D6C" w:rsidRDefault="00CD712E" w:rsidP="00CD712E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ADD19" w14:textId="3A920BEF" w:rsidR="00CD712E" w:rsidRPr="00C02BBE" w:rsidRDefault="00CD712E" w:rsidP="00CD712E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990B06">
              <w:rPr>
                <w:b/>
              </w:rPr>
              <w:t>Toxoplasm</w:t>
            </w:r>
            <w:r w:rsidR="006D6804">
              <w:rPr>
                <w:b/>
              </w:rPr>
              <w:t>osis</w:t>
            </w:r>
            <w:r>
              <w:rPr>
                <w:b/>
              </w:rPr>
              <w:t xml:space="preserve"> prevalence not included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D362" w14:textId="77777777" w:rsidR="00CD712E" w:rsidRPr="000B7D6C" w:rsidRDefault="00CD712E" w:rsidP="00CD712E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A457F" w14:textId="0FE09EA7" w:rsidR="00CD712E" w:rsidRPr="00C02BBE" w:rsidRDefault="00CD712E" w:rsidP="00CD712E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990B06">
              <w:rPr>
                <w:b/>
              </w:rPr>
              <w:t>Toxoplasm</w:t>
            </w:r>
            <w:r w:rsidR="006D6804">
              <w:rPr>
                <w:b/>
              </w:rPr>
              <w:t>osis</w:t>
            </w:r>
            <w:r w:rsidRPr="003A59E6">
              <w:rPr>
                <w:b/>
                <w:i/>
              </w:rPr>
              <w:t xml:space="preserve"> </w:t>
            </w:r>
            <w:r>
              <w:rPr>
                <w:b/>
              </w:rPr>
              <w:t>prevalence (adjusted) included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8EC61" w14:textId="77777777" w:rsidR="00CD712E" w:rsidRDefault="00CD712E" w:rsidP="00CD712E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13DDF" w14:textId="37332371" w:rsidR="00CD712E" w:rsidRDefault="00CD712E" w:rsidP="00CD712E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990B06">
              <w:rPr>
                <w:b/>
              </w:rPr>
              <w:t>Toxoplasm</w:t>
            </w:r>
            <w:r w:rsidR="006D6804">
              <w:rPr>
                <w:b/>
              </w:rPr>
              <w:t>osis</w:t>
            </w:r>
            <w:r>
              <w:rPr>
                <w:b/>
              </w:rPr>
              <w:t xml:space="preserve"> prevalence (unadjusted) included</w:t>
            </w:r>
          </w:p>
        </w:tc>
      </w:tr>
      <w:tr w:rsidR="00A4664E" w:rsidRPr="000B7D6C" w14:paraId="6AB538E9" w14:textId="77777777" w:rsidTr="00CD712E">
        <w:tc>
          <w:tcPr>
            <w:tcW w:w="1132" w:type="pct"/>
            <w:tcBorders>
              <w:top w:val="single" w:sz="4" w:space="0" w:color="auto"/>
            </w:tcBorders>
            <w:noWrap/>
            <w:vAlign w:val="center"/>
          </w:tcPr>
          <w:p w14:paraId="64957874" w14:textId="77777777" w:rsidR="00A4664E" w:rsidRPr="00E910A9" w:rsidRDefault="00A4664E" w:rsidP="00A4664E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3A59E6"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(adj.)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14:paraId="553AEDFB" w14:textId="2C02BB2A" w:rsidR="00A4664E" w:rsidRPr="00BA3415" w:rsidRDefault="00A4664E" w:rsidP="00A4664E">
            <w:pPr>
              <w:pStyle w:val="NoSpacing"/>
              <w:spacing w:line="276" w:lineRule="auto"/>
              <w:jc w:val="center"/>
            </w:pPr>
            <w:r>
              <w:t>.640 (.547)</w:t>
            </w:r>
          </w:p>
        </w:tc>
        <w:tc>
          <w:tcPr>
            <w:tcW w:w="153" w:type="pct"/>
            <w:tcBorders>
              <w:top w:val="single" w:sz="4" w:space="0" w:color="auto"/>
            </w:tcBorders>
            <w:vAlign w:val="center"/>
          </w:tcPr>
          <w:p w14:paraId="50C888FB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</w:pPr>
          </w:p>
        </w:tc>
        <w:tc>
          <w:tcPr>
            <w:tcW w:w="1151" w:type="pct"/>
            <w:tcBorders>
              <w:top w:val="single" w:sz="4" w:space="0" w:color="auto"/>
            </w:tcBorders>
            <w:vAlign w:val="center"/>
          </w:tcPr>
          <w:p w14:paraId="383BD402" w14:textId="7FD2F705" w:rsidR="00A4664E" w:rsidRPr="00BA3415" w:rsidRDefault="00A4664E" w:rsidP="00A4664E">
            <w:pPr>
              <w:pStyle w:val="NoSpacing"/>
              <w:spacing w:line="276" w:lineRule="auto"/>
              <w:jc w:val="center"/>
            </w:pPr>
            <w:r w:rsidRPr="00BA3415">
              <w:t>.660 (.554)</w:t>
            </w:r>
          </w:p>
        </w:tc>
        <w:tc>
          <w:tcPr>
            <w:tcW w:w="153" w:type="pct"/>
            <w:tcBorders>
              <w:top w:val="single" w:sz="4" w:space="0" w:color="auto"/>
            </w:tcBorders>
            <w:vAlign w:val="center"/>
          </w:tcPr>
          <w:p w14:paraId="6A412DDC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</w:pPr>
          </w:p>
        </w:tc>
        <w:tc>
          <w:tcPr>
            <w:tcW w:w="1414" w:type="pct"/>
            <w:tcBorders>
              <w:top w:val="single" w:sz="4" w:space="0" w:color="auto"/>
            </w:tcBorders>
            <w:vAlign w:val="center"/>
          </w:tcPr>
          <w:p w14:paraId="618948A8" w14:textId="5B5B86EE" w:rsidR="00A4664E" w:rsidRPr="00BA3415" w:rsidRDefault="00A4664E" w:rsidP="00A4664E">
            <w:pPr>
              <w:pStyle w:val="NoSpacing"/>
              <w:spacing w:line="276" w:lineRule="auto"/>
              <w:jc w:val="center"/>
            </w:pPr>
            <w:r>
              <w:t>.659 (.552)</w:t>
            </w:r>
          </w:p>
        </w:tc>
      </w:tr>
      <w:tr w:rsidR="00A4664E" w:rsidRPr="000B7D6C" w14:paraId="7B90FACC" w14:textId="77777777" w:rsidTr="00CD712E">
        <w:tc>
          <w:tcPr>
            <w:tcW w:w="1132" w:type="pct"/>
            <w:noWrap/>
            <w:vAlign w:val="center"/>
          </w:tcPr>
          <w:p w14:paraId="4555215B" w14:textId="77777777" w:rsidR="00A4664E" w:rsidRPr="000B7D6C" w:rsidRDefault="00A4664E" w:rsidP="00A4664E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97" w:type="pct"/>
            <w:vAlign w:val="center"/>
          </w:tcPr>
          <w:p w14:paraId="6DED6A4F" w14:textId="61544C13" w:rsidR="00A4664E" w:rsidRPr="008D229A" w:rsidRDefault="00A4664E" w:rsidP="00A4664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t>5.208</w:t>
            </w:r>
            <w:r w:rsidRPr="008D229A">
              <w:rPr>
                <w:vertAlign w:val="superscript"/>
              </w:rPr>
              <w:t>***</w:t>
            </w:r>
          </w:p>
        </w:tc>
        <w:tc>
          <w:tcPr>
            <w:tcW w:w="153" w:type="pct"/>
            <w:vAlign w:val="center"/>
          </w:tcPr>
          <w:p w14:paraId="48145920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</w:pPr>
          </w:p>
        </w:tc>
        <w:tc>
          <w:tcPr>
            <w:tcW w:w="1151" w:type="pct"/>
            <w:vAlign w:val="center"/>
          </w:tcPr>
          <w:p w14:paraId="4FAC075A" w14:textId="79F7592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 w:rsidRPr="00BA3415">
              <w:t>4.685</w:t>
            </w:r>
            <w:r w:rsidRPr="00BA3415">
              <w:rPr>
                <w:vertAlign w:val="superscript"/>
              </w:rPr>
              <w:t>***</w:t>
            </w:r>
          </w:p>
        </w:tc>
        <w:tc>
          <w:tcPr>
            <w:tcW w:w="153" w:type="pct"/>
            <w:vAlign w:val="center"/>
          </w:tcPr>
          <w:p w14:paraId="15A2E2A9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</w:pPr>
          </w:p>
        </w:tc>
        <w:tc>
          <w:tcPr>
            <w:tcW w:w="1414" w:type="pct"/>
            <w:vAlign w:val="center"/>
          </w:tcPr>
          <w:p w14:paraId="24DE3481" w14:textId="21242EB9" w:rsidR="00A4664E" w:rsidRPr="00554E30" w:rsidRDefault="00A4664E" w:rsidP="00A4664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4.682</w:t>
            </w:r>
            <w:r w:rsidRPr="00554E30">
              <w:rPr>
                <w:vertAlign w:val="superscript"/>
              </w:rPr>
              <w:t>***</w:t>
            </w:r>
          </w:p>
        </w:tc>
      </w:tr>
      <w:tr w:rsidR="00A4664E" w:rsidRPr="000B7D6C" w14:paraId="2F7A0A9D" w14:textId="77777777" w:rsidTr="00CD712E">
        <w:tc>
          <w:tcPr>
            <w:tcW w:w="1132" w:type="pct"/>
            <w:noWrap/>
            <w:vAlign w:val="center"/>
          </w:tcPr>
          <w:p w14:paraId="03F25E52" w14:textId="77777777" w:rsidR="00A4664E" w:rsidRPr="000B7D6C" w:rsidRDefault="00A4664E" w:rsidP="00A4664E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Δ R</w:t>
            </w:r>
            <w:r w:rsidRPr="00C02BBE">
              <w:rPr>
                <w:b/>
                <w:vertAlign w:val="superscript"/>
              </w:rPr>
              <w:t>2</w:t>
            </w:r>
          </w:p>
        </w:tc>
        <w:tc>
          <w:tcPr>
            <w:tcW w:w="997" w:type="pct"/>
            <w:vAlign w:val="center"/>
          </w:tcPr>
          <w:p w14:paraId="04192D29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</w:pPr>
          </w:p>
        </w:tc>
        <w:tc>
          <w:tcPr>
            <w:tcW w:w="153" w:type="pct"/>
            <w:vAlign w:val="center"/>
          </w:tcPr>
          <w:p w14:paraId="54E6284E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</w:pPr>
          </w:p>
        </w:tc>
        <w:tc>
          <w:tcPr>
            <w:tcW w:w="1151" w:type="pct"/>
            <w:vAlign w:val="center"/>
          </w:tcPr>
          <w:p w14:paraId="1CA50AD6" w14:textId="042124EF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.020</w:t>
            </w:r>
            <w:r w:rsidRPr="001222C2">
              <w:rPr>
                <w:vertAlign w:val="superscript"/>
                <w:lang w:val="cs-CZ"/>
              </w:rPr>
              <w:t>†</w:t>
            </w:r>
          </w:p>
        </w:tc>
        <w:tc>
          <w:tcPr>
            <w:tcW w:w="153" w:type="pct"/>
            <w:vAlign w:val="center"/>
          </w:tcPr>
          <w:p w14:paraId="029D66B3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</w:pPr>
          </w:p>
        </w:tc>
        <w:tc>
          <w:tcPr>
            <w:tcW w:w="1414" w:type="pct"/>
            <w:vAlign w:val="center"/>
          </w:tcPr>
          <w:p w14:paraId="6B7981EB" w14:textId="0692A15F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.019</w:t>
            </w:r>
            <w:r w:rsidRPr="001222C2">
              <w:rPr>
                <w:vertAlign w:val="superscript"/>
                <w:lang w:val="cs-CZ"/>
              </w:rPr>
              <w:t>†</w:t>
            </w:r>
          </w:p>
        </w:tc>
      </w:tr>
      <w:tr w:rsidR="00A4664E" w:rsidRPr="000B7D6C" w14:paraId="322C670C" w14:textId="77777777" w:rsidTr="00CD712E">
        <w:tc>
          <w:tcPr>
            <w:tcW w:w="1132" w:type="pct"/>
            <w:noWrap/>
            <w:vAlign w:val="center"/>
            <w:hideMark/>
          </w:tcPr>
          <w:p w14:paraId="77F5E559" w14:textId="77777777" w:rsidR="00A4664E" w:rsidRPr="001A1F8E" w:rsidRDefault="00A4664E" w:rsidP="00A4664E">
            <w:pPr>
              <w:pStyle w:val="NoSpacing"/>
              <w:spacing w:line="276" w:lineRule="auto"/>
              <w:jc w:val="center"/>
            </w:pPr>
            <w:r>
              <w:t>Contraceptive use</w:t>
            </w:r>
          </w:p>
        </w:tc>
        <w:tc>
          <w:tcPr>
            <w:tcW w:w="997" w:type="pct"/>
            <w:noWrap/>
            <w:vAlign w:val="center"/>
          </w:tcPr>
          <w:p w14:paraId="2F6C9001" w14:textId="424563FF" w:rsidR="00A4664E" w:rsidRPr="008D229A" w:rsidRDefault="00A4664E" w:rsidP="00A4664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t>.107</w:t>
            </w:r>
            <w:r w:rsidRPr="008D229A">
              <w:rPr>
                <w:vertAlign w:val="superscript"/>
              </w:rPr>
              <w:t>***</w:t>
            </w:r>
          </w:p>
        </w:tc>
        <w:tc>
          <w:tcPr>
            <w:tcW w:w="153" w:type="pct"/>
            <w:vAlign w:val="center"/>
          </w:tcPr>
          <w:p w14:paraId="72DD35D3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</w:pPr>
          </w:p>
        </w:tc>
        <w:tc>
          <w:tcPr>
            <w:tcW w:w="1151" w:type="pct"/>
            <w:vAlign w:val="center"/>
          </w:tcPr>
          <w:p w14:paraId="2B66DA16" w14:textId="7B1A0719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t>.103</w:t>
            </w:r>
            <w:r w:rsidRPr="00BA3415">
              <w:rPr>
                <w:vertAlign w:val="superscript"/>
              </w:rPr>
              <w:t>***</w:t>
            </w:r>
          </w:p>
        </w:tc>
        <w:tc>
          <w:tcPr>
            <w:tcW w:w="153" w:type="pct"/>
            <w:vAlign w:val="center"/>
          </w:tcPr>
          <w:p w14:paraId="23C95057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</w:pPr>
          </w:p>
        </w:tc>
        <w:tc>
          <w:tcPr>
            <w:tcW w:w="1414" w:type="pct"/>
            <w:vAlign w:val="center"/>
          </w:tcPr>
          <w:p w14:paraId="7D1BE4FB" w14:textId="308F45A4" w:rsidR="00A4664E" w:rsidRPr="00554E30" w:rsidRDefault="00A4664E" w:rsidP="00A4664E">
            <w:pPr>
              <w:pStyle w:val="NoSpacing"/>
              <w:spacing w:line="276" w:lineRule="auto"/>
              <w:jc w:val="center"/>
              <w:rPr>
                <w:lang w:val="cs-CZ"/>
              </w:rPr>
            </w:pPr>
            <w:r>
              <w:t>.101</w:t>
            </w:r>
            <w:r w:rsidRPr="00310C5B">
              <w:rPr>
                <w:vertAlign w:val="superscript"/>
              </w:rPr>
              <w:t>***</w:t>
            </w:r>
          </w:p>
        </w:tc>
      </w:tr>
      <w:tr w:rsidR="00A4664E" w:rsidRPr="000B7D6C" w14:paraId="3FB4904B" w14:textId="77777777" w:rsidTr="00CD712E">
        <w:tc>
          <w:tcPr>
            <w:tcW w:w="1132" w:type="pct"/>
            <w:noWrap/>
            <w:vAlign w:val="center"/>
          </w:tcPr>
          <w:p w14:paraId="6C7A068E" w14:textId="77777777" w:rsidR="00A4664E" w:rsidRPr="000B7D6C" w:rsidRDefault="00A4664E" w:rsidP="00A4664E">
            <w:pPr>
              <w:pStyle w:val="NoSpacing"/>
              <w:spacing w:line="276" w:lineRule="auto"/>
              <w:jc w:val="center"/>
            </w:pPr>
            <w:r>
              <w:t>Fertility</w:t>
            </w:r>
          </w:p>
        </w:tc>
        <w:tc>
          <w:tcPr>
            <w:tcW w:w="997" w:type="pct"/>
            <w:noWrap/>
            <w:vAlign w:val="center"/>
          </w:tcPr>
          <w:p w14:paraId="205A7591" w14:textId="036F6C4A" w:rsidR="00A4664E" w:rsidRPr="008D229A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-.122</w:t>
            </w:r>
            <w:r w:rsidRPr="008D229A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53" w:type="pct"/>
            <w:vAlign w:val="center"/>
          </w:tcPr>
          <w:p w14:paraId="495CF871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0EB3ECCF" w14:textId="6499FFD6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-.120</w:t>
            </w:r>
            <w:r w:rsidRPr="00BA3415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153" w:type="pct"/>
            <w:vAlign w:val="center"/>
          </w:tcPr>
          <w:p w14:paraId="279067F0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69F03881" w14:textId="02F8B459" w:rsidR="00A4664E" w:rsidRPr="00554E30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-.119</w:t>
            </w:r>
            <w:r w:rsidRPr="00310C5B">
              <w:rPr>
                <w:color w:val="000000"/>
                <w:vertAlign w:val="superscript"/>
              </w:rPr>
              <w:t>***</w:t>
            </w:r>
          </w:p>
        </w:tc>
      </w:tr>
      <w:tr w:rsidR="00A4664E" w:rsidRPr="000B7D6C" w14:paraId="7F273C53" w14:textId="77777777" w:rsidTr="00CD712E">
        <w:tc>
          <w:tcPr>
            <w:tcW w:w="1132" w:type="pct"/>
            <w:noWrap/>
            <w:vAlign w:val="center"/>
          </w:tcPr>
          <w:p w14:paraId="0D106883" w14:textId="77777777" w:rsidR="00A4664E" w:rsidRPr="000B7D6C" w:rsidRDefault="00A4664E" w:rsidP="00A4664E">
            <w:pPr>
              <w:pStyle w:val="NoSpacing"/>
              <w:spacing w:line="276" w:lineRule="auto"/>
              <w:jc w:val="center"/>
            </w:pPr>
            <w:r>
              <w:t>Health factor</w:t>
            </w:r>
          </w:p>
        </w:tc>
        <w:tc>
          <w:tcPr>
            <w:tcW w:w="997" w:type="pct"/>
            <w:noWrap/>
            <w:vAlign w:val="center"/>
          </w:tcPr>
          <w:p w14:paraId="49862635" w14:textId="1A2B7AA0" w:rsidR="00A4664E" w:rsidRPr="008D229A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.099</w:t>
            </w:r>
            <w:r w:rsidRPr="008D229A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53" w:type="pct"/>
            <w:vAlign w:val="center"/>
          </w:tcPr>
          <w:p w14:paraId="3A749712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25D462E2" w14:textId="110BF9C3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.095</w:t>
            </w:r>
            <w:r w:rsidRPr="00BA3415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53" w:type="pct"/>
            <w:vAlign w:val="center"/>
          </w:tcPr>
          <w:p w14:paraId="5FE24DAB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07CA8399" w14:textId="137969B6" w:rsidR="00A4664E" w:rsidRPr="00554E30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.094</w:t>
            </w:r>
            <w:r w:rsidRPr="00310C5B">
              <w:rPr>
                <w:color w:val="000000"/>
                <w:vertAlign w:val="superscript"/>
              </w:rPr>
              <w:t>**</w:t>
            </w:r>
          </w:p>
        </w:tc>
      </w:tr>
      <w:tr w:rsidR="00A4664E" w:rsidRPr="000B7D6C" w14:paraId="4FD82B3C" w14:textId="77777777" w:rsidTr="00CD712E">
        <w:tc>
          <w:tcPr>
            <w:tcW w:w="1132" w:type="pct"/>
            <w:noWrap/>
            <w:vAlign w:val="center"/>
          </w:tcPr>
          <w:p w14:paraId="1F4241C0" w14:textId="77777777" w:rsidR="00A4664E" w:rsidRPr="000B7D6C" w:rsidRDefault="00A4664E" w:rsidP="00A4664E">
            <w:pPr>
              <w:pStyle w:val="NoSpacing"/>
              <w:spacing w:line="276" w:lineRule="auto"/>
              <w:jc w:val="center"/>
            </w:pPr>
            <w:r>
              <w:t>Latitude</w:t>
            </w:r>
          </w:p>
        </w:tc>
        <w:tc>
          <w:tcPr>
            <w:tcW w:w="997" w:type="pct"/>
            <w:noWrap/>
            <w:vAlign w:val="center"/>
          </w:tcPr>
          <w:p w14:paraId="4BE1377E" w14:textId="33D9239D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.032</w:t>
            </w:r>
          </w:p>
        </w:tc>
        <w:tc>
          <w:tcPr>
            <w:tcW w:w="153" w:type="pct"/>
            <w:vAlign w:val="center"/>
          </w:tcPr>
          <w:p w14:paraId="1A1AC753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105D79DF" w14:textId="2C38163A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.020</w:t>
            </w:r>
          </w:p>
        </w:tc>
        <w:tc>
          <w:tcPr>
            <w:tcW w:w="153" w:type="pct"/>
            <w:vAlign w:val="center"/>
          </w:tcPr>
          <w:p w14:paraId="6D1914C2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763E51E1" w14:textId="7EB980E3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.021</w:t>
            </w:r>
          </w:p>
        </w:tc>
      </w:tr>
      <w:tr w:rsidR="00A4664E" w:rsidRPr="000B7D6C" w14:paraId="47CB11DF" w14:textId="77777777" w:rsidTr="00CD712E">
        <w:tc>
          <w:tcPr>
            <w:tcW w:w="1132" w:type="pct"/>
            <w:noWrap/>
            <w:vAlign w:val="center"/>
          </w:tcPr>
          <w:p w14:paraId="32FF786F" w14:textId="77777777" w:rsidR="00A4664E" w:rsidRPr="000B7D6C" w:rsidRDefault="00A4664E" w:rsidP="00A4664E">
            <w:pPr>
              <w:pStyle w:val="NoSpacing"/>
              <w:spacing w:line="276" w:lineRule="auto"/>
              <w:jc w:val="center"/>
            </w:pPr>
            <w:r>
              <w:t>Log wealth</w:t>
            </w:r>
          </w:p>
        </w:tc>
        <w:tc>
          <w:tcPr>
            <w:tcW w:w="997" w:type="pct"/>
            <w:noWrap/>
            <w:vAlign w:val="center"/>
          </w:tcPr>
          <w:p w14:paraId="0DBC19C9" w14:textId="2D929228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.002</w:t>
            </w:r>
          </w:p>
        </w:tc>
        <w:tc>
          <w:tcPr>
            <w:tcW w:w="153" w:type="pct"/>
            <w:vAlign w:val="center"/>
          </w:tcPr>
          <w:p w14:paraId="0435F73C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255A69A7" w14:textId="6AFDCE96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-.008</w:t>
            </w:r>
          </w:p>
        </w:tc>
        <w:tc>
          <w:tcPr>
            <w:tcW w:w="153" w:type="pct"/>
            <w:vAlign w:val="center"/>
          </w:tcPr>
          <w:p w14:paraId="1893EFA1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7E5CC3A8" w14:textId="25EB4A54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-.008</w:t>
            </w:r>
          </w:p>
        </w:tc>
      </w:tr>
      <w:tr w:rsidR="00A4664E" w:rsidRPr="000B7D6C" w14:paraId="52AF6E23" w14:textId="77777777" w:rsidTr="00CD712E">
        <w:tc>
          <w:tcPr>
            <w:tcW w:w="1132" w:type="pct"/>
            <w:noWrap/>
            <w:vAlign w:val="center"/>
          </w:tcPr>
          <w:p w14:paraId="54796C01" w14:textId="77777777" w:rsidR="00A4664E" w:rsidRPr="000B7D6C" w:rsidRDefault="00A4664E" w:rsidP="00A4664E">
            <w:pPr>
              <w:pStyle w:val="NoSpacing"/>
              <w:spacing w:line="276" w:lineRule="auto"/>
              <w:jc w:val="center"/>
            </w:pPr>
            <w:r>
              <w:t>Mother age</w:t>
            </w:r>
          </w:p>
        </w:tc>
        <w:tc>
          <w:tcPr>
            <w:tcW w:w="997" w:type="pct"/>
            <w:noWrap/>
            <w:vAlign w:val="center"/>
          </w:tcPr>
          <w:p w14:paraId="513153F4" w14:textId="4E8F397A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-.025</w:t>
            </w:r>
          </w:p>
        </w:tc>
        <w:tc>
          <w:tcPr>
            <w:tcW w:w="153" w:type="pct"/>
            <w:vAlign w:val="center"/>
          </w:tcPr>
          <w:p w14:paraId="6C6E9F90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6AEC550A" w14:textId="679CE9AA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-.032</w:t>
            </w:r>
          </w:p>
        </w:tc>
        <w:tc>
          <w:tcPr>
            <w:tcW w:w="153" w:type="pct"/>
            <w:vAlign w:val="center"/>
          </w:tcPr>
          <w:p w14:paraId="0787590C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6E6FD0F0" w14:textId="09BD11A0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-.027</w:t>
            </w:r>
          </w:p>
        </w:tc>
      </w:tr>
      <w:tr w:rsidR="00A4664E" w:rsidRPr="000B7D6C" w14:paraId="29A501FC" w14:textId="77777777" w:rsidTr="00CD712E">
        <w:tc>
          <w:tcPr>
            <w:tcW w:w="1132" w:type="pct"/>
            <w:noWrap/>
            <w:vAlign w:val="center"/>
          </w:tcPr>
          <w:p w14:paraId="2F2124BC" w14:textId="77777777" w:rsidR="00A4664E" w:rsidRPr="000B7D6C" w:rsidRDefault="00A4664E" w:rsidP="00A4664E">
            <w:pPr>
              <w:pStyle w:val="NoSpacing"/>
              <w:spacing w:line="276" w:lineRule="auto"/>
              <w:jc w:val="center"/>
            </w:pPr>
            <w:r>
              <w:t>Nutrition stress</w:t>
            </w:r>
          </w:p>
        </w:tc>
        <w:tc>
          <w:tcPr>
            <w:tcW w:w="997" w:type="pct"/>
            <w:noWrap/>
            <w:vAlign w:val="center"/>
          </w:tcPr>
          <w:p w14:paraId="258B08FB" w14:textId="3559EC0F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.025</w:t>
            </w:r>
          </w:p>
        </w:tc>
        <w:tc>
          <w:tcPr>
            <w:tcW w:w="153" w:type="pct"/>
            <w:vAlign w:val="center"/>
          </w:tcPr>
          <w:p w14:paraId="61E44000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0C783065" w14:textId="55C1D97C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.021</w:t>
            </w:r>
          </w:p>
        </w:tc>
        <w:tc>
          <w:tcPr>
            <w:tcW w:w="153" w:type="pct"/>
            <w:vAlign w:val="center"/>
          </w:tcPr>
          <w:p w14:paraId="79E557D9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6E6812C5" w14:textId="08C14251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.021</w:t>
            </w:r>
          </w:p>
        </w:tc>
      </w:tr>
      <w:tr w:rsidR="00A4664E" w:rsidRPr="000B7D6C" w14:paraId="2BA8B9DF" w14:textId="77777777" w:rsidTr="00CD712E">
        <w:tc>
          <w:tcPr>
            <w:tcW w:w="1132" w:type="pct"/>
            <w:noWrap/>
            <w:vAlign w:val="center"/>
          </w:tcPr>
          <w:p w14:paraId="3A49E21C" w14:textId="77777777" w:rsidR="00A4664E" w:rsidRPr="000B7D6C" w:rsidRDefault="00A4664E" w:rsidP="00A4664E">
            <w:pPr>
              <w:pStyle w:val="NoSpacing"/>
              <w:spacing w:line="276" w:lineRule="auto"/>
              <w:jc w:val="center"/>
            </w:pPr>
            <w:r>
              <w:t>Parasite stress</w:t>
            </w:r>
          </w:p>
        </w:tc>
        <w:tc>
          <w:tcPr>
            <w:tcW w:w="997" w:type="pct"/>
            <w:noWrap/>
            <w:vAlign w:val="center"/>
          </w:tcPr>
          <w:p w14:paraId="3F74238A" w14:textId="7919CFD9" w:rsidR="00A4664E" w:rsidRPr="008D229A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-.084</w:t>
            </w:r>
            <w:r w:rsidRPr="008D229A">
              <w:rPr>
                <w:color w:val="000000"/>
                <w:vertAlign w:val="superscript"/>
              </w:rPr>
              <w:t>*</w:t>
            </w:r>
          </w:p>
        </w:tc>
        <w:tc>
          <w:tcPr>
            <w:tcW w:w="153" w:type="pct"/>
            <w:vAlign w:val="center"/>
          </w:tcPr>
          <w:p w14:paraId="65843707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1C3FF5D7" w14:textId="6E47C166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-.087</w:t>
            </w:r>
            <w:r w:rsidRPr="00BA3415">
              <w:rPr>
                <w:color w:val="000000"/>
                <w:vertAlign w:val="superscript"/>
              </w:rPr>
              <w:t>*</w:t>
            </w:r>
          </w:p>
        </w:tc>
        <w:tc>
          <w:tcPr>
            <w:tcW w:w="153" w:type="pct"/>
            <w:vAlign w:val="center"/>
          </w:tcPr>
          <w:p w14:paraId="5CC6FAF7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5896C8F8" w14:textId="51D352C6" w:rsidR="00A4664E" w:rsidRPr="00310C5B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-.088</w:t>
            </w:r>
            <w:r w:rsidRPr="00310C5B">
              <w:rPr>
                <w:color w:val="000000"/>
                <w:vertAlign w:val="superscript"/>
              </w:rPr>
              <w:t>*</w:t>
            </w:r>
          </w:p>
        </w:tc>
      </w:tr>
      <w:tr w:rsidR="00A4664E" w:rsidRPr="000B7D6C" w14:paraId="383CDAF5" w14:textId="77777777" w:rsidTr="00CD712E">
        <w:tc>
          <w:tcPr>
            <w:tcW w:w="1132" w:type="pct"/>
            <w:noWrap/>
            <w:vAlign w:val="center"/>
          </w:tcPr>
          <w:p w14:paraId="02EF6972" w14:textId="77777777" w:rsidR="00A4664E" w:rsidRPr="000B7D6C" w:rsidRDefault="00A4664E" w:rsidP="00A4664E">
            <w:pPr>
              <w:pStyle w:val="NoSpacing"/>
              <w:spacing w:line="276" w:lineRule="auto"/>
              <w:jc w:val="center"/>
            </w:pPr>
            <w:r>
              <w:t>Polygyny intensity</w:t>
            </w:r>
          </w:p>
        </w:tc>
        <w:tc>
          <w:tcPr>
            <w:tcW w:w="997" w:type="pct"/>
            <w:noWrap/>
            <w:vAlign w:val="center"/>
          </w:tcPr>
          <w:p w14:paraId="35ACEE31" w14:textId="331B6559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-.065</w:t>
            </w:r>
          </w:p>
        </w:tc>
        <w:tc>
          <w:tcPr>
            <w:tcW w:w="153" w:type="pct"/>
            <w:vAlign w:val="center"/>
          </w:tcPr>
          <w:p w14:paraId="463A94FC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50726774" w14:textId="3D0BE4FE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-.075</w:t>
            </w:r>
          </w:p>
        </w:tc>
        <w:tc>
          <w:tcPr>
            <w:tcW w:w="153" w:type="pct"/>
            <w:vAlign w:val="center"/>
          </w:tcPr>
          <w:p w14:paraId="4FF7BA29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6DAD9BBF" w14:textId="0C5CC010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-.075</w:t>
            </w:r>
          </w:p>
        </w:tc>
      </w:tr>
      <w:tr w:rsidR="00A4664E" w:rsidRPr="000B7D6C" w14:paraId="681A1F18" w14:textId="77777777" w:rsidTr="00CD712E">
        <w:tc>
          <w:tcPr>
            <w:tcW w:w="1132" w:type="pct"/>
            <w:noWrap/>
            <w:vAlign w:val="center"/>
          </w:tcPr>
          <w:p w14:paraId="11A8CA7D" w14:textId="77777777" w:rsidR="00A4664E" w:rsidRPr="000B7D6C" w:rsidRDefault="00A4664E" w:rsidP="00A4664E">
            <w:pPr>
              <w:pStyle w:val="NoSpacing"/>
              <w:spacing w:line="276" w:lineRule="auto"/>
              <w:jc w:val="center"/>
            </w:pPr>
            <w:r>
              <w:t>Son preference</w:t>
            </w:r>
          </w:p>
        </w:tc>
        <w:tc>
          <w:tcPr>
            <w:tcW w:w="997" w:type="pct"/>
            <w:noWrap/>
            <w:vAlign w:val="center"/>
          </w:tcPr>
          <w:p w14:paraId="136CDCF4" w14:textId="5D40ECD8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.299</w:t>
            </w:r>
            <w:r w:rsidRPr="008D229A">
              <w:rPr>
                <w:color w:val="000000"/>
                <w:vertAlign w:val="superscript"/>
              </w:rPr>
              <w:t>**</w:t>
            </w:r>
          </w:p>
        </w:tc>
        <w:tc>
          <w:tcPr>
            <w:tcW w:w="153" w:type="pct"/>
            <w:vAlign w:val="center"/>
          </w:tcPr>
          <w:p w14:paraId="52653150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vAlign w:val="center"/>
          </w:tcPr>
          <w:p w14:paraId="0F21BE81" w14:textId="1ECAFBCE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.292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153" w:type="pct"/>
            <w:vAlign w:val="center"/>
          </w:tcPr>
          <w:p w14:paraId="1C9618AE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vAlign w:val="center"/>
          </w:tcPr>
          <w:p w14:paraId="453D9F6E" w14:textId="6C2ABF70" w:rsidR="00A4664E" w:rsidRPr="00310C5B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.291</w:t>
            </w:r>
            <w:r w:rsidRPr="00310C5B">
              <w:rPr>
                <w:color w:val="000000"/>
                <w:vertAlign w:val="superscript"/>
              </w:rPr>
              <w:t>**</w:t>
            </w:r>
          </w:p>
        </w:tc>
      </w:tr>
      <w:tr w:rsidR="00A4664E" w:rsidRPr="000B7D6C" w14:paraId="4E604DC4" w14:textId="77777777" w:rsidTr="00CD712E">
        <w:tc>
          <w:tcPr>
            <w:tcW w:w="1132" w:type="pct"/>
            <w:tcBorders>
              <w:bottom w:val="single" w:sz="4" w:space="0" w:color="auto"/>
            </w:tcBorders>
            <w:noWrap/>
            <w:vAlign w:val="center"/>
          </w:tcPr>
          <w:p w14:paraId="4D27B748" w14:textId="77777777" w:rsidR="00A4664E" w:rsidRDefault="00A4664E" w:rsidP="00A4664E">
            <w:pPr>
              <w:pStyle w:val="NoSpacing"/>
              <w:spacing w:line="276" w:lineRule="auto"/>
              <w:jc w:val="center"/>
            </w:pPr>
            <w:r>
              <w:rPr>
                <w:i/>
              </w:rPr>
              <w:t>Toxoplasma</w:t>
            </w:r>
            <w:r w:rsidRPr="001A1F8E">
              <w:rPr>
                <w:i/>
              </w:rPr>
              <w:t xml:space="preserve"> </w:t>
            </w:r>
            <w:r>
              <w:t>prevalence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noWrap/>
            <w:vAlign w:val="center"/>
          </w:tcPr>
          <w:p w14:paraId="07AF1DA6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14:paraId="641130A2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14:paraId="0283B410" w14:textId="3EFF0EF8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-.092</w:t>
            </w:r>
            <w:r w:rsidRPr="00BA3415">
              <w:rPr>
                <w:color w:val="000000"/>
                <w:vertAlign w:val="superscript"/>
              </w:rPr>
              <w:t>*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14:paraId="119F6AEF" w14:textId="77777777" w:rsidR="00A4664E" w:rsidRPr="00BA3415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14:paraId="2BD6113E" w14:textId="59EE0D7E" w:rsidR="00A4664E" w:rsidRPr="00310C5B" w:rsidRDefault="00A4664E" w:rsidP="00A4664E">
            <w:pPr>
              <w:pStyle w:val="NoSpacing"/>
              <w:spacing w:line="276" w:lineRule="auto"/>
              <w:jc w:val="center"/>
              <w:rPr>
                <w:color w:val="000000"/>
                <w:lang w:val="cs-CZ"/>
              </w:rPr>
            </w:pPr>
            <w:r>
              <w:rPr>
                <w:color w:val="000000"/>
              </w:rPr>
              <w:t>-.094</w:t>
            </w:r>
            <w:r w:rsidRPr="00310C5B">
              <w:rPr>
                <w:color w:val="000000"/>
                <w:vertAlign w:val="superscript"/>
              </w:rPr>
              <w:t>*</w:t>
            </w:r>
          </w:p>
        </w:tc>
      </w:tr>
    </w:tbl>
    <w:p w14:paraId="673FE9ED" w14:textId="14694E1E" w:rsidR="00CD712E" w:rsidRPr="003B59EE" w:rsidRDefault="00CD712E" w:rsidP="00CD712E">
      <w:pPr>
        <w:spacing w:after="0" w:line="276" w:lineRule="auto"/>
        <w:rPr>
          <w:szCs w:val="24"/>
        </w:rPr>
        <w:sectPr w:rsidR="00CD712E" w:rsidRPr="003B59EE" w:rsidSect="00F84672">
          <w:pgSz w:w="16838" w:h="11906" w:orient="landscape"/>
          <w:pgMar w:top="1440" w:right="1008" w:bottom="1440" w:left="1008" w:header="706" w:footer="706" w:gutter="0"/>
          <w:cols w:space="708"/>
          <w:docGrid w:linePitch="360"/>
        </w:sectPr>
      </w:pPr>
      <w:r>
        <w:rPr>
          <w:szCs w:val="24"/>
        </w:rPr>
        <w:t>Δ R</w:t>
      </w:r>
      <w:r w:rsidRPr="001A1F8E">
        <w:rPr>
          <w:szCs w:val="24"/>
          <w:vertAlign w:val="superscript"/>
        </w:rPr>
        <w:t>2</w:t>
      </w:r>
      <w:r>
        <w:rPr>
          <w:szCs w:val="24"/>
        </w:rPr>
        <w:t xml:space="preserve"> in the two models in which </w:t>
      </w:r>
      <w:r w:rsidR="006D6804">
        <w:rPr>
          <w:szCs w:val="24"/>
        </w:rPr>
        <w:t>t</w:t>
      </w:r>
      <w:r>
        <w:rPr>
          <w:szCs w:val="24"/>
        </w:rPr>
        <w:t>oxoplasm</w:t>
      </w:r>
      <w:r w:rsidR="006D6804">
        <w:rPr>
          <w:szCs w:val="24"/>
        </w:rPr>
        <w:t xml:space="preserve">osis </w:t>
      </w:r>
      <w:r>
        <w:rPr>
          <w:szCs w:val="24"/>
        </w:rPr>
        <w:t>prevalence has been included refers to a change in R</w:t>
      </w:r>
      <w:r w:rsidRPr="001A1F8E">
        <w:rPr>
          <w:szCs w:val="24"/>
          <w:vertAlign w:val="superscript"/>
        </w:rPr>
        <w:t>2</w:t>
      </w:r>
      <w:r>
        <w:rPr>
          <w:szCs w:val="24"/>
        </w:rPr>
        <w:t xml:space="preserve"> relative to the model in which the variable has not been included. </w:t>
      </w:r>
      <w:r>
        <w:rPr>
          <w:szCs w:val="24"/>
          <w:lang w:val="en-US"/>
        </w:rPr>
        <w:t>*</w:t>
      </w:r>
      <w:r>
        <w:rPr>
          <w:szCs w:val="24"/>
          <w:lang w:val="cs-CZ"/>
        </w:rPr>
        <w:t xml:space="preserve"> denotes p </w:t>
      </w:r>
      <w:r>
        <w:rPr>
          <w:szCs w:val="24"/>
          <w:lang w:val="en-US"/>
        </w:rPr>
        <w:t>&lt;</w:t>
      </w:r>
      <w:r>
        <w:rPr>
          <w:szCs w:val="24"/>
          <w:lang w:val="cs-CZ"/>
        </w:rPr>
        <w:t xml:space="preserve"> .05, </w:t>
      </w:r>
      <w:r>
        <w:rPr>
          <w:szCs w:val="24"/>
          <w:lang w:val="en-US"/>
        </w:rPr>
        <w:t>**</w:t>
      </w:r>
      <w:r>
        <w:rPr>
          <w:szCs w:val="24"/>
          <w:lang w:val="cs-CZ"/>
        </w:rPr>
        <w:t xml:space="preserve"> p </w:t>
      </w:r>
      <w:r>
        <w:rPr>
          <w:szCs w:val="24"/>
          <w:lang w:val="en-US"/>
        </w:rPr>
        <w:t>&lt;</w:t>
      </w:r>
      <w:r>
        <w:rPr>
          <w:szCs w:val="24"/>
          <w:lang w:val="cs-CZ"/>
        </w:rPr>
        <w:t xml:space="preserve"> .01, and </w:t>
      </w:r>
      <w:r>
        <w:rPr>
          <w:szCs w:val="24"/>
          <w:lang w:val="en-US"/>
        </w:rPr>
        <w:t>***</w:t>
      </w:r>
      <w:r>
        <w:rPr>
          <w:szCs w:val="24"/>
          <w:lang w:val="cs-CZ"/>
        </w:rPr>
        <w:t xml:space="preserve"> p </w:t>
      </w:r>
      <w:r>
        <w:rPr>
          <w:szCs w:val="24"/>
          <w:lang w:val="en-US"/>
        </w:rPr>
        <w:t>&lt;</w:t>
      </w:r>
      <w:r>
        <w:rPr>
          <w:szCs w:val="24"/>
          <w:lang w:val="cs-CZ"/>
        </w:rPr>
        <w:t xml:space="preserve"> .001, † denotes a trend at p </w:t>
      </w:r>
      <w:r>
        <w:rPr>
          <w:szCs w:val="24"/>
          <w:lang w:val="en-US"/>
        </w:rPr>
        <w:t>&lt;</w:t>
      </w:r>
      <w:r>
        <w:rPr>
          <w:szCs w:val="24"/>
          <w:lang w:val="cs-CZ"/>
        </w:rPr>
        <w:t xml:space="preserve"> .1.</w:t>
      </w:r>
    </w:p>
    <w:p w14:paraId="542FDE91" w14:textId="7CB286BA" w:rsidR="00CD712E" w:rsidRPr="00CD712E" w:rsidRDefault="00CD712E" w:rsidP="00CD712E">
      <w:pPr>
        <w:spacing w:after="0"/>
        <w:rPr>
          <w:color w:val="000000"/>
          <w:szCs w:val="24"/>
          <w:lang w:val="en-IN" w:eastAsia="en-IN"/>
        </w:rPr>
      </w:pPr>
      <w:r w:rsidRPr="00CD712E">
        <w:rPr>
          <w:color w:val="000000"/>
          <w:szCs w:val="24"/>
          <w:lang w:val="en-IN" w:eastAsia="en-IN"/>
        </w:rPr>
        <w:lastRenderedPageBreak/>
        <w:t>Table S</w:t>
      </w:r>
      <w:r w:rsidR="00185A9C">
        <w:rPr>
          <w:color w:val="000000"/>
          <w:szCs w:val="24"/>
          <w:lang w:val="en-IN" w:eastAsia="en-IN"/>
        </w:rPr>
        <w:t>5.</w:t>
      </w:r>
      <w:r w:rsidRPr="00CD712E">
        <w:rPr>
          <w:color w:val="000000"/>
          <w:szCs w:val="24"/>
          <w:lang w:val="en-IN" w:eastAsia="en-IN"/>
        </w:rPr>
        <w:t xml:space="preserve"> Side-by-side comparison of categorical regressions of sex ratio at birth on known confounding factors (excluding son preference) and </w:t>
      </w:r>
      <w:r w:rsidR="00ED5939">
        <w:rPr>
          <w:color w:val="000000"/>
          <w:szCs w:val="24"/>
          <w:lang w:val="en-IN" w:eastAsia="en-IN"/>
        </w:rPr>
        <w:t>t</w:t>
      </w:r>
      <w:r w:rsidRPr="00CD712E">
        <w:rPr>
          <w:color w:val="000000"/>
          <w:szCs w:val="24"/>
          <w:lang w:val="en-IN" w:eastAsia="en-IN"/>
        </w:rPr>
        <w:t>oxoplasm</w:t>
      </w:r>
      <w:r w:rsidR="00771F8B">
        <w:rPr>
          <w:color w:val="000000"/>
          <w:szCs w:val="24"/>
          <w:lang w:val="en-IN" w:eastAsia="en-IN"/>
        </w:rPr>
        <w:t>osis</w:t>
      </w:r>
      <w:r w:rsidRPr="00CD712E">
        <w:rPr>
          <w:color w:val="000000"/>
          <w:szCs w:val="24"/>
          <w:lang w:val="en-IN" w:eastAsia="en-IN"/>
        </w:rPr>
        <w:t xml:space="preserve"> prevalence (both adjusted and unadjusted for mother age), respectively.</w:t>
      </w:r>
    </w:p>
    <w:p w14:paraId="4B7A3E1C" w14:textId="77777777" w:rsidR="00CD712E" w:rsidRPr="00CD712E" w:rsidRDefault="00CD712E" w:rsidP="00CD712E">
      <w:pPr>
        <w:spacing w:after="0"/>
        <w:rPr>
          <w:color w:val="000000"/>
          <w:szCs w:val="24"/>
          <w:lang w:val="en-IN" w:eastAsia="en-I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1800"/>
        <w:gridCol w:w="276"/>
        <w:gridCol w:w="2078"/>
        <w:gridCol w:w="276"/>
        <w:gridCol w:w="2553"/>
      </w:tblGrid>
      <w:tr w:rsidR="00CD712E" w:rsidRPr="00CD712E" w14:paraId="3BF6228B" w14:textId="77777777" w:rsidTr="00CD712E"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ADA56B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FCD44" w14:textId="67E783CE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b/>
                <w:szCs w:val="24"/>
                <w:lang w:val="en-US"/>
              </w:rPr>
              <w:t>Toxoplasm</w:t>
            </w:r>
            <w:r w:rsidR="00771F8B">
              <w:rPr>
                <w:rFonts w:eastAsia="Times New Roman" w:cs="Times New Roman"/>
                <w:b/>
                <w:szCs w:val="24"/>
                <w:lang w:val="en-US"/>
              </w:rPr>
              <w:t>osis</w:t>
            </w:r>
            <w:r w:rsidRPr="00CD712E">
              <w:rPr>
                <w:rFonts w:eastAsia="Times New Roman" w:cs="Times New Roman"/>
                <w:b/>
                <w:szCs w:val="24"/>
                <w:lang w:val="en-US"/>
              </w:rPr>
              <w:t xml:space="preserve"> prevalence not included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289E9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1922D" w14:textId="37B867F4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b/>
                <w:szCs w:val="24"/>
                <w:lang w:val="en-US"/>
              </w:rPr>
              <w:t>Toxoplasm</w:t>
            </w:r>
            <w:r w:rsidR="00771F8B">
              <w:rPr>
                <w:rFonts w:eastAsia="Times New Roman" w:cs="Times New Roman"/>
                <w:b/>
                <w:szCs w:val="24"/>
                <w:lang w:val="en-US"/>
              </w:rPr>
              <w:t>osis</w:t>
            </w:r>
            <w:r w:rsidRPr="00CD712E">
              <w:rPr>
                <w:rFonts w:eastAsia="Times New Roman" w:cs="Times New Roman"/>
                <w:b/>
                <w:szCs w:val="24"/>
                <w:lang w:val="en-US"/>
              </w:rPr>
              <w:t xml:space="preserve"> prevalence (adjusted) included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19CB7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6068E" w14:textId="3878C79E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b/>
                <w:szCs w:val="24"/>
                <w:lang w:val="en-US"/>
              </w:rPr>
              <w:t>Toxoplasm</w:t>
            </w:r>
            <w:r w:rsidR="00771F8B">
              <w:rPr>
                <w:rFonts w:eastAsia="Times New Roman" w:cs="Times New Roman"/>
                <w:b/>
                <w:szCs w:val="24"/>
                <w:lang w:val="en-US"/>
              </w:rPr>
              <w:t>osis</w:t>
            </w:r>
            <w:r w:rsidRPr="00CD712E">
              <w:rPr>
                <w:rFonts w:eastAsia="Times New Roman" w:cs="Times New Roman"/>
                <w:b/>
                <w:szCs w:val="24"/>
                <w:lang w:val="en-US"/>
              </w:rPr>
              <w:t xml:space="preserve"> prevalence (unadjusted) included</w:t>
            </w:r>
          </w:p>
        </w:tc>
      </w:tr>
      <w:tr w:rsidR="00CD712E" w:rsidRPr="00CD712E" w14:paraId="5EBB6625" w14:textId="77777777" w:rsidTr="00CD712E">
        <w:tc>
          <w:tcPr>
            <w:tcW w:w="1131" w:type="pct"/>
            <w:tcBorders>
              <w:top w:val="single" w:sz="4" w:space="0" w:color="auto"/>
            </w:tcBorders>
            <w:noWrap/>
            <w:vAlign w:val="center"/>
          </w:tcPr>
          <w:p w14:paraId="6C9807BC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b/>
                <w:szCs w:val="24"/>
                <w:lang w:val="en-US"/>
              </w:rPr>
              <w:t>R</w:t>
            </w:r>
            <w:r w:rsidRPr="00CD712E">
              <w:rPr>
                <w:rFonts w:eastAsia="Times New Roman" w:cs="Times New Roman"/>
                <w:b/>
                <w:szCs w:val="24"/>
                <w:vertAlign w:val="superscript"/>
                <w:lang w:val="en-US"/>
              </w:rPr>
              <w:t>2</w:t>
            </w:r>
            <w:r w:rsidRPr="00CD712E">
              <w:rPr>
                <w:rFonts w:eastAsia="Times New Roman" w:cs="Times New Roman"/>
                <w:b/>
                <w:szCs w:val="24"/>
                <w:lang w:val="en-US"/>
              </w:rPr>
              <w:t xml:space="preserve"> (adj.)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14:paraId="1F6D9DF3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.345 (.267)</w:t>
            </w:r>
          </w:p>
        </w:tc>
        <w:tc>
          <w:tcPr>
            <w:tcW w:w="153" w:type="pct"/>
            <w:tcBorders>
              <w:top w:val="single" w:sz="4" w:space="0" w:color="auto"/>
            </w:tcBorders>
            <w:vAlign w:val="center"/>
          </w:tcPr>
          <w:p w14:paraId="4B51476C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151" w:type="pct"/>
            <w:tcBorders>
              <w:top w:val="single" w:sz="4" w:space="0" w:color="auto"/>
            </w:tcBorders>
            <w:vAlign w:val="center"/>
          </w:tcPr>
          <w:p w14:paraId="082DD367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.389 (.307)</w:t>
            </w:r>
          </w:p>
        </w:tc>
        <w:tc>
          <w:tcPr>
            <w:tcW w:w="153" w:type="pct"/>
            <w:tcBorders>
              <w:top w:val="single" w:sz="4" w:space="0" w:color="auto"/>
            </w:tcBorders>
            <w:vAlign w:val="center"/>
          </w:tcPr>
          <w:p w14:paraId="6113CFBD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  <w:vAlign w:val="center"/>
          </w:tcPr>
          <w:p w14:paraId="50155DC6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.387 (.305)</w:t>
            </w:r>
          </w:p>
        </w:tc>
      </w:tr>
      <w:tr w:rsidR="00CD712E" w:rsidRPr="00CD712E" w14:paraId="57372E93" w14:textId="77777777" w:rsidTr="00CD712E">
        <w:tc>
          <w:tcPr>
            <w:tcW w:w="1131" w:type="pct"/>
            <w:noWrap/>
            <w:vAlign w:val="center"/>
          </w:tcPr>
          <w:p w14:paraId="564A84E3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b/>
                <w:szCs w:val="24"/>
                <w:lang w:val="en-US"/>
              </w:rPr>
              <w:t>F</w:t>
            </w:r>
          </w:p>
        </w:tc>
        <w:tc>
          <w:tcPr>
            <w:tcW w:w="997" w:type="pct"/>
            <w:vAlign w:val="center"/>
          </w:tcPr>
          <w:p w14:paraId="03D8E471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4.066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53" w:type="pct"/>
            <w:vAlign w:val="center"/>
          </w:tcPr>
          <w:p w14:paraId="32C06CB6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151" w:type="pct"/>
            <w:vAlign w:val="center"/>
          </w:tcPr>
          <w:p w14:paraId="1B175BA9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4.305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53" w:type="pct"/>
            <w:vAlign w:val="center"/>
          </w:tcPr>
          <w:p w14:paraId="6A241831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414" w:type="pct"/>
            <w:vAlign w:val="center"/>
          </w:tcPr>
          <w:p w14:paraId="05C0F9AE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4.280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</w:tr>
      <w:tr w:rsidR="00CD712E" w:rsidRPr="00CD712E" w14:paraId="526DDC0A" w14:textId="77777777" w:rsidTr="00CD712E">
        <w:tc>
          <w:tcPr>
            <w:tcW w:w="1131" w:type="pct"/>
            <w:noWrap/>
            <w:vAlign w:val="center"/>
          </w:tcPr>
          <w:p w14:paraId="7B02973D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b/>
                <w:szCs w:val="24"/>
                <w:lang w:val="en-US"/>
              </w:rPr>
              <w:t>Δ R</w:t>
            </w:r>
            <w:r w:rsidRPr="00CD712E">
              <w:rPr>
                <w:rFonts w:eastAsia="Times New Roman" w:cs="Times New Roman"/>
                <w:b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997" w:type="pct"/>
            <w:vAlign w:val="center"/>
          </w:tcPr>
          <w:p w14:paraId="2D70F732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3" w:type="pct"/>
            <w:vAlign w:val="center"/>
          </w:tcPr>
          <w:p w14:paraId="61C812B4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151" w:type="pct"/>
            <w:vAlign w:val="center"/>
          </w:tcPr>
          <w:p w14:paraId="53825F8D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cs-CZ"/>
              </w:rPr>
              <w:t>.044</w:t>
            </w:r>
            <w:r w:rsidRPr="00CD712E">
              <w:rPr>
                <w:rFonts w:eastAsia="Times New Roman" w:cs="Times New Roman"/>
                <w:szCs w:val="24"/>
                <w:lang w:val="en-US"/>
              </w:rPr>
              <w:t>*</w:t>
            </w:r>
          </w:p>
        </w:tc>
        <w:tc>
          <w:tcPr>
            <w:tcW w:w="153" w:type="pct"/>
            <w:vAlign w:val="center"/>
          </w:tcPr>
          <w:p w14:paraId="4B988E19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414" w:type="pct"/>
            <w:vAlign w:val="center"/>
          </w:tcPr>
          <w:p w14:paraId="369021CF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cs-CZ"/>
              </w:rPr>
              <w:t>.042</w:t>
            </w:r>
            <w:r w:rsidRPr="00CD712E">
              <w:rPr>
                <w:rFonts w:eastAsia="Times New Roman" w:cs="Times New Roman"/>
                <w:szCs w:val="24"/>
                <w:lang w:val="en-US"/>
              </w:rPr>
              <w:t>*</w:t>
            </w:r>
          </w:p>
        </w:tc>
      </w:tr>
      <w:tr w:rsidR="00CD712E" w:rsidRPr="00CD712E" w14:paraId="22DA504E" w14:textId="77777777" w:rsidTr="00CD712E">
        <w:tc>
          <w:tcPr>
            <w:tcW w:w="1131" w:type="pct"/>
            <w:noWrap/>
            <w:vAlign w:val="center"/>
            <w:hideMark/>
          </w:tcPr>
          <w:p w14:paraId="5B9F3D4E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Contraceptive use</w:t>
            </w:r>
          </w:p>
        </w:tc>
        <w:tc>
          <w:tcPr>
            <w:tcW w:w="997" w:type="pct"/>
            <w:noWrap/>
            <w:vAlign w:val="center"/>
          </w:tcPr>
          <w:p w14:paraId="06FFB2BB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.065</w:t>
            </w:r>
          </w:p>
        </w:tc>
        <w:tc>
          <w:tcPr>
            <w:tcW w:w="153" w:type="pct"/>
            <w:vAlign w:val="center"/>
          </w:tcPr>
          <w:p w14:paraId="1A7857CC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151" w:type="pct"/>
            <w:vAlign w:val="center"/>
          </w:tcPr>
          <w:p w14:paraId="15CCF8DD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.062</w:t>
            </w:r>
          </w:p>
        </w:tc>
        <w:tc>
          <w:tcPr>
            <w:tcW w:w="153" w:type="pct"/>
            <w:vAlign w:val="center"/>
          </w:tcPr>
          <w:p w14:paraId="73740242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4" w:type="pct"/>
            <w:vAlign w:val="center"/>
          </w:tcPr>
          <w:p w14:paraId="4487A539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.061</w:t>
            </w:r>
          </w:p>
        </w:tc>
      </w:tr>
      <w:tr w:rsidR="00CD712E" w:rsidRPr="00CD712E" w14:paraId="41F61D46" w14:textId="77777777" w:rsidTr="00CD712E">
        <w:tc>
          <w:tcPr>
            <w:tcW w:w="1131" w:type="pct"/>
            <w:noWrap/>
            <w:vAlign w:val="center"/>
          </w:tcPr>
          <w:p w14:paraId="2C477696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Fertility</w:t>
            </w:r>
          </w:p>
        </w:tc>
        <w:tc>
          <w:tcPr>
            <w:tcW w:w="997" w:type="pct"/>
            <w:noWrap/>
            <w:vAlign w:val="center"/>
          </w:tcPr>
          <w:p w14:paraId="4C9D1F73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-.156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53" w:type="pct"/>
            <w:vAlign w:val="center"/>
          </w:tcPr>
          <w:p w14:paraId="42CC5924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51" w:type="pct"/>
            <w:vAlign w:val="center"/>
          </w:tcPr>
          <w:p w14:paraId="3484962B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-.153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53" w:type="pct"/>
            <w:vAlign w:val="center"/>
          </w:tcPr>
          <w:p w14:paraId="5D81AC29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4" w:type="pct"/>
            <w:vAlign w:val="center"/>
          </w:tcPr>
          <w:p w14:paraId="52B6981B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-.153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</w:tr>
      <w:tr w:rsidR="00CD712E" w:rsidRPr="00CD712E" w14:paraId="27FB5548" w14:textId="77777777" w:rsidTr="00CD712E">
        <w:tc>
          <w:tcPr>
            <w:tcW w:w="1131" w:type="pct"/>
            <w:noWrap/>
            <w:vAlign w:val="center"/>
          </w:tcPr>
          <w:p w14:paraId="19CDDBA0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Health factor</w:t>
            </w:r>
          </w:p>
        </w:tc>
        <w:tc>
          <w:tcPr>
            <w:tcW w:w="997" w:type="pct"/>
            <w:noWrap/>
            <w:vAlign w:val="center"/>
          </w:tcPr>
          <w:p w14:paraId="096F50C3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.095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53" w:type="pct"/>
            <w:vAlign w:val="center"/>
          </w:tcPr>
          <w:p w14:paraId="0E79EED5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51" w:type="pct"/>
            <w:vAlign w:val="center"/>
          </w:tcPr>
          <w:p w14:paraId="76CC1860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.086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53" w:type="pct"/>
            <w:vAlign w:val="center"/>
          </w:tcPr>
          <w:p w14:paraId="0ED00128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4" w:type="pct"/>
            <w:vAlign w:val="center"/>
          </w:tcPr>
          <w:p w14:paraId="5CC90CC2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.087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</w:tr>
      <w:tr w:rsidR="00CD712E" w:rsidRPr="00CD712E" w14:paraId="1537A57D" w14:textId="77777777" w:rsidTr="00CD712E">
        <w:tc>
          <w:tcPr>
            <w:tcW w:w="1131" w:type="pct"/>
            <w:noWrap/>
            <w:vAlign w:val="center"/>
          </w:tcPr>
          <w:p w14:paraId="700366B9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Latitude</w:t>
            </w:r>
          </w:p>
        </w:tc>
        <w:tc>
          <w:tcPr>
            <w:tcW w:w="997" w:type="pct"/>
            <w:noWrap/>
            <w:vAlign w:val="center"/>
          </w:tcPr>
          <w:p w14:paraId="4D88B08E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.057</w:t>
            </w:r>
          </w:p>
        </w:tc>
        <w:tc>
          <w:tcPr>
            <w:tcW w:w="153" w:type="pct"/>
            <w:vAlign w:val="center"/>
          </w:tcPr>
          <w:p w14:paraId="0FEA206A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51" w:type="pct"/>
            <w:vAlign w:val="center"/>
          </w:tcPr>
          <w:p w14:paraId="23EA3A68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.043</w:t>
            </w:r>
          </w:p>
        </w:tc>
        <w:tc>
          <w:tcPr>
            <w:tcW w:w="153" w:type="pct"/>
            <w:vAlign w:val="center"/>
          </w:tcPr>
          <w:p w14:paraId="6BCF6E96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4" w:type="pct"/>
            <w:vAlign w:val="center"/>
          </w:tcPr>
          <w:p w14:paraId="0FD26349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.046</w:t>
            </w:r>
          </w:p>
        </w:tc>
      </w:tr>
      <w:tr w:rsidR="00CD712E" w:rsidRPr="00CD712E" w14:paraId="2367268F" w14:textId="77777777" w:rsidTr="00CD712E">
        <w:tc>
          <w:tcPr>
            <w:tcW w:w="1131" w:type="pct"/>
            <w:noWrap/>
            <w:vAlign w:val="center"/>
          </w:tcPr>
          <w:p w14:paraId="12D46835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Log wealth</w:t>
            </w:r>
          </w:p>
        </w:tc>
        <w:tc>
          <w:tcPr>
            <w:tcW w:w="997" w:type="pct"/>
            <w:noWrap/>
            <w:vAlign w:val="center"/>
          </w:tcPr>
          <w:p w14:paraId="79AE6AC7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-.004</w:t>
            </w:r>
          </w:p>
        </w:tc>
        <w:tc>
          <w:tcPr>
            <w:tcW w:w="153" w:type="pct"/>
            <w:vAlign w:val="center"/>
          </w:tcPr>
          <w:p w14:paraId="334356F8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51" w:type="pct"/>
            <w:vAlign w:val="center"/>
          </w:tcPr>
          <w:p w14:paraId="396C398B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-.014</w:t>
            </w:r>
          </w:p>
        </w:tc>
        <w:tc>
          <w:tcPr>
            <w:tcW w:w="153" w:type="pct"/>
            <w:vAlign w:val="center"/>
          </w:tcPr>
          <w:p w14:paraId="07E84DFC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4" w:type="pct"/>
            <w:vAlign w:val="center"/>
          </w:tcPr>
          <w:p w14:paraId="760470C5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-.014</w:t>
            </w:r>
          </w:p>
        </w:tc>
      </w:tr>
      <w:tr w:rsidR="00CD712E" w:rsidRPr="00CD712E" w14:paraId="0511422E" w14:textId="77777777" w:rsidTr="00CD712E">
        <w:tc>
          <w:tcPr>
            <w:tcW w:w="1131" w:type="pct"/>
            <w:noWrap/>
            <w:vAlign w:val="center"/>
          </w:tcPr>
          <w:p w14:paraId="473F127E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Mother age</w:t>
            </w:r>
          </w:p>
        </w:tc>
        <w:tc>
          <w:tcPr>
            <w:tcW w:w="997" w:type="pct"/>
            <w:noWrap/>
            <w:vAlign w:val="center"/>
          </w:tcPr>
          <w:p w14:paraId="59B53DBE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-.011</w:t>
            </w:r>
          </w:p>
        </w:tc>
        <w:tc>
          <w:tcPr>
            <w:tcW w:w="153" w:type="pct"/>
            <w:vAlign w:val="center"/>
          </w:tcPr>
          <w:p w14:paraId="190E974A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51" w:type="pct"/>
            <w:vAlign w:val="center"/>
          </w:tcPr>
          <w:p w14:paraId="5FCEAF9F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-.020</w:t>
            </w:r>
          </w:p>
        </w:tc>
        <w:tc>
          <w:tcPr>
            <w:tcW w:w="153" w:type="pct"/>
            <w:vAlign w:val="center"/>
          </w:tcPr>
          <w:p w14:paraId="17345A61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4" w:type="pct"/>
            <w:vAlign w:val="center"/>
          </w:tcPr>
          <w:p w14:paraId="4E7BF921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-.013</w:t>
            </w:r>
          </w:p>
        </w:tc>
      </w:tr>
      <w:tr w:rsidR="00CD712E" w:rsidRPr="00CD712E" w14:paraId="30FA41AA" w14:textId="77777777" w:rsidTr="00CD712E">
        <w:tc>
          <w:tcPr>
            <w:tcW w:w="1131" w:type="pct"/>
            <w:noWrap/>
            <w:vAlign w:val="center"/>
          </w:tcPr>
          <w:p w14:paraId="0224945D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Nutrition stress</w:t>
            </w:r>
          </w:p>
        </w:tc>
        <w:tc>
          <w:tcPr>
            <w:tcW w:w="997" w:type="pct"/>
            <w:noWrap/>
            <w:vAlign w:val="center"/>
          </w:tcPr>
          <w:p w14:paraId="505C695C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-.024</w:t>
            </w:r>
          </w:p>
        </w:tc>
        <w:tc>
          <w:tcPr>
            <w:tcW w:w="153" w:type="pct"/>
            <w:vAlign w:val="center"/>
          </w:tcPr>
          <w:p w14:paraId="0442C366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51" w:type="pct"/>
            <w:vAlign w:val="center"/>
          </w:tcPr>
          <w:p w14:paraId="104EC36D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-.022</w:t>
            </w:r>
          </w:p>
        </w:tc>
        <w:tc>
          <w:tcPr>
            <w:tcW w:w="153" w:type="pct"/>
            <w:vAlign w:val="center"/>
          </w:tcPr>
          <w:p w14:paraId="38ABD5E2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4" w:type="pct"/>
            <w:vAlign w:val="center"/>
          </w:tcPr>
          <w:p w14:paraId="33391C2A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-.022</w:t>
            </w:r>
          </w:p>
        </w:tc>
      </w:tr>
      <w:tr w:rsidR="00CD712E" w:rsidRPr="00CD712E" w14:paraId="4462654C" w14:textId="77777777" w:rsidTr="00CD712E">
        <w:tc>
          <w:tcPr>
            <w:tcW w:w="1131" w:type="pct"/>
            <w:noWrap/>
            <w:vAlign w:val="center"/>
          </w:tcPr>
          <w:p w14:paraId="0BB5D866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Parasite stress</w:t>
            </w:r>
          </w:p>
        </w:tc>
        <w:tc>
          <w:tcPr>
            <w:tcW w:w="997" w:type="pct"/>
            <w:noWrap/>
            <w:vAlign w:val="center"/>
          </w:tcPr>
          <w:p w14:paraId="5A3B7906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-.098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53" w:type="pct"/>
            <w:vAlign w:val="center"/>
          </w:tcPr>
          <w:p w14:paraId="369ECF52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51" w:type="pct"/>
            <w:vAlign w:val="center"/>
          </w:tcPr>
          <w:p w14:paraId="05844519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-.098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53" w:type="pct"/>
            <w:vAlign w:val="center"/>
          </w:tcPr>
          <w:p w14:paraId="3E5B8E6C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4" w:type="pct"/>
            <w:vAlign w:val="center"/>
          </w:tcPr>
          <w:p w14:paraId="5973A3DE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-.099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***</w:t>
            </w:r>
          </w:p>
        </w:tc>
      </w:tr>
      <w:tr w:rsidR="00CD712E" w:rsidRPr="00CD712E" w14:paraId="6FCE4A6F" w14:textId="77777777" w:rsidTr="00CD712E">
        <w:tc>
          <w:tcPr>
            <w:tcW w:w="1131" w:type="pct"/>
            <w:noWrap/>
            <w:vAlign w:val="center"/>
          </w:tcPr>
          <w:p w14:paraId="0DD4F2CC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Polygyny intensity</w:t>
            </w:r>
          </w:p>
        </w:tc>
        <w:tc>
          <w:tcPr>
            <w:tcW w:w="997" w:type="pct"/>
            <w:noWrap/>
            <w:vAlign w:val="center"/>
          </w:tcPr>
          <w:p w14:paraId="3D733BF3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-.090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†</w:t>
            </w:r>
          </w:p>
        </w:tc>
        <w:tc>
          <w:tcPr>
            <w:tcW w:w="153" w:type="pct"/>
            <w:vAlign w:val="center"/>
          </w:tcPr>
          <w:p w14:paraId="08CFA9D4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51" w:type="pct"/>
            <w:vAlign w:val="center"/>
          </w:tcPr>
          <w:p w14:paraId="21B2E79C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-.101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53" w:type="pct"/>
            <w:vAlign w:val="center"/>
          </w:tcPr>
          <w:p w14:paraId="676C0AFC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4" w:type="pct"/>
            <w:vAlign w:val="center"/>
          </w:tcPr>
          <w:p w14:paraId="36EE520B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-.101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</w:t>
            </w:r>
          </w:p>
        </w:tc>
      </w:tr>
      <w:tr w:rsidR="00CD712E" w:rsidRPr="00CD712E" w14:paraId="48EF3328" w14:textId="77777777" w:rsidTr="00CD712E">
        <w:tc>
          <w:tcPr>
            <w:tcW w:w="1131" w:type="pct"/>
            <w:tcBorders>
              <w:bottom w:val="single" w:sz="4" w:space="0" w:color="auto"/>
            </w:tcBorders>
            <w:noWrap/>
            <w:vAlign w:val="center"/>
          </w:tcPr>
          <w:p w14:paraId="580A6761" w14:textId="611F3327" w:rsidR="00CD712E" w:rsidRPr="00CD712E" w:rsidRDefault="0038741A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Toxoplasmosis</w:t>
            </w:r>
            <w:r w:rsidR="00CD712E" w:rsidRPr="00CD712E">
              <w:rPr>
                <w:rFonts w:eastAsia="Times New Roman" w:cs="Times New Roman"/>
                <w:i/>
                <w:szCs w:val="24"/>
                <w:lang w:val="en-US"/>
              </w:rPr>
              <w:t xml:space="preserve"> </w:t>
            </w:r>
            <w:r w:rsidR="00CD712E" w:rsidRPr="00CD712E">
              <w:rPr>
                <w:rFonts w:eastAsia="Times New Roman" w:cs="Times New Roman"/>
                <w:szCs w:val="24"/>
                <w:lang w:val="en-US"/>
              </w:rPr>
              <w:t>prevalence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noWrap/>
            <w:vAlign w:val="center"/>
          </w:tcPr>
          <w:p w14:paraId="222CD32D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14:paraId="2CAE1E25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14:paraId="2EC73F25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-.117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14:paraId="2CCE2FC8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14:paraId="7D0BCE1D" w14:textId="77777777" w:rsidR="00CD712E" w:rsidRPr="00CD712E" w:rsidRDefault="00CD712E" w:rsidP="00CD712E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cs-CZ"/>
              </w:rPr>
            </w:pPr>
            <w:r w:rsidRPr="00CD712E">
              <w:rPr>
                <w:rFonts w:eastAsia="Times New Roman" w:cs="Times New Roman"/>
                <w:szCs w:val="24"/>
                <w:lang w:val="en-US"/>
              </w:rPr>
              <w:t>-.114</w:t>
            </w:r>
            <w:r w:rsidRPr="00CD712E">
              <w:rPr>
                <w:rFonts w:eastAsia="Times New Roman" w:cs="Times New Roman"/>
                <w:szCs w:val="24"/>
                <w:vertAlign w:val="superscript"/>
                <w:lang w:val="en-US"/>
              </w:rPr>
              <w:t>**</w:t>
            </w:r>
          </w:p>
        </w:tc>
      </w:tr>
    </w:tbl>
    <w:p w14:paraId="1D9D81C8" w14:textId="4C0A4A2D" w:rsidR="007D1873" w:rsidRPr="00D6036F" w:rsidRDefault="00CD712E" w:rsidP="00CD712E">
      <w:pPr>
        <w:rPr>
          <w:color w:val="000000"/>
          <w:szCs w:val="24"/>
          <w:lang w:val="cs-CZ" w:eastAsia="en-IN"/>
        </w:rPr>
      </w:pPr>
      <w:r w:rsidRPr="00CD712E">
        <w:rPr>
          <w:color w:val="000000"/>
          <w:szCs w:val="24"/>
          <w:lang w:val="en-IN" w:eastAsia="en-IN"/>
        </w:rPr>
        <w:t xml:space="preserve">Δ R2 in the two models in which </w:t>
      </w:r>
      <w:r w:rsidR="0038741A">
        <w:rPr>
          <w:color w:val="000000"/>
          <w:szCs w:val="24"/>
          <w:lang w:val="en-IN" w:eastAsia="en-IN"/>
        </w:rPr>
        <w:t xml:space="preserve">toxoplasmosis </w:t>
      </w:r>
      <w:r w:rsidRPr="00CD712E">
        <w:rPr>
          <w:color w:val="000000"/>
          <w:szCs w:val="24"/>
          <w:lang w:val="en-IN" w:eastAsia="en-IN"/>
        </w:rPr>
        <w:t xml:space="preserve">prevalence has been included refers to a change in R2 relative to the model in which the variable has not been included. * denotes p &lt; .05, ** p &lt; </w:t>
      </w:r>
      <w:r w:rsidR="00D6036F">
        <w:rPr>
          <w:color w:val="000000"/>
          <w:szCs w:val="24"/>
          <w:lang w:val="en-IN" w:eastAsia="en-IN"/>
        </w:rPr>
        <w:t xml:space="preserve">.01, † denotes a trend at p </w:t>
      </w:r>
      <w:r w:rsidR="00D6036F">
        <w:rPr>
          <w:color w:val="000000"/>
          <w:szCs w:val="24"/>
          <w:lang w:val="en-US" w:eastAsia="en-IN"/>
        </w:rPr>
        <w:t>&lt;</w:t>
      </w:r>
      <w:r w:rsidR="00D6036F">
        <w:rPr>
          <w:color w:val="000000"/>
          <w:szCs w:val="24"/>
          <w:lang w:val="cs-CZ" w:eastAsia="en-IN"/>
        </w:rPr>
        <w:t xml:space="preserve"> .1.</w:t>
      </w:r>
    </w:p>
    <w:p w14:paraId="73EDF7A0" w14:textId="77777777" w:rsidR="00CD712E" w:rsidRDefault="00CD712E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3E888FE0" w14:textId="07662033" w:rsidR="00885EC7" w:rsidRPr="005D0583" w:rsidRDefault="00D105D8" w:rsidP="000F7094">
      <w:pPr>
        <w:spacing w:after="0"/>
        <w:rPr>
          <w:b/>
          <w:szCs w:val="24"/>
        </w:rPr>
      </w:pPr>
      <w:r w:rsidRPr="005D0583">
        <w:rPr>
          <w:b/>
          <w:szCs w:val="24"/>
        </w:rPr>
        <w:lastRenderedPageBreak/>
        <w:t>References</w:t>
      </w:r>
    </w:p>
    <w:p w14:paraId="18046363" w14:textId="77777777" w:rsidR="00885EC7" w:rsidRPr="005D0583" w:rsidRDefault="00885EC7" w:rsidP="00AC106C">
      <w:pPr>
        <w:pStyle w:val="NoSpacing"/>
        <w:spacing w:line="360" w:lineRule="auto"/>
      </w:pPr>
    </w:p>
    <w:p w14:paraId="58BF5BAC" w14:textId="77777777" w:rsidR="00CD712E" w:rsidRPr="00CD712E" w:rsidRDefault="000036C0" w:rsidP="00CD712E">
      <w:pPr>
        <w:pStyle w:val="EndNoteBibliography"/>
        <w:spacing w:after="0"/>
        <w:ind w:left="720" w:hanging="720"/>
      </w:pPr>
      <w:r w:rsidRPr="005D0583">
        <w:fldChar w:fldCharType="begin"/>
      </w:r>
      <w:r w:rsidR="00885EC7" w:rsidRPr="005D0583">
        <w:instrText xml:space="preserve"> ADDIN EN.REFLIST </w:instrText>
      </w:r>
      <w:r w:rsidRPr="005D0583">
        <w:fldChar w:fldCharType="separate"/>
      </w:r>
      <w:bookmarkStart w:id="1" w:name="_ENREF_1"/>
      <w:r w:rsidR="00CD712E" w:rsidRPr="00CD712E">
        <w:rPr>
          <w:b/>
        </w:rPr>
        <w:t>Abu-Madi, M. A., Behnke, J. M. and Dabritz, H. A.</w:t>
      </w:r>
      <w:r w:rsidR="00CD712E" w:rsidRPr="00CD712E">
        <w:t xml:space="preserve"> (2010). </w:t>
      </w:r>
      <w:r w:rsidR="00CD712E" w:rsidRPr="00CD712E">
        <w:rPr>
          <w:i/>
        </w:rPr>
        <w:t>Toxoplasma gondii</w:t>
      </w:r>
      <w:r w:rsidR="00CD712E" w:rsidRPr="00CD712E">
        <w:t xml:space="preserve"> seropositivity and co-infection with TORCH pathogens in high-risk patients from Qatar. </w:t>
      </w:r>
      <w:r w:rsidR="00CD712E" w:rsidRPr="00CD712E">
        <w:rPr>
          <w:i/>
        </w:rPr>
        <w:t>American Journal of Tropical Medicine and Hygiene,</w:t>
      </w:r>
      <w:r w:rsidR="00CD712E" w:rsidRPr="00CD712E">
        <w:t xml:space="preserve"> </w:t>
      </w:r>
      <w:r w:rsidR="00CD712E" w:rsidRPr="00CD712E">
        <w:rPr>
          <w:b/>
        </w:rPr>
        <w:t>82</w:t>
      </w:r>
      <w:r w:rsidR="00CD712E" w:rsidRPr="00CD712E">
        <w:t>, 626-633.</w:t>
      </w:r>
      <w:bookmarkEnd w:id="1"/>
    </w:p>
    <w:p w14:paraId="588A77E0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2" w:name="_ENREF_2"/>
      <w:r w:rsidRPr="00CD712E">
        <w:rPr>
          <w:b/>
        </w:rPr>
        <w:t>Ashrafunnessa, Shahla, K., Islam, M. N. and Huq, T.</w:t>
      </w:r>
      <w:r w:rsidRPr="00CD712E">
        <w:t xml:space="preserve"> (1998). Seroprevalence of </w:t>
      </w:r>
      <w:r w:rsidRPr="00CD712E">
        <w:rPr>
          <w:i/>
        </w:rPr>
        <w:t xml:space="preserve">Toxoplasma </w:t>
      </w:r>
      <w:r w:rsidRPr="00CD712E">
        <w:t xml:space="preserve">antibodies among the antenatal population in Bangladesh. </w:t>
      </w:r>
      <w:r w:rsidRPr="00CD712E">
        <w:rPr>
          <w:i/>
        </w:rPr>
        <w:t>Journal of Obstetrics and Gynaecology Research,</w:t>
      </w:r>
      <w:r w:rsidRPr="00CD712E">
        <w:t xml:space="preserve"> </w:t>
      </w:r>
      <w:r w:rsidRPr="00CD712E">
        <w:rPr>
          <w:b/>
        </w:rPr>
        <w:t>24</w:t>
      </w:r>
      <w:r w:rsidRPr="00CD712E">
        <w:t>.</w:t>
      </w:r>
      <w:bookmarkEnd w:id="2"/>
    </w:p>
    <w:p w14:paraId="0F3BAC77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3" w:name="_ENREF_3"/>
      <w:r w:rsidRPr="00CD712E">
        <w:rPr>
          <w:b/>
        </w:rPr>
        <w:t>Birgisdottir, A., Asbjornsdottir, H., Cook, E., Gislason, D., Jansson, C., Olafsson, I., Gislason, T., Jogi, R. and Thjodleifsson, B.</w:t>
      </w:r>
      <w:r w:rsidRPr="00CD712E">
        <w:t xml:space="preserve"> (2006). Seroprevalence of </w:t>
      </w:r>
      <w:r w:rsidRPr="00CD712E">
        <w:rPr>
          <w:i/>
        </w:rPr>
        <w:t>Toxoplasma gondii</w:t>
      </w:r>
      <w:r w:rsidRPr="00CD712E">
        <w:t xml:space="preserve"> in Sweden, Estonia and Iceland. </w:t>
      </w:r>
      <w:r w:rsidRPr="00CD712E">
        <w:rPr>
          <w:i/>
        </w:rPr>
        <w:t>Scandinavian Journal of Infectious Diseases,</w:t>
      </w:r>
      <w:r w:rsidRPr="00CD712E">
        <w:t xml:space="preserve"> </w:t>
      </w:r>
      <w:r w:rsidRPr="00CD712E">
        <w:rPr>
          <w:b/>
        </w:rPr>
        <w:t>38</w:t>
      </w:r>
      <w:r w:rsidRPr="00CD712E">
        <w:t>, 625-631.</w:t>
      </w:r>
      <w:bookmarkEnd w:id="3"/>
    </w:p>
    <w:p w14:paraId="42AB7BE5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4" w:name="_ENREF_4"/>
      <w:r w:rsidRPr="00CD712E">
        <w:rPr>
          <w:b/>
        </w:rPr>
        <w:t>Bobic, B., Nikolic, A., Klun, I. and Djurkovic-Djakovic, O.</w:t>
      </w:r>
      <w:r w:rsidRPr="00CD712E">
        <w:t xml:space="preserve"> (2011). Kinetics of </w:t>
      </w:r>
      <w:r w:rsidRPr="00CD712E">
        <w:rPr>
          <w:i/>
        </w:rPr>
        <w:t xml:space="preserve">Toxoplasma </w:t>
      </w:r>
      <w:r w:rsidRPr="00CD712E">
        <w:t xml:space="preserve">infection in the Balkans. </w:t>
      </w:r>
      <w:r w:rsidRPr="00CD712E">
        <w:rPr>
          <w:i/>
        </w:rPr>
        <w:t>Wiener Klinische Wochenschrift,</w:t>
      </w:r>
      <w:r w:rsidRPr="00CD712E">
        <w:t xml:space="preserve"> </w:t>
      </w:r>
      <w:r w:rsidRPr="00CD712E">
        <w:rPr>
          <w:b/>
        </w:rPr>
        <w:t>123</w:t>
      </w:r>
      <w:r w:rsidRPr="00CD712E">
        <w:t>, 2-6. doi: DOI 10.1007/s00508-011-0052-6.</w:t>
      </w:r>
      <w:bookmarkEnd w:id="4"/>
    </w:p>
    <w:p w14:paraId="20E3195A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5" w:name="_ENREF_5"/>
      <w:r w:rsidRPr="00CD712E">
        <w:rPr>
          <w:b/>
        </w:rPr>
        <w:t>Caballero-Ortega, H., Uribe-Salas, F. J., Conde-Glez, C. J., Cedillo-Pelaez, C., Vargas-Villavicencio, J. A., Luna-Pasten, H., Canedo-Solares, I., Ortiz-Alegria, L. B. and Correa, D.</w:t>
      </w:r>
      <w:r w:rsidRPr="00CD712E">
        <w:t xml:space="preserve"> (2012). Seroprevalence and national distribution of human toxoplasmosis in Mexico: analysis of the 2000 and 2006 National Health Surveys. </w:t>
      </w:r>
      <w:r w:rsidRPr="00CD712E">
        <w:rPr>
          <w:i/>
        </w:rPr>
        <w:t>Transactions of the Royal Society of Tropical Medicine and Hygiene,</w:t>
      </w:r>
      <w:r w:rsidRPr="00CD712E">
        <w:t xml:space="preserve"> </w:t>
      </w:r>
      <w:r w:rsidRPr="00CD712E">
        <w:rPr>
          <w:b/>
        </w:rPr>
        <w:t>106</w:t>
      </w:r>
      <w:r w:rsidRPr="00CD712E">
        <w:t>, 653-659. doi: 10.1016/j.trstmh.2012.08.004.</w:t>
      </w:r>
      <w:bookmarkEnd w:id="5"/>
    </w:p>
    <w:p w14:paraId="2300343D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6" w:name="_ENREF_6"/>
      <w:r w:rsidRPr="00CD712E">
        <w:rPr>
          <w:b/>
        </w:rPr>
        <w:t>Cantella, R., Colichon, A., Lopez, L., Wu, C., Goldfarb, A., Cuadra, E., Latorre, C., Kanashiro, R., Delgado, M. and Piscoya, Z.</w:t>
      </w:r>
      <w:r w:rsidRPr="00CD712E">
        <w:t xml:space="preserve"> (1974). Toxoplasmosis in Peru. Geographic prevalence of </w:t>
      </w:r>
      <w:r w:rsidRPr="00CD712E">
        <w:rPr>
          <w:i/>
        </w:rPr>
        <w:t>Toxoplasma gondii</w:t>
      </w:r>
      <w:r w:rsidRPr="00CD712E">
        <w:t xml:space="preserve"> antibodies in Peru studied by indirect fluorescent antibody technique. </w:t>
      </w:r>
      <w:r w:rsidRPr="00CD712E">
        <w:rPr>
          <w:i/>
        </w:rPr>
        <w:t>Tropical and Geographical Medicine,</w:t>
      </w:r>
      <w:r w:rsidRPr="00CD712E">
        <w:t xml:space="preserve"> </w:t>
      </w:r>
      <w:r w:rsidRPr="00CD712E">
        <w:rPr>
          <w:b/>
        </w:rPr>
        <w:t>26</w:t>
      </w:r>
      <w:r w:rsidRPr="00CD712E">
        <w:t>, 204-209.</w:t>
      </w:r>
      <w:bookmarkEnd w:id="6"/>
    </w:p>
    <w:p w14:paraId="20BA44CC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7" w:name="_ENREF_7"/>
      <w:r w:rsidRPr="00CD712E">
        <w:rPr>
          <w:b/>
        </w:rPr>
        <w:t>Contreras, M. C., Schenone, H., Salinas, P., Sandoval, L., Rojas, A., Villarroel, F. and Solis, F.</w:t>
      </w:r>
      <w:r w:rsidRPr="00CD712E">
        <w:t xml:space="preserve"> (2009). Seroepidemiology of human toxoplasmosis in Chile. </w:t>
      </w:r>
      <w:r w:rsidRPr="00CD712E">
        <w:rPr>
          <w:i/>
        </w:rPr>
        <w:t>Revista do Instituto de Medicina Tropical de Sao Paulo,</w:t>
      </w:r>
      <w:r w:rsidRPr="00CD712E">
        <w:t xml:space="preserve"> </w:t>
      </w:r>
      <w:r w:rsidRPr="00CD712E">
        <w:rPr>
          <w:b/>
        </w:rPr>
        <w:t>38</w:t>
      </w:r>
      <w:r w:rsidRPr="00CD712E">
        <w:t>, 431-435.</w:t>
      </w:r>
      <w:bookmarkEnd w:id="7"/>
    </w:p>
    <w:p w14:paraId="0CBF6A4E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8" w:name="_ENREF_8"/>
      <w:r w:rsidRPr="00CD712E">
        <w:rPr>
          <w:b/>
        </w:rPr>
        <w:t>Crucerescu, E.</w:t>
      </w:r>
      <w:r w:rsidRPr="00CD712E">
        <w:t xml:space="preserve"> (1998). [Epidemiological data on toxoplasmosis. The aspects of congenital toxoplasmosis]. </w:t>
      </w:r>
      <w:r w:rsidRPr="00CD712E">
        <w:rPr>
          <w:i/>
        </w:rPr>
        <w:t>Bacteriologia, Virusologia, Parazitologia, Epidemiologia,</w:t>
      </w:r>
      <w:r w:rsidRPr="00CD712E">
        <w:t xml:space="preserve"> </w:t>
      </w:r>
      <w:r w:rsidRPr="00CD712E">
        <w:rPr>
          <w:b/>
        </w:rPr>
        <w:t>43</w:t>
      </w:r>
      <w:r w:rsidRPr="00CD712E">
        <w:t>, 147-155.</w:t>
      </w:r>
      <w:bookmarkEnd w:id="8"/>
    </w:p>
    <w:p w14:paraId="796903B3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9" w:name="_ENREF_9"/>
      <w:r w:rsidRPr="00CD712E">
        <w:rPr>
          <w:b/>
        </w:rPr>
        <w:t>Dubey, J. P., Tiao, N., Gebreyes, W. A. and Jones, J. L.</w:t>
      </w:r>
      <w:r w:rsidRPr="00CD712E">
        <w:t xml:space="preserve"> (2012). A review of toxoplasmosis in humans and animals in Ethiopia. </w:t>
      </w:r>
      <w:r w:rsidRPr="00CD712E">
        <w:rPr>
          <w:i/>
        </w:rPr>
        <w:t>Epidemiology and Infection,</w:t>
      </w:r>
      <w:r w:rsidRPr="00CD712E">
        <w:t xml:space="preserve"> </w:t>
      </w:r>
      <w:r w:rsidRPr="00CD712E">
        <w:rPr>
          <w:b/>
        </w:rPr>
        <w:t>140</w:t>
      </w:r>
      <w:r w:rsidRPr="00CD712E">
        <w:t>, 1935-1938. doi: 10.1017/s0950268812001392.</w:t>
      </w:r>
      <w:bookmarkEnd w:id="9"/>
    </w:p>
    <w:p w14:paraId="102AD622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10" w:name="_ENREF_10"/>
      <w:r w:rsidRPr="00CD712E">
        <w:rPr>
          <w:b/>
        </w:rPr>
        <w:t>Elnahas, A., Gerais, A. S., Elbashir, M. I., Eldien, E. S. and Adam, I.</w:t>
      </w:r>
      <w:r w:rsidRPr="00CD712E">
        <w:t xml:space="preserve"> (2003). Toxoplasmosis in pregnant Sudanese women. </w:t>
      </w:r>
      <w:r w:rsidRPr="00CD712E">
        <w:rPr>
          <w:i/>
        </w:rPr>
        <w:t>Saudi Med J,</w:t>
      </w:r>
      <w:r w:rsidRPr="00CD712E">
        <w:t xml:space="preserve"> </w:t>
      </w:r>
      <w:r w:rsidRPr="00CD712E">
        <w:rPr>
          <w:b/>
        </w:rPr>
        <w:t>24</w:t>
      </w:r>
      <w:r w:rsidRPr="00CD712E">
        <w:t>, 868-870.</w:t>
      </w:r>
      <w:bookmarkEnd w:id="10"/>
    </w:p>
    <w:p w14:paraId="6892C162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11" w:name="_ENREF_11"/>
      <w:r w:rsidRPr="00CD712E">
        <w:rPr>
          <w:b/>
        </w:rPr>
        <w:t>Fonseca, A. L., Silva, R. A., Fux, B., Madureira, A. P., de Sousa, F. F. and Margonari, C.</w:t>
      </w:r>
      <w:r w:rsidRPr="00CD712E">
        <w:t xml:space="preserve"> (2012). Epidemiologic aspects of toxoplasmosis and evaluation of its seroprevalence in pregnant women. </w:t>
      </w:r>
      <w:r w:rsidRPr="00CD712E">
        <w:rPr>
          <w:i/>
        </w:rPr>
        <w:t>Revista da Sociedade Brasileira de Medicina Tropical,</w:t>
      </w:r>
      <w:r w:rsidRPr="00CD712E">
        <w:t xml:space="preserve"> </w:t>
      </w:r>
      <w:r w:rsidRPr="00CD712E">
        <w:rPr>
          <w:b/>
        </w:rPr>
        <w:t>45</w:t>
      </w:r>
      <w:r w:rsidRPr="00CD712E">
        <w:t>, 357-364.</w:t>
      </w:r>
      <w:bookmarkEnd w:id="11"/>
    </w:p>
    <w:p w14:paraId="4E5B78DD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12" w:name="_ENREF_12"/>
      <w:r w:rsidRPr="00CD712E">
        <w:rPr>
          <w:b/>
        </w:rPr>
        <w:t>Joubert, J. J. and Evans, A. C.</w:t>
      </w:r>
      <w:r w:rsidRPr="00CD712E">
        <w:t xml:space="preserve"> (1997). Current status of food-borne parasitic zoonoses in South Africa and Namibia. </w:t>
      </w:r>
      <w:r w:rsidRPr="00CD712E">
        <w:rPr>
          <w:i/>
        </w:rPr>
        <w:t>Southeast Asian Journal of Tropical Medicine and Public Health,</w:t>
      </w:r>
      <w:r w:rsidRPr="00CD712E">
        <w:t xml:space="preserve"> </w:t>
      </w:r>
      <w:r w:rsidRPr="00CD712E">
        <w:rPr>
          <w:b/>
        </w:rPr>
        <w:t>28 Suppl 1</w:t>
      </w:r>
      <w:r w:rsidRPr="00CD712E">
        <w:t>, 7-10.</w:t>
      </w:r>
      <w:bookmarkEnd w:id="12"/>
    </w:p>
    <w:p w14:paraId="0AD61E13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13" w:name="_ENREF_13"/>
      <w:r w:rsidRPr="00CD712E">
        <w:rPr>
          <w:b/>
        </w:rPr>
        <w:t>Kamau, P., Jaoko, W. and Gontier, C.</w:t>
      </w:r>
      <w:r w:rsidRPr="00CD712E">
        <w:t xml:space="preserve"> (2012). Seroepidemiolgy of Toxoplasma gondii in ante-natal women attending Kenyatta National Hospital, Kenya. </w:t>
      </w:r>
      <w:r w:rsidRPr="00CD712E">
        <w:rPr>
          <w:i/>
        </w:rPr>
        <w:t>International Journal of Infectious Diseases,</w:t>
      </w:r>
      <w:r w:rsidRPr="00CD712E">
        <w:t xml:space="preserve"> </w:t>
      </w:r>
      <w:r w:rsidRPr="00CD712E">
        <w:rPr>
          <w:b/>
        </w:rPr>
        <w:t>16</w:t>
      </w:r>
      <w:r w:rsidRPr="00CD712E">
        <w:t>, E162-E162. doi: 10.1016/j.ijid.2012.05.697.</w:t>
      </w:r>
      <w:bookmarkEnd w:id="13"/>
    </w:p>
    <w:p w14:paraId="73F5334F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14" w:name="_ENREF_14"/>
      <w:r w:rsidRPr="00CD712E">
        <w:rPr>
          <w:b/>
        </w:rPr>
        <w:t>Kistiah, K., Barragan, A., Winiecka-Krusnell, J., Karstaedt, A. and Frean, J.</w:t>
      </w:r>
      <w:r w:rsidRPr="00CD712E">
        <w:t xml:space="preserve"> (2011). Seroprevalence of </w:t>
      </w:r>
      <w:r w:rsidRPr="00CD712E">
        <w:rPr>
          <w:i/>
        </w:rPr>
        <w:t xml:space="preserve">Toxoplasma gondii </w:t>
      </w:r>
      <w:r w:rsidRPr="00CD712E">
        <w:t xml:space="preserve">infection inHIV-positive and HIV-negative subjects in Gauteng,South Africa. </w:t>
      </w:r>
      <w:r w:rsidRPr="00CD712E">
        <w:rPr>
          <w:i/>
        </w:rPr>
        <w:t>South Afr J Epidemiol Infect,</w:t>
      </w:r>
      <w:r w:rsidRPr="00CD712E">
        <w:t xml:space="preserve"> </w:t>
      </w:r>
      <w:r w:rsidRPr="00CD712E">
        <w:rPr>
          <w:b/>
        </w:rPr>
        <w:t>26</w:t>
      </w:r>
      <w:r w:rsidRPr="00CD712E">
        <w:t>, 225-228.</w:t>
      </w:r>
      <w:bookmarkEnd w:id="14"/>
    </w:p>
    <w:p w14:paraId="3EEF1DA7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15" w:name="_ENREF_15"/>
      <w:r w:rsidRPr="00CD712E">
        <w:rPr>
          <w:b/>
        </w:rPr>
        <w:t>Lafferty, K. D.</w:t>
      </w:r>
      <w:r w:rsidRPr="00CD712E">
        <w:t xml:space="preserve"> (2006). Can the common brain parasite,  </w:t>
      </w:r>
      <w:r w:rsidRPr="00CD712E">
        <w:rPr>
          <w:i/>
        </w:rPr>
        <w:t xml:space="preserve">Toxoplasma gondii </w:t>
      </w:r>
      <w:r w:rsidRPr="00CD712E">
        <w:t xml:space="preserve">, influence human culture? </w:t>
      </w:r>
      <w:r w:rsidRPr="00CD712E">
        <w:rPr>
          <w:i/>
        </w:rPr>
        <w:t>Proceedings of the Royal Society B-Biological Sciences,</w:t>
      </w:r>
      <w:r w:rsidRPr="00CD712E">
        <w:t xml:space="preserve"> </w:t>
      </w:r>
      <w:r w:rsidRPr="00CD712E">
        <w:rPr>
          <w:b/>
        </w:rPr>
        <w:t>273</w:t>
      </w:r>
      <w:r w:rsidRPr="00CD712E">
        <w:t>, 2749-2755.</w:t>
      </w:r>
      <w:bookmarkEnd w:id="15"/>
    </w:p>
    <w:p w14:paraId="67829E08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16" w:name="_ENREF_16"/>
      <w:r w:rsidRPr="00CD712E">
        <w:rPr>
          <w:b/>
        </w:rPr>
        <w:t>Lindstrom, I., Kaddu-Mulindwa, D. H., Kironde, F. and Lindh, J.</w:t>
      </w:r>
      <w:r w:rsidRPr="00CD712E">
        <w:t xml:space="preserve"> (2006). Prevalence of latent and reactivated Toxoplasma gondii parasites in HIV-patients from Uganda. </w:t>
      </w:r>
      <w:r w:rsidRPr="00CD712E">
        <w:rPr>
          <w:i/>
        </w:rPr>
        <w:t>Acta Tropica,</w:t>
      </w:r>
      <w:r w:rsidRPr="00CD712E">
        <w:t xml:space="preserve"> </w:t>
      </w:r>
      <w:r w:rsidRPr="00CD712E">
        <w:rPr>
          <w:b/>
        </w:rPr>
        <w:t>100</w:t>
      </w:r>
      <w:r w:rsidRPr="00CD712E">
        <w:t>, 218-222.</w:t>
      </w:r>
      <w:bookmarkEnd w:id="16"/>
    </w:p>
    <w:p w14:paraId="5DE60AB4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17" w:name="_ENREF_17"/>
      <w:r w:rsidRPr="00CD712E">
        <w:rPr>
          <w:b/>
        </w:rPr>
        <w:lastRenderedPageBreak/>
        <w:t>Liu, Q., Wei, F., Gao, S. Y., Jiang, L., Lian, H., Yuan, B., Yuan, Z. G., Xia, Z. P., Liu, B., Xu, X. H. and Zhu, X. Q.</w:t>
      </w:r>
      <w:r w:rsidRPr="00CD712E">
        <w:t xml:space="preserve"> (2009). </w:t>
      </w:r>
      <w:r w:rsidRPr="00CD712E">
        <w:rPr>
          <w:i/>
        </w:rPr>
        <w:t>Toxoplasma gondii</w:t>
      </w:r>
      <w:r w:rsidRPr="00CD712E">
        <w:t xml:space="preserve"> infection in pregnant women in China. </w:t>
      </w:r>
      <w:r w:rsidRPr="00CD712E">
        <w:rPr>
          <w:i/>
        </w:rPr>
        <w:t>Transactions of the Royal Society of Tropical Medicine and Hygiene,</w:t>
      </w:r>
      <w:r w:rsidRPr="00CD712E">
        <w:t xml:space="preserve"> </w:t>
      </w:r>
      <w:r w:rsidRPr="00CD712E">
        <w:rPr>
          <w:b/>
        </w:rPr>
        <w:t>103</w:t>
      </w:r>
      <w:r w:rsidRPr="00CD712E">
        <w:t>, 162-166.</w:t>
      </w:r>
      <w:bookmarkEnd w:id="17"/>
    </w:p>
    <w:p w14:paraId="33953075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18" w:name="_ENREF_18"/>
      <w:r w:rsidRPr="00CD712E">
        <w:rPr>
          <w:b/>
        </w:rPr>
        <w:t>Lopes, A. P., Dubey, J. P., Moutinho, O., Gargate, M. J., Vilares, A., Rodrigues, M. and Cardoso, L.</w:t>
      </w:r>
      <w:r w:rsidRPr="00CD712E">
        <w:t xml:space="preserve"> (2012). Seroepidemiology of </w:t>
      </w:r>
      <w:r w:rsidRPr="00CD712E">
        <w:rPr>
          <w:i/>
        </w:rPr>
        <w:t>Toxoplasma gondii</w:t>
      </w:r>
      <w:r w:rsidRPr="00CD712E">
        <w:t xml:space="preserve"> infection in women from the North of Portugal in their childbearing years. </w:t>
      </w:r>
      <w:r w:rsidRPr="00CD712E">
        <w:rPr>
          <w:i/>
        </w:rPr>
        <w:t>Epidemiology and Infection,</w:t>
      </w:r>
      <w:r w:rsidRPr="00CD712E">
        <w:t xml:space="preserve"> </w:t>
      </w:r>
      <w:r w:rsidRPr="00CD712E">
        <w:rPr>
          <w:b/>
        </w:rPr>
        <w:t>140</w:t>
      </w:r>
      <w:r w:rsidRPr="00CD712E">
        <w:t>, 872-877. doi: 10.1017/s0950268811001658.</w:t>
      </w:r>
      <w:bookmarkEnd w:id="18"/>
    </w:p>
    <w:p w14:paraId="66212D3D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19" w:name="_ENREF_19"/>
      <w:r w:rsidRPr="00CD712E">
        <w:rPr>
          <w:b/>
        </w:rPr>
        <w:t>Maggi, P., Volpe, A., Carito, V., Schinaia, N., Bino, S., Basho, M. and Dentico, P.</w:t>
      </w:r>
      <w:r w:rsidRPr="00CD712E">
        <w:t xml:space="preserve"> (2009). Surveillance of toxoplasmosis in pregnant women in Albania. </w:t>
      </w:r>
      <w:r w:rsidRPr="00CD712E">
        <w:rPr>
          <w:i/>
        </w:rPr>
        <w:t>New Microbiologica,</w:t>
      </w:r>
      <w:r w:rsidRPr="00CD712E">
        <w:t xml:space="preserve"> </w:t>
      </w:r>
      <w:r w:rsidRPr="00CD712E">
        <w:rPr>
          <w:b/>
        </w:rPr>
        <w:t>32</w:t>
      </w:r>
      <w:r w:rsidRPr="00CD712E">
        <w:t>, 89-92.</w:t>
      </w:r>
      <w:bookmarkEnd w:id="19"/>
    </w:p>
    <w:p w14:paraId="7A02EA23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20" w:name="_ENREF_20"/>
      <w:r w:rsidRPr="00CD712E">
        <w:rPr>
          <w:b/>
        </w:rPr>
        <w:t>Many, A. and Koren, G.</w:t>
      </w:r>
      <w:r w:rsidRPr="00CD712E">
        <w:t xml:space="preserve"> (2006). Toxoplasmosis during pregnancy. </w:t>
      </w:r>
      <w:r w:rsidRPr="00CD712E">
        <w:rPr>
          <w:i/>
        </w:rPr>
        <w:t>Canadian Family Physician,</w:t>
      </w:r>
      <w:r w:rsidRPr="00CD712E">
        <w:t xml:space="preserve"> </w:t>
      </w:r>
      <w:r w:rsidRPr="00CD712E">
        <w:rPr>
          <w:b/>
        </w:rPr>
        <w:t>52</w:t>
      </w:r>
      <w:r w:rsidRPr="00CD712E">
        <w:t>, 29-30, 32.</w:t>
      </w:r>
      <w:bookmarkEnd w:id="20"/>
    </w:p>
    <w:p w14:paraId="3FFDF538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21" w:name="_ENREF_21"/>
      <w:r w:rsidRPr="00CD712E">
        <w:rPr>
          <w:b/>
        </w:rPr>
        <w:t>Mousa, D. A., Mohammad, M. A. and Toboli, A. B.</w:t>
      </w:r>
      <w:r w:rsidRPr="00CD712E">
        <w:t xml:space="preserve"> (2011). </w:t>
      </w:r>
      <w:r w:rsidRPr="00CD712E">
        <w:rPr>
          <w:i/>
        </w:rPr>
        <w:t>Toxoplasma gondii</w:t>
      </w:r>
      <w:r w:rsidRPr="00CD712E">
        <w:t xml:space="preserve"> infection in pregnant women with previous adverse pregnancy outcome. </w:t>
      </w:r>
      <w:r w:rsidRPr="00CD712E">
        <w:rPr>
          <w:i/>
        </w:rPr>
        <w:t>Medical Journal of Islamic World Academy of Sciences,</w:t>
      </w:r>
      <w:r w:rsidRPr="00CD712E">
        <w:t xml:space="preserve"> </w:t>
      </w:r>
      <w:r w:rsidRPr="00CD712E">
        <w:rPr>
          <w:b/>
        </w:rPr>
        <w:t>19</w:t>
      </w:r>
      <w:r w:rsidRPr="00CD712E">
        <w:t>, 95-102.</w:t>
      </w:r>
      <w:bookmarkEnd w:id="21"/>
    </w:p>
    <w:p w14:paraId="034EAAE1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22" w:name="_ENREF_22"/>
      <w:r w:rsidRPr="00CD712E">
        <w:rPr>
          <w:b/>
        </w:rPr>
        <w:t>Ndumbe, P. M., Andela, A., Nkemnkengasong, J., Watonsi, E. and Nyambi, P.</w:t>
      </w:r>
      <w:r w:rsidRPr="00CD712E">
        <w:t xml:space="preserve"> (1992). Prevalence of infections affecting the child among pregnant women in Yaounde, Cameroon. </w:t>
      </w:r>
      <w:r w:rsidRPr="00CD712E">
        <w:rPr>
          <w:i/>
        </w:rPr>
        <w:t>Medical Microbiology and Immunology,</w:t>
      </w:r>
      <w:r w:rsidRPr="00CD712E">
        <w:t xml:space="preserve"> </w:t>
      </w:r>
      <w:r w:rsidRPr="00CD712E">
        <w:rPr>
          <w:b/>
        </w:rPr>
        <w:t>181</w:t>
      </w:r>
      <w:r w:rsidRPr="00CD712E">
        <w:t>, 127-130.</w:t>
      </w:r>
      <w:bookmarkEnd w:id="22"/>
    </w:p>
    <w:p w14:paraId="7BA2E57A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23" w:name="_ENREF_23"/>
      <w:r w:rsidRPr="00CD712E">
        <w:rPr>
          <w:b/>
        </w:rPr>
        <w:t>Pappas, G., Roussos, N. and Falagas, M. E.</w:t>
      </w:r>
      <w:r w:rsidRPr="00CD712E">
        <w:t xml:space="preserve"> (2009). Toxoplasmosis snapshots: Global status of </w:t>
      </w:r>
      <w:r w:rsidRPr="00CD712E">
        <w:rPr>
          <w:i/>
        </w:rPr>
        <w:t xml:space="preserve">Toxoplasma gondii </w:t>
      </w:r>
      <w:r w:rsidRPr="00CD712E">
        <w:t xml:space="preserve">seroprevalence and implications for pregnancy and congenital toxoplasmosis. </w:t>
      </w:r>
      <w:r w:rsidRPr="00CD712E">
        <w:rPr>
          <w:i/>
        </w:rPr>
        <w:t>International Journal for Parasitology,</w:t>
      </w:r>
      <w:r w:rsidRPr="00CD712E">
        <w:t xml:space="preserve"> </w:t>
      </w:r>
      <w:r w:rsidRPr="00CD712E">
        <w:rPr>
          <w:b/>
        </w:rPr>
        <w:t>39</w:t>
      </w:r>
      <w:r w:rsidRPr="00CD712E">
        <w:t>, 1385-1394.</w:t>
      </w:r>
      <w:bookmarkEnd w:id="23"/>
    </w:p>
    <w:p w14:paraId="310A031E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24" w:name="_ENREF_24"/>
      <w:r w:rsidRPr="00CD712E">
        <w:rPr>
          <w:b/>
        </w:rPr>
        <w:t>Punda-Polic, V., Tonkic, M. and Capkun, V.</w:t>
      </w:r>
      <w:r w:rsidRPr="00CD712E">
        <w:t xml:space="preserve"> (2000). Prevalence of antibodies to </w:t>
      </w:r>
      <w:r w:rsidRPr="00CD712E">
        <w:rPr>
          <w:i/>
        </w:rPr>
        <w:t xml:space="preserve">Toxoplasma gondii </w:t>
      </w:r>
      <w:r w:rsidRPr="00CD712E">
        <w:t xml:space="preserve">in the female population of the County of Split Dalmatia, Croatia. </w:t>
      </w:r>
      <w:r w:rsidRPr="00CD712E">
        <w:rPr>
          <w:i/>
        </w:rPr>
        <w:t>European Journal of Epidemiology,</w:t>
      </w:r>
      <w:r w:rsidRPr="00CD712E">
        <w:t xml:space="preserve"> </w:t>
      </w:r>
      <w:r w:rsidRPr="00CD712E">
        <w:rPr>
          <w:b/>
        </w:rPr>
        <w:t>16</w:t>
      </w:r>
      <w:r w:rsidRPr="00CD712E">
        <w:t>, 875-877.</w:t>
      </w:r>
      <w:bookmarkEnd w:id="24"/>
    </w:p>
    <w:p w14:paraId="135D9BBE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25" w:name="_ENREF_25"/>
      <w:r w:rsidRPr="00CD712E">
        <w:rPr>
          <w:b/>
        </w:rPr>
        <w:t>Rai, S. K., Shibata, H., Sumi, K., Rai, G., Rai, N., Manandhar, R., Gurung, G., Ono, K., Uga, S., Matsuoka, A., Shrestha, H. G. and Matsumura, T.</w:t>
      </w:r>
      <w:r w:rsidRPr="00CD712E">
        <w:t xml:space="preserve"> (1998). </w:t>
      </w:r>
      <w:r w:rsidRPr="00CD712E">
        <w:rPr>
          <w:i/>
        </w:rPr>
        <w:t>Toxoplasma</w:t>
      </w:r>
      <w:r w:rsidRPr="00CD712E">
        <w:t xml:space="preserve"> antibody prevalence in Nepalese pregnant women and women with bad obstetric history. </w:t>
      </w:r>
      <w:r w:rsidRPr="00CD712E">
        <w:rPr>
          <w:i/>
        </w:rPr>
        <w:t>Southeast Asian Journal of Tropical Medicine and Public Health,</w:t>
      </w:r>
      <w:r w:rsidRPr="00CD712E">
        <w:t xml:space="preserve"> </w:t>
      </w:r>
      <w:r w:rsidRPr="00CD712E">
        <w:rPr>
          <w:b/>
        </w:rPr>
        <w:t>29</w:t>
      </w:r>
      <w:r w:rsidRPr="00CD712E">
        <w:t>, 739-743.</w:t>
      </w:r>
      <w:bookmarkEnd w:id="25"/>
    </w:p>
    <w:p w14:paraId="680DDBAA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26" w:name="_ENREF_26"/>
      <w:r w:rsidRPr="00CD712E">
        <w:rPr>
          <w:b/>
        </w:rPr>
        <w:t>Sakikawa, M., Noda, S., Hanaoka, M., Nakayama, H., Hojo, S., Kakinoki, S., Nakata, M., Yasuda, T., Ikenoue, T. and Kojima, T.</w:t>
      </w:r>
      <w:r w:rsidRPr="00CD712E">
        <w:t xml:space="preserve"> (2012). Anti-</w:t>
      </w:r>
      <w:r w:rsidRPr="00CD712E">
        <w:rPr>
          <w:i/>
        </w:rPr>
        <w:t>Toxoplasma</w:t>
      </w:r>
      <w:r w:rsidRPr="00CD712E">
        <w:t xml:space="preserve"> antibody prevalence, primary infection rate, and risk factors in a study of toxoplasmosis in 4,466 pregnant women in Japan. </w:t>
      </w:r>
      <w:r w:rsidRPr="00CD712E">
        <w:rPr>
          <w:i/>
        </w:rPr>
        <w:t>Clinical and Vaccine Immunology,</w:t>
      </w:r>
      <w:r w:rsidRPr="00CD712E">
        <w:t xml:space="preserve"> </w:t>
      </w:r>
      <w:r w:rsidRPr="00CD712E">
        <w:rPr>
          <w:b/>
        </w:rPr>
        <w:t>19</w:t>
      </w:r>
      <w:r w:rsidRPr="00CD712E">
        <w:t>, 365-367. doi: 10.1128/cvi.05486-11.</w:t>
      </w:r>
      <w:bookmarkEnd w:id="26"/>
    </w:p>
    <w:p w14:paraId="6D48139B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27" w:name="_ENREF_27"/>
      <w:r w:rsidRPr="00CD712E">
        <w:rPr>
          <w:b/>
        </w:rPr>
        <w:t>Sitoe, S. P., Rafael, B., Meireles, L. R., Andrade, H. F., Jr. and Thompson, R.</w:t>
      </w:r>
      <w:r w:rsidRPr="00CD712E">
        <w:t xml:space="preserve"> (2010). Preliminary report of HIV and </w:t>
      </w:r>
      <w:r w:rsidRPr="00CD712E">
        <w:rPr>
          <w:i/>
        </w:rPr>
        <w:t>Toxoplasma gondii</w:t>
      </w:r>
      <w:r w:rsidRPr="00CD712E">
        <w:t xml:space="preserve"> occurrence in pregnant women from Mozambique. </w:t>
      </w:r>
      <w:r w:rsidRPr="00CD712E">
        <w:rPr>
          <w:i/>
        </w:rPr>
        <w:t>Revista do Instituto de Medicina Tropical de Sao Paulo,</w:t>
      </w:r>
      <w:r w:rsidRPr="00CD712E">
        <w:t xml:space="preserve"> </w:t>
      </w:r>
      <w:r w:rsidRPr="00CD712E">
        <w:rPr>
          <w:b/>
        </w:rPr>
        <w:t>52</w:t>
      </w:r>
      <w:r w:rsidRPr="00CD712E">
        <w:t>, 291-295.</w:t>
      </w:r>
      <w:bookmarkEnd w:id="27"/>
    </w:p>
    <w:p w14:paraId="08C20D48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28" w:name="_ENREF_28"/>
      <w:r w:rsidRPr="00CD712E">
        <w:rPr>
          <w:b/>
        </w:rPr>
        <w:t>Sukthana, Y.</w:t>
      </w:r>
      <w:r w:rsidRPr="00CD712E">
        <w:t xml:space="preserve"> (2006). Toxoplasmosis: beyond animals to humans. </w:t>
      </w:r>
      <w:r w:rsidRPr="00CD712E">
        <w:rPr>
          <w:i/>
        </w:rPr>
        <w:t>Trends in Parasitology,</w:t>
      </w:r>
      <w:r w:rsidRPr="00CD712E">
        <w:t xml:space="preserve"> </w:t>
      </w:r>
      <w:r w:rsidRPr="00CD712E">
        <w:rPr>
          <w:b/>
        </w:rPr>
        <w:t>22</w:t>
      </w:r>
      <w:r w:rsidRPr="00CD712E">
        <w:t>, 137-142.</w:t>
      </w:r>
      <w:bookmarkEnd w:id="28"/>
    </w:p>
    <w:p w14:paraId="3F4ECD0F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29" w:name="_ENREF_29"/>
      <w:r w:rsidRPr="00CD712E">
        <w:rPr>
          <w:b/>
        </w:rPr>
        <w:t>Szenasi, Z., Horvath, K., Sarkany, E. and Melles, M.</w:t>
      </w:r>
      <w:r w:rsidRPr="00CD712E">
        <w:t xml:space="preserve"> (2005). Toxoplasmosis surveillance during pregnancy and quality assurance of methods in Hungary. </w:t>
      </w:r>
      <w:r w:rsidRPr="00CD712E">
        <w:rPr>
          <w:i/>
        </w:rPr>
        <w:t>Wiener Klinische Wochenschrift,</w:t>
      </w:r>
      <w:r w:rsidRPr="00CD712E">
        <w:t xml:space="preserve"> </w:t>
      </w:r>
      <w:r w:rsidRPr="00CD712E">
        <w:rPr>
          <w:b/>
        </w:rPr>
        <w:t>117</w:t>
      </w:r>
      <w:r w:rsidRPr="00CD712E">
        <w:t>, 29-34. doi: DOI 10.1007/s00508-005-0444-6.</w:t>
      </w:r>
      <w:bookmarkEnd w:id="29"/>
    </w:p>
    <w:p w14:paraId="5A47F4E4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30" w:name="_ENREF_30"/>
      <w:r w:rsidRPr="00CD712E">
        <w:rPr>
          <w:b/>
        </w:rPr>
        <w:t>Szenasi, Z., Ozsvar, Z., Nagy, E., Jeszenszky, M., Szabo, J., Gellen, J., Vegh, M. and Verhofstede, C.</w:t>
      </w:r>
      <w:r w:rsidRPr="00CD712E">
        <w:t xml:space="preserve"> (1997). Prevention of congenital toxoplasmosis in Szeged, Hungary. </w:t>
      </w:r>
      <w:r w:rsidRPr="00CD712E">
        <w:rPr>
          <w:i/>
        </w:rPr>
        <w:t>International Journal of Epidemiology,</w:t>
      </w:r>
      <w:r w:rsidRPr="00CD712E">
        <w:t xml:space="preserve"> </w:t>
      </w:r>
      <w:r w:rsidRPr="00CD712E">
        <w:rPr>
          <w:b/>
        </w:rPr>
        <w:t>26</w:t>
      </w:r>
      <w:r w:rsidRPr="00CD712E">
        <w:t>, 428-435.</w:t>
      </w:r>
      <w:bookmarkEnd w:id="30"/>
    </w:p>
    <w:p w14:paraId="0718DB5C" w14:textId="77777777" w:rsidR="00CD712E" w:rsidRPr="00CD712E" w:rsidRDefault="00CD712E" w:rsidP="00CD712E">
      <w:pPr>
        <w:pStyle w:val="EndNoteBibliography"/>
        <w:spacing w:after="0"/>
        <w:ind w:left="720" w:hanging="720"/>
      </w:pPr>
      <w:bookmarkStart w:id="31" w:name="_ENREF_31"/>
      <w:r w:rsidRPr="00CD712E">
        <w:rPr>
          <w:b/>
        </w:rPr>
        <w:t>Tenter, A. M., Heckeroth, A. R. and Weiss, L. M.</w:t>
      </w:r>
      <w:r w:rsidRPr="00CD712E">
        <w:t xml:space="preserve"> (2000). </w:t>
      </w:r>
      <w:r w:rsidRPr="00CD712E">
        <w:rPr>
          <w:i/>
        </w:rPr>
        <w:t>Toxoplasma gondii</w:t>
      </w:r>
      <w:r w:rsidRPr="00CD712E">
        <w:t xml:space="preserve">: from animals to humans. </w:t>
      </w:r>
      <w:r w:rsidRPr="00CD712E">
        <w:rPr>
          <w:i/>
        </w:rPr>
        <w:t>International Journal for Parasitology,</w:t>
      </w:r>
      <w:r w:rsidRPr="00CD712E">
        <w:t xml:space="preserve"> </w:t>
      </w:r>
      <w:r w:rsidRPr="00CD712E">
        <w:rPr>
          <w:b/>
        </w:rPr>
        <w:t>30</w:t>
      </w:r>
      <w:r w:rsidRPr="00CD712E">
        <w:t>, 1217-1258.</w:t>
      </w:r>
      <w:bookmarkEnd w:id="31"/>
    </w:p>
    <w:p w14:paraId="4F7151E1" w14:textId="77777777" w:rsidR="00CD712E" w:rsidRPr="00CD712E" w:rsidRDefault="00CD712E" w:rsidP="00CD712E">
      <w:pPr>
        <w:pStyle w:val="EndNoteBibliography"/>
        <w:ind w:left="720" w:hanging="720"/>
      </w:pPr>
      <w:bookmarkStart w:id="32" w:name="_ENREF_32"/>
      <w:r w:rsidRPr="00CD712E">
        <w:rPr>
          <w:b/>
        </w:rPr>
        <w:t>Wong, A., Tan, K. H., Tee, C. S. and Yeo, G. S.</w:t>
      </w:r>
      <w:r w:rsidRPr="00CD712E">
        <w:t xml:space="preserve"> (2000). Seroprevalence of cytomegalovirus, </w:t>
      </w:r>
      <w:r w:rsidRPr="00CD712E">
        <w:rPr>
          <w:i/>
        </w:rPr>
        <w:t xml:space="preserve">Toxoplasma </w:t>
      </w:r>
      <w:r w:rsidRPr="00CD712E">
        <w:t xml:space="preserve">and parvovirus in pregnancy. </w:t>
      </w:r>
      <w:r w:rsidRPr="00CD712E">
        <w:rPr>
          <w:i/>
        </w:rPr>
        <w:t>Singapore Medical Journal,</w:t>
      </w:r>
      <w:r w:rsidRPr="00CD712E">
        <w:t xml:space="preserve"> </w:t>
      </w:r>
      <w:r w:rsidRPr="00CD712E">
        <w:rPr>
          <w:b/>
        </w:rPr>
        <w:t>41</w:t>
      </w:r>
      <w:r w:rsidRPr="00CD712E">
        <w:t>, 151-155.</w:t>
      </w:r>
      <w:bookmarkEnd w:id="32"/>
    </w:p>
    <w:p w14:paraId="2E00483B" w14:textId="3343E9E9" w:rsidR="0071369E" w:rsidRPr="005D0583" w:rsidRDefault="000036C0" w:rsidP="00AC106C">
      <w:pPr>
        <w:pStyle w:val="NoSpacing"/>
        <w:spacing w:line="360" w:lineRule="auto"/>
      </w:pPr>
      <w:r w:rsidRPr="005D0583">
        <w:fldChar w:fldCharType="end"/>
      </w:r>
    </w:p>
    <w:sectPr w:rsidR="0071369E" w:rsidRPr="005D0583" w:rsidSect="00DE7080">
      <w:pgSz w:w="11906" w:h="16838" w:code="55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FCB57" w14:textId="77777777" w:rsidR="00487279" w:rsidRDefault="00487279" w:rsidP="00497C77">
      <w:r>
        <w:separator/>
      </w:r>
    </w:p>
  </w:endnote>
  <w:endnote w:type="continuationSeparator" w:id="0">
    <w:p w14:paraId="405BC854" w14:textId="77777777" w:rsidR="00487279" w:rsidRDefault="00487279" w:rsidP="00497C77">
      <w:r>
        <w:continuationSeparator/>
      </w:r>
    </w:p>
  </w:endnote>
  <w:endnote w:type="continuationNotice" w:id="1">
    <w:p w14:paraId="3CB5EC79" w14:textId="77777777" w:rsidR="00487279" w:rsidRDefault="00487279" w:rsidP="00497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E5DCD" w14:textId="77777777" w:rsidR="00ED5939" w:rsidRDefault="00ED5939" w:rsidP="00497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86C67" w14:textId="77777777" w:rsidR="00487279" w:rsidRDefault="00487279" w:rsidP="00497C77">
      <w:r>
        <w:separator/>
      </w:r>
    </w:p>
  </w:footnote>
  <w:footnote w:type="continuationSeparator" w:id="0">
    <w:p w14:paraId="2A7F1208" w14:textId="77777777" w:rsidR="00487279" w:rsidRDefault="00487279" w:rsidP="00497C77">
      <w:r>
        <w:continuationSeparator/>
      </w:r>
    </w:p>
  </w:footnote>
  <w:footnote w:type="continuationNotice" w:id="1">
    <w:p w14:paraId="1DE4D40C" w14:textId="77777777" w:rsidR="00487279" w:rsidRDefault="00487279" w:rsidP="00497C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2588"/>
    <w:multiLevelType w:val="hybridMultilevel"/>
    <w:tmpl w:val="26923D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D3F"/>
    <w:multiLevelType w:val="hybridMultilevel"/>
    <w:tmpl w:val="74461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Parasit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776936"/>
    <w:rsid w:val="00000C7E"/>
    <w:rsid w:val="00002A19"/>
    <w:rsid w:val="000036C0"/>
    <w:rsid w:val="00004477"/>
    <w:rsid w:val="0000597E"/>
    <w:rsid w:val="00011B70"/>
    <w:rsid w:val="00011BB8"/>
    <w:rsid w:val="00014814"/>
    <w:rsid w:val="00016549"/>
    <w:rsid w:val="00026FDD"/>
    <w:rsid w:val="000320B7"/>
    <w:rsid w:val="00034C2A"/>
    <w:rsid w:val="00035DF0"/>
    <w:rsid w:val="00042D07"/>
    <w:rsid w:val="00052454"/>
    <w:rsid w:val="00054C8D"/>
    <w:rsid w:val="00056262"/>
    <w:rsid w:val="00057503"/>
    <w:rsid w:val="00060D1B"/>
    <w:rsid w:val="00062020"/>
    <w:rsid w:val="000663EF"/>
    <w:rsid w:val="000674C5"/>
    <w:rsid w:val="00082596"/>
    <w:rsid w:val="000847C0"/>
    <w:rsid w:val="000879D6"/>
    <w:rsid w:val="00087BF7"/>
    <w:rsid w:val="00092D3A"/>
    <w:rsid w:val="000975E2"/>
    <w:rsid w:val="000A1652"/>
    <w:rsid w:val="000A2B4E"/>
    <w:rsid w:val="000A4E55"/>
    <w:rsid w:val="000B2252"/>
    <w:rsid w:val="000B2CED"/>
    <w:rsid w:val="000B4CDB"/>
    <w:rsid w:val="000B4FDC"/>
    <w:rsid w:val="000C243D"/>
    <w:rsid w:val="000C53D5"/>
    <w:rsid w:val="000D0C26"/>
    <w:rsid w:val="000D1B52"/>
    <w:rsid w:val="000D258C"/>
    <w:rsid w:val="000D45EE"/>
    <w:rsid w:val="000D5755"/>
    <w:rsid w:val="000D6714"/>
    <w:rsid w:val="000E02D0"/>
    <w:rsid w:val="000E069C"/>
    <w:rsid w:val="000E0A3B"/>
    <w:rsid w:val="000E6A35"/>
    <w:rsid w:val="000F460F"/>
    <w:rsid w:val="000F4BB0"/>
    <w:rsid w:val="000F7094"/>
    <w:rsid w:val="00100DAF"/>
    <w:rsid w:val="001040B6"/>
    <w:rsid w:val="00104754"/>
    <w:rsid w:val="001063A0"/>
    <w:rsid w:val="00114239"/>
    <w:rsid w:val="001222C2"/>
    <w:rsid w:val="00122751"/>
    <w:rsid w:val="001278DC"/>
    <w:rsid w:val="0013371B"/>
    <w:rsid w:val="001352A5"/>
    <w:rsid w:val="00135CC4"/>
    <w:rsid w:val="001402B8"/>
    <w:rsid w:val="00140B37"/>
    <w:rsid w:val="0014389F"/>
    <w:rsid w:val="00146E47"/>
    <w:rsid w:val="001520AA"/>
    <w:rsid w:val="001737B6"/>
    <w:rsid w:val="00180F67"/>
    <w:rsid w:val="00181105"/>
    <w:rsid w:val="001822D4"/>
    <w:rsid w:val="00185A9C"/>
    <w:rsid w:val="00192377"/>
    <w:rsid w:val="00194895"/>
    <w:rsid w:val="00194F8E"/>
    <w:rsid w:val="00196E69"/>
    <w:rsid w:val="001A61EB"/>
    <w:rsid w:val="001B1175"/>
    <w:rsid w:val="001B352C"/>
    <w:rsid w:val="001B4026"/>
    <w:rsid w:val="001B4CD0"/>
    <w:rsid w:val="001B503D"/>
    <w:rsid w:val="001B5B3F"/>
    <w:rsid w:val="001C166F"/>
    <w:rsid w:val="001C739F"/>
    <w:rsid w:val="001D157D"/>
    <w:rsid w:val="001D4F2A"/>
    <w:rsid w:val="001D5E08"/>
    <w:rsid w:val="001E4717"/>
    <w:rsid w:val="001E6C7E"/>
    <w:rsid w:val="001F0067"/>
    <w:rsid w:val="001F074C"/>
    <w:rsid w:val="001F0E8C"/>
    <w:rsid w:val="001F1A36"/>
    <w:rsid w:val="001F2443"/>
    <w:rsid w:val="001F2B1F"/>
    <w:rsid w:val="001F4629"/>
    <w:rsid w:val="001F70FD"/>
    <w:rsid w:val="0020216A"/>
    <w:rsid w:val="00203CFE"/>
    <w:rsid w:val="00203DF4"/>
    <w:rsid w:val="002041EC"/>
    <w:rsid w:val="002049A6"/>
    <w:rsid w:val="00210A07"/>
    <w:rsid w:val="0021305B"/>
    <w:rsid w:val="00213AE6"/>
    <w:rsid w:val="00216481"/>
    <w:rsid w:val="00216F55"/>
    <w:rsid w:val="00232F3B"/>
    <w:rsid w:val="0023596D"/>
    <w:rsid w:val="002425AB"/>
    <w:rsid w:val="00243E40"/>
    <w:rsid w:val="002450DD"/>
    <w:rsid w:val="0024530D"/>
    <w:rsid w:val="0024691D"/>
    <w:rsid w:val="00253560"/>
    <w:rsid w:val="002541BD"/>
    <w:rsid w:val="0025627E"/>
    <w:rsid w:val="0026354C"/>
    <w:rsid w:val="00265010"/>
    <w:rsid w:val="00265978"/>
    <w:rsid w:val="00265D88"/>
    <w:rsid w:val="00266405"/>
    <w:rsid w:val="002665E2"/>
    <w:rsid w:val="00267386"/>
    <w:rsid w:val="00267C90"/>
    <w:rsid w:val="00270732"/>
    <w:rsid w:val="00271F5A"/>
    <w:rsid w:val="002773AC"/>
    <w:rsid w:val="00277721"/>
    <w:rsid w:val="00277F14"/>
    <w:rsid w:val="0028046E"/>
    <w:rsid w:val="00297DD8"/>
    <w:rsid w:val="002B1185"/>
    <w:rsid w:val="002B198D"/>
    <w:rsid w:val="002C151B"/>
    <w:rsid w:val="002C4711"/>
    <w:rsid w:val="002C6C79"/>
    <w:rsid w:val="002D2A9D"/>
    <w:rsid w:val="002D3B34"/>
    <w:rsid w:val="002D3ED8"/>
    <w:rsid w:val="002D60C4"/>
    <w:rsid w:val="002E0335"/>
    <w:rsid w:val="002E17FB"/>
    <w:rsid w:val="002E290E"/>
    <w:rsid w:val="002E487D"/>
    <w:rsid w:val="002F1433"/>
    <w:rsid w:val="002F23B1"/>
    <w:rsid w:val="002F7023"/>
    <w:rsid w:val="003034A4"/>
    <w:rsid w:val="003039B6"/>
    <w:rsid w:val="0030722E"/>
    <w:rsid w:val="00310C5B"/>
    <w:rsid w:val="003137C1"/>
    <w:rsid w:val="0031396C"/>
    <w:rsid w:val="0031735E"/>
    <w:rsid w:val="003253E8"/>
    <w:rsid w:val="00336BE1"/>
    <w:rsid w:val="00344578"/>
    <w:rsid w:val="0035080D"/>
    <w:rsid w:val="00350FB8"/>
    <w:rsid w:val="0035259F"/>
    <w:rsid w:val="00357139"/>
    <w:rsid w:val="003640D3"/>
    <w:rsid w:val="00370A77"/>
    <w:rsid w:val="00375911"/>
    <w:rsid w:val="00377B1F"/>
    <w:rsid w:val="003810E5"/>
    <w:rsid w:val="003870BC"/>
    <w:rsid w:val="0038741A"/>
    <w:rsid w:val="0039065D"/>
    <w:rsid w:val="00391D18"/>
    <w:rsid w:val="00392C60"/>
    <w:rsid w:val="0039646C"/>
    <w:rsid w:val="00396B31"/>
    <w:rsid w:val="00397CE2"/>
    <w:rsid w:val="003A4672"/>
    <w:rsid w:val="003B2953"/>
    <w:rsid w:val="003B344C"/>
    <w:rsid w:val="003B3DA3"/>
    <w:rsid w:val="003B59EE"/>
    <w:rsid w:val="003C3A3F"/>
    <w:rsid w:val="003C7CF0"/>
    <w:rsid w:val="003D2178"/>
    <w:rsid w:val="003E6711"/>
    <w:rsid w:val="003E746C"/>
    <w:rsid w:val="003F12E9"/>
    <w:rsid w:val="003F1D64"/>
    <w:rsid w:val="003F1D72"/>
    <w:rsid w:val="003F2848"/>
    <w:rsid w:val="003F485C"/>
    <w:rsid w:val="003F4C75"/>
    <w:rsid w:val="003F7DE3"/>
    <w:rsid w:val="004029CE"/>
    <w:rsid w:val="00404D99"/>
    <w:rsid w:val="004052F8"/>
    <w:rsid w:val="004119A6"/>
    <w:rsid w:val="004229F8"/>
    <w:rsid w:val="00424CAF"/>
    <w:rsid w:val="00425248"/>
    <w:rsid w:val="004309A1"/>
    <w:rsid w:val="00430AF9"/>
    <w:rsid w:val="00433262"/>
    <w:rsid w:val="00433341"/>
    <w:rsid w:val="0043689A"/>
    <w:rsid w:val="00441FC1"/>
    <w:rsid w:val="00442BA2"/>
    <w:rsid w:val="00447BB6"/>
    <w:rsid w:val="004501A2"/>
    <w:rsid w:val="00453E8B"/>
    <w:rsid w:val="00455E83"/>
    <w:rsid w:val="00456420"/>
    <w:rsid w:val="00462B53"/>
    <w:rsid w:val="0046418A"/>
    <w:rsid w:val="0046474E"/>
    <w:rsid w:val="004649FD"/>
    <w:rsid w:val="00466BDE"/>
    <w:rsid w:val="0046752F"/>
    <w:rsid w:val="00471849"/>
    <w:rsid w:val="00475EF8"/>
    <w:rsid w:val="00476E77"/>
    <w:rsid w:val="00485CC6"/>
    <w:rsid w:val="00487279"/>
    <w:rsid w:val="00487DBF"/>
    <w:rsid w:val="00490A30"/>
    <w:rsid w:val="004921A0"/>
    <w:rsid w:val="00492EF5"/>
    <w:rsid w:val="00494BBA"/>
    <w:rsid w:val="00497005"/>
    <w:rsid w:val="00497C77"/>
    <w:rsid w:val="004A276D"/>
    <w:rsid w:val="004A6566"/>
    <w:rsid w:val="004A7232"/>
    <w:rsid w:val="004B1378"/>
    <w:rsid w:val="004B2033"/>
    <w:rsid w:val="004B2400"/>
    <w:rsid w:val="004B6569"/>
    <w:rsid w:val="004B782B"/>
    <w:rsid w:val="004C7892"/>
    <w:rsid w:val="004E04E8"/>
    <w:rsid w:val="004E078A"/>
    <w:rsid w:val="004E4FF6"/>
    <w:rsid w:val="004E7B1E"/>
    <w:rsid w:val="004F223A"/>
    <w:rsid w:val="004F25A8"/>
    <w:rsid w:val="004F71EE"/>
    <w:rsid w:val="005057F3"/>
    <w:rsid w:val="005062CA"/>
    <w:rsid w:val="00507ED1"/>
    <w:rsid w:val="005113C9"/>
    <w:rsid w:val="00512734"/>
    <w:rsid w:val="0051344C"/>
    <w:rsid w:val="005138DB"/>
    <w:rsid w:val="005151DD"/>
    <w:rsid w:val="00527EB3"/>
    <w:rsid w:val="00533540"/>
    <w:rsid w:val="005377D7"/>
    <w:rsid w:val="00542B91"/>
    <w:rsid w:val="0054329F"/>
    <w:rsid w:val="00543B11"/>
    <w:rsid w:val="00544D93"/>
    <w:rsid w:val="00550200"/>
    <w:rsid w:val="00554E30"/>
    <w:rsid w:val="00555128"/>
    <w:rsid w:val="00557482"/>
    <w:rsid w:val="00560E5A"/>
    <w:rsid w:val="00566850"/>
    <w:rsid w:val="00570C6A"/>
    <w:rsid w:val="00571F92"/>
    <w:rsid w:val="005726F1"/>
    <w:rsid w:val="005737C1"/>
    <w:rsid w:val="0057590E"/>
    <w:rsid w:val="005775B8"/>
    <w:rsid w:val="00582C30"/>
    <w:rsid w:val="0059167C"/>
    <w:rsid w:val="005927D5"/>
    <w:rsid w:val="005928DA"/>
    <w:rsid w:val="005947DB"/>
    <w:rsid w:val="00596D9F"/>
    <w:rsid w:val="005A1824"/>
    <w:rsid w:val="005A3261"/>
    <w:rsid w:val="005A33D4"/>
    <w:rsid w:val="005B05CE"/>
    <w:rsid w:val="005C2494"/>
    <w:rsid w:val="005C4C4B"/>
    <w:rsid w:val="005C7D2A"/>
    <w:rsid w:val="005D0583"/>
    <w:rsid w:val="005D25EC"/>
    <w:rsid w:val="005D48BF"/>
    <w:rsid w:val="005D7344"/>
    <w:rsid w:val="005E0300"/>
    <w:rsid w:val="005E3534"/>
    <w:rsid w:val="005E4772"/>
    <w:rsid w:val="005F1C81"/>
    <w:rsid w:val="005F50A5"/>
    <w:rsid w:val="005F6204"/>
    <w:rsid w:val="005F6D95"/>
    <w:rsid w:val="00601B17"/>
    <w:rsid w:val="00606C61"/>
    <w:rsid w:val="0061169B"/>
    <w:rsid w:val="00613E8B"/>
    <w:rsid w:val="00622368"/>
    <w:rsid w:val="006304EA"/>
    <w:rsid w:val="00632D58"/>
    <w:rsid w:val="006401ED"/>
    <w:rsid w:val="006429F7"/>
    <w:rsid w:val="00642B5B"/>
    <w:rsid w:val="006474D7"/>
    <w:rsid w:val="00650BA5"/>
    <w:rsid w:val="00662280"/>
    <w:rsid w:val="00672EB6"/>
    <w:rsid w:val="00677EA6"/>
    <w:rsid w:val="00686884"/>
    <w:rsid w:val="006918CE"/>
    <w:rsid w:val="006953FF"/>
    <w:rsid w:val="0069611F"/>
    <w:rsid w:val="00696851"/>
    <w:rsid w:val="0069710C"/>
    <w:rsid w:val="00697CAA"/>
    <w:rsid w:val="006A347B"/>
    <w:rsid w:val="006A3637"/>
    <w:rsid w:val="006A6584"/>
    <w:rsid w:val="006B33EA"/>
    <w:rsid w:val="006D3ACF"/>
    <w:rsid w:val="006D3FE2"/>
    <w:rsid w:val="006D51CC"/>
    <w:rsid w:val="006D6804"/>
    <w:rsid w:val="006D69F8"/>
    <w:rsid w:val="006E3E38"/>
    <w:rsid w:val="006E4F43"/>
    <w:rsid w:val="006E6136"/>
    <w:rsid w:val="006F464D"/>
    <w:rsid w:val="00702B2F"/>
    <w:rsid w:val="00703734"/>
    <w:rsid w:val="007121EF"/>
    <w:rsid w:val="0071369E"/>
    <w:rsid w:val="007151BD"/>
    <w:rsid w:val="00716782"/>
    <w:rsid w:val="00726D2D"/>
    <w:rsid w:val="00731096"/>
    <w:rsid w:val="007365E0"/>
    <w:rsid w:val="00741D95"/>
    <w:rsid w:val="007451A3"/>
    <w:rsid w:val="00750C38"/>
    <w:rsid w:val="00751E49"/>
    <w:rsid w:val="0075644C"/>
    <w:rsid w:val="007623E6"/>
    <w:rsid w:val="00763E77"/>
    <w:rsid w:val="0076590E"/>
    <w:rsid w:val="00767FD0"/>
    <w:rsid w:val="00771BF5"/>
    <w:rsid w:val="00771F8B"/>
    <w:rsid w:val="00773089"/>
    <w:rsid w:val="007739EA"/>
    <w:rsid w:val="0077508D"/>
    <w:rsid w:val="00776936"/>
    <w:rsid w:val="00780BCD"/>
    <w:rsid w:val="00780D9B"/>
    <w:rsid w:val="00796C72"/>
    <w:rsid w:val="007A10EA"/>
    <w:rsid w:val="007B0CE0"/>
    <w:rsid w:val="007B21C3"/>
    <w:rsid w:val="007B65DF"/>
    <w:rsid w:val="007B6A9A"/>
    <w:rsid w:val="007B6B7B"/>
    <w:rsid w:val="007C5F58"/>
    <w:rsid w:val="007C6A09"/>
    <w:rsid w:val="007D0400"/>
    <w:rsid w:val="007D08F8"/>
    <w:rsid w:val="007D1873"/>
    <w:rsid w:val="007D2B32"/>
    <w:rsid w:val="007D4C3D"/>
    <w:rsid w:val="007E5AB0"/>
    <w:rsid w:val="007E5B9C"/>
    <w:rsid w:val="007E5EEB"/>
    <w:rsid w:val="007E61CF"/>
    <w:rsid w:val="007F2950"/>
    <w:rsid w:val="008001C5"/>
    <w:rsid w:val="00803F8A"/>
    <w:rsid w:val="00804E46"/>
    <w:rsid w:val="00805923"/>
    <w:rsid w:val="008073E6"/>
    <w:rsid w:val="008101CD"/>
    <w:rsid w:val="008108EC"/>
    <w:rsid w:val="00813EE4"/>
    <w:rsid w:val="0081441D"/>
    <w:rsid w:val="00816496"/>
    <w:rsid w:val="00824EDE"/>
    <w:rsid w:val="008272EA"/>
    <w:rsid w:val="00831972"/>
    <w:rsid w:val="008377C7"/>
    <w:rsid w:val="00837B58"/>
    <w:rsid w:val="00845CAC"/>
    <w:rsid w:val="00851C39"/>
    <w:rsid w:val="008531AA"/>
    <w:rsid w:val="008578FB"/>
    <w:rsid w:val="00857EEE"/>
    <w:rsid w:val="00860D10"/>
    <w:rsid w:val="00864AEB"/>
    <w:rsid w:val="008823BF"/>
    <w:rsid w:val="00885EC7"/>
    <w:rsid w:val="00890527"/>
    <w:rsid w:val="0089116D"/>
    <w:rsid w:val="00891594"/>
    <w:rsid w:val="008956B3"/>
    <w:rsid w:val="008A010E"/>
    <w:rsid w:val="008A0A9C"/>
    <w:rsid w:val="008B59AD"/>
    <w:rsid w:val="008B6C74"/>
    <w:rsid w:val="008C3741"/>
    <w:rsid w:val="008C6E04"/>
    <w:rsid w:val="008C7362"/>
    <w:rsid w:val="008D229A"/>
    <w:rsid w:val="008D249E"/>
    <w:rsid w:val="008D7F6F"/>
    <w:rsid w:val="008E1DEB"/>
    <w:rsid w:val="008E217B"/>
    <w:rsid w:val="008E226F"/>
    <w:rsid w:val="008F3C36"/>
    <w:rsid w:val="008F41BA"/>
    <w:rsid w:val="008F549B"/>
    <w:rsid w:val="00901D4E"/>
    <w:rsid w:val="0090536A"/>
    <w:rsid w:val="00905764"/>
    <w:rsid w:val="0090595C"/>
    <w:rsid w:val="009144C7"/>
    <w:rsid w:val="00914534"/>
    <w:rsid w:val="00920465"/>
    <w:rsid w:val="009208C5"/>
    <w:rsid w:val="00923157"/>
    <w:rsid w:val="009274A0"/>
    <w:rsid w:val="00930470"/>
    <w:rsid w:val="0093368C"/>
    <w:rsid w:val="009373EC"/>
    <w:rsid w:val="009376A1"/>
    <w:rsid w:val="00940528"/>
    <w:rsid w:val="00940845"/>
    <w:rsid w:val="0094371D"/>
    <w:rsid w:val="00943D1D"/>
    <w:rsid w:val="00943D81"/>
    <w:rsid w:val="00950871"/>
    <w:rsid w:val="00951CDE"/>
    <w:rsid w:val="00954449"/>
    <w:rsid w:val="00956200"/>
    <w:rsid w:val="0095644C"/>
    <w:rsid w:val="009564CA"/>
    <w:rsid w:val="00961788"/>
    <w:rsid w:val="009628AC"/>
    <w:rsid w:val="00963786"/>
    <w:rsid w:val="00965437"/>
    <w:rsid w:val="0096674D"/>
    <w:rsid w:val="00966A2E"/>
    <w:rsid w:val="00972A4B"/>
    <w:rsid w:val="00974AC1"/>
    <w:rsid w:val="009776C1"/>
    <w:rsid w:val="009808C6"/>
    <w:rsid w:val="009809D0"/>
    <w:rsid w:val="00982841"/>
    <w:rsid w:val="00982C26"/>
    <w:rsid w:val="0098325E"/>
    <w:rsid w:val="009877CC"/>
    <w:rsid w:val="00990B06"/>
    <w:rsid w:val="009A29B3"/>
    <w:rsid w:val="009A4D48"/>
    <w:rsid w:val="009B05CF"/>
    <w:rsid w:val="009B0CE5"/>
    <w:rsid w:val="009C2629"/>
    <w:rsid w:val="009C372E"/>
    <w:rsid w:val="009C7D78"/>
    <w:rsid w:val="009D1365"/>
    <w:rsid w:val="009D1483"/>
    <w:rsid w:val="009D5C95"/>
    <w:rsid w:val="009E2780"/>
    <w:rsid w:val="009E3AFE"/>
    <w:rsid w:val="009E4E58"/>
    <w:rsid w:val="009F2193"/>
    <w:rsid w:val="009F2858"/>
    <w:rsid w:val="009F2BC4"/>
    <w:rsid w:val="009F39C8"/>
    <w:rsid w:val="009F4A11"/>
    <w:rsid w:val="00A00AE1"/>
    <w:rsid w:val="00A00D84"/>
    <w:rsid w:val="00A036EE"/>
    <w:rsid w:val="00A03D03"/>
    <w:rsid w:val="00A052D1"/>
    <w:rsid w:val="00A07544"/>
    <w:rsid w:val="00A110AF"/>
    <w:rsid w:val="00A17037"/>
    <w:rsid w:val="00A24BCF"/>
    <w:rsid w:val="00A30F89"/>
    <w:rsid w:val="00A36AEC"/>
    <w:rsid w:val="00A44835"/>
    <w:rsid w:val="00A4664E"/>
    <w:rsid w:val="00A466FB"/>
    <w:rsid w:val="00A46CD4"/>
    <w:rsid w:val="00A50638"/>
    <w:rsid w:val="00A51694"/>
    <w:rsid w:val="00A5191C"/>
    <w:rsid w:val="00A524EB"/>
    <w:rsid w:val="00A60000"/>
    <w:rsid w:val="00A600BE"/>
    <w:rsid w:val="00A62C29"/>
    <w:rsid w:val="00A65F64"/>
    <w:rsid w:val="00A6737B"/>
    <w:rsid w:val="00A711B0"/>
    <w:rsid w:val="00A7618A"/>
    <w:rsid w:val="00A76F60"/>
    <w:rsid w:val="00A92C42"/>
    <w:rsid w:val="00A931AE"/>
    <w:rsid w:val="00A963C6"/>
    <w:rsid w:val="00AA00C1"/>
    <w:rsid w:val="00AA3CAD"/>
    <w:rsid w:val="00AC106C"/>
    <w:rsid w:val="00AC28B1"/>
    <w:rsid w:val="00AC5A3D"/>
    <w:rsid w:val="00AD1333"/>
    <w:rsid w:val="00AE1A52"/>
    <w:rsid w:val="00AF199E"/>
    <w:rsid w:val="00AF71C9"/>
    <w:rsid w:val="00B009EA"/>
    <w:rsid w:val="00B06089"/>
    <w:rsid w:val="00B06D73"/>
    <w:rsid w:val="00B13C29"/>
    <w:rsid w:val="00B15A76"/>
    <w:rsid w:val="00B16572"/>
    <w:rsid w:val="00B16FF0"/>
    <w:rsid w:val="00B223A5"/>
    <w:rsid w:val="00B241BC"/>
    <w:rsid w:val="00B24C4E"/>
    <w:rsid w:val="00B257FB"/>
    <w:rsid w:val="00B301A1"/>
    <w:rsid w:val="00B305C5"/>
    <w:rsid w:val="00B31DB9"/>
    <w:rsid w:val="00B36792"/>
    <w:rsid w:val="00B4122B"/>
    <w:rsid w:val="00B44BD0"/>
    <w:rsid w:val="00B62C85"/>
    <w:rsid w:val="00B649B0"/>
    <w:rsid w:val="00B66462"/>
    <w:rsid w:val="00B6664F"/>
    <w:rsid w:val="00B72731"/>
    <w:rsid w:val="00B7797F"/>
    <w:rsid w:val="00B80B16"/>
    <w:rsid w:val="00B81D6F"/>
    <w:rsid w:val="00B82494"/>
    <w:rsid w:val="00B948E7"/>
    <w:rsid w:val="00BA3164"/>
    <w:rsid w:val="00BA3415"/>
    <w:rsid w:val="00BA7738"/>
    <w:rsid w:val="00BA7830"/>
    <w:rsid w:val="00BB0F89"/>
    <w:rsid w:val="00BC10B7"/>
    <w:rsid w:val="00BD0FF9"/>
    <w:rsid w:val="00BD1424"/>
    <w:rsid w:val="00BD5A5F"/>
    <w:rsid w:val="00BE01AE"/>
    <w:rsid w:val="00BE18FE"/>
    <w:rsid w:val="00BE26A4"/>
    <w:rsid w:val="00BE535C"/>
    <w:rsid w:val="00BF2AFF"/>
    <w:rsid w:val="00BF2FDA"/>
    <w:rsid w:val="00BF371E"/>
    <w:rsid w:val="00BF375D"/>
    <w:rsid w:val="00BF7268"/>
    <w:rsid w:val="00C10818"/>
    <w:rsid w:val="00C109FF"/>
    <w:rsid w:val="00C12D27"/>
    <w:rsid w:val="00C16E40"/>
    <w:rsid w:val="00C170EF"/>
    <w:rsid w:val="00C2038E"/>
    <w:rsid w:val="00C22BC3"/>
    <w:rsid w:val="00C249C4"/>
    <w:rsid w:val="00C24DEE"/>
    <w:rsid w:val="00C301D0"/>
    <w:rsid w:val="00C454DB"/>
    <w:rsid w:val="00C47697"/>
    <w:rsid w:val="00C52E2B"/>
    <w:rsid w:val="00C53DD3"/>
    <w:rsid w:val="00C55C4C"/>
    <w:rsid w:val="00C570E0"/>
    <w:rsid w:val="00C57417"/>
    <w:rsid w:val="00C60B60"/>
    <w:rsid w:val="00C60EA6"/>
    <w:rsid w:val="00C61904"/>
    <w:rsid w:val="00C61986"/>
    <w:rsid w:val="00C61C62"/>
    <w:rsid w:val="00C667D1"/>
    <w:rsid w:val="00C722D5"/>
    <w:rsid w:val="00C8015A"/>
    <w:rsid w:val="00C83251"/>
    <w:rsid w:val="00C833C7"/>
    <w:rsid w:val="00C852FE"/>
    <w:rsid w:val="00C90237"/>
    <w:rsid w:val="00C905EC"/>
    <w:rsid w:val="00C9104B"/>
    <w:rsid w:val="00C921D7"/>
    <w:rsid w:val="00C943DE"/>
    <w:rsid w:val="00C9457F"/>
    <w:rsid w:val="00CA486E"/>
    <w:rsid w:val="00CB2CA2"/>
    <w:rsid w:val="00CC32C2"/>
    <w:rsid w:val="00CC38ED"/>
    <w:rsid w:val="00CC47D0"/>
    <w:rsid w:val="00CD11B6"/>
    <w:rsid w:val="00CD1235"/>
    <w:rsid w:val="00CD221F"/>
    <w:rsid w:val="00CD5C00"/>
    <w:rsid w:val="00CD6375"/>
    <w:rsid w:val="00CD66F3"/>
    <w:rsid w:val="00CD712E"/>
    <w:rsid w:val="00CE092B"/>
    <w:rsid w:val="00CF486C"/>
    <w:rsid w:val="00CF7972"/>
    <w:rsid w:val="00D03DC8"/>
    <w:rsid w:val="00D04CDC"/>
    <w:rsid w:val="00D07A3E"/>
    <w:rsid w:val="00D105D8"/>
    <w:rsid w:val="00D16216"/>
    <w:rsid w:val="00D225FA"/>
    <w:rsid w:val="00D23069"/>
    <w:rsid w:val="00D255AD"/>
    <w:rsid w:val="00D2592E"/>
    <w:rsid w:val="00D327AD"/>
    <w:rsid w:val="00D369A8"/>
    <w:rsid w:val="00D37FAE"/>
    <w:rsid w:val="00D55239"/>
    <w:rsid w:val="00D55509"/>
    <w:rsid w:val="00D6036F"/>
    <w:rsid w:val="00D621FF"/>
    <w:rsid w:val="00D63249"/>
    <w:rsid w:val="00D64773"/>
    <w:rsid w:val="00D66A7A"/>
    <w:rsid w:val="00D71002"/>
    <w:rsid w:val="00D83AFF"/>
    <w:rsid w:val="00D91BF6"/>
    <w:rsid w:val="00DA50F1"/>
    <w:rsid w:val="00DA5E53"/>
    <w:rsid w:val="00DA67B4"/>
    <w:rsid w:val="00DB2C84"/>
    <w:rsid w:val="00DB2F18"/>
    <w:rsid w:val="00DB7211"/>
    <w:rsid w:val="00DC1DCC"/>
    <w:rsid w:val="00DC2B87"/>
    <w:rsid w:val="00DC3E7D"/>
    <w:rsid w:val="00DC63D8"/>
    <w:rsid w:val="00DD0CB6"/>
    <w:rsid w:val="00DD2B52"/>
    <w:rsid w:val="00DD6046"/>
    <w:rsid w:val="00DE7080"/>
    <w:rsid w:val="00E00BA7"/>
    <w:rsid w:val="00E02633"/>
    <w:rsid w:val="00E058EB"/>
    <w:rsid w:val="00E17254"/>
    <w:rsid w:val="00E30C4F"/>
    <w:rsid w:val="00E32B50"/>
    <w:rsid w:val="00E3356E"/>
    <w:rsid w:val="00E36355"/>
    <w:rsid w:val="00E45BD4"/>
    <w:rsid w:val="00E46351"/>
    <w:rsid w:val="00E509B4"/>
    <w:rsid w:val="00E53415"/>
    <w:rsid w:val="00E62A84"/>
    <w:rsid w:val="00E70289"/>
    <w:rsid w:val="00E71BFE"/>
    <w:rsid w:val="00E76FB7"/>
    <w:rsid w:val="00E7723F"/>
    <w:rsid w:val="00E81B79"/>
    <w:rsid w:val="00E834D5"/>
    <w:rsid w:val="00E9202A"/>
    <w:rsid w:val="00E927F7"/>
    <w:rsid w:val="00EB1498"/>
    <w:rsid w:val="00EC19C5"/>
    <w:rsid w:val="00EC1D87"/>
    <w:rsid w:val="00EC7E05"/>
    <w:rsid w:val="00ED5939"/>
    <w:rsid w:val="00ED68E6"/>
    <w:rsid w:val="00ED6D8E"/>
    <w:rsid w:val="00EE0696"/>
    <w:rsid w:val="00EE78B2"/>
    <w:rsid w:val="00EF0768"/>
    <w:rsid w:val="00EF4538"/>
    <w:rsid w:val="00EF724C"/>
    <w:rsid w:val="00F005E8"/>
    <w:rsid w:val="00F00F4B"/>
    <w:rsid w:val="00F045B7"/>
    <w:rsid w:val="00F0623E"/>
    <w:rsid w:val="00F12133"/>
    <w:rsid w:val="00F20612"/>
    <w:rsid w:val="00F22A8B"/>
    <w:rsid w:val="00F24666"/>
    <w:rsid w:val="00F26862"/>
    <w:rsid w:val="00F36A7F"/>
    <w:rsid w:val="00F40567"/>
    <w:rsid w:val="00F448E4"/>
    <w:rsid w:val="00F54C5B"/>
    <w:rsid w:val="00F55996"/>
    <w:rsid w:val="00F61CBC"/>
    <w:rsid w:val="00F71458"/>
    <w:rsid w:val="00F75D1E"/>
    <w:rsid w:val="00F84672"/>
    <w:rsid w:val="00F85019"/>
    <w:rsid w:val="00F87709"/>
    <w:rsid w:val="00F917E2"/>
    <w:rsid w:val="00F958DB"/>
    <w:rsid w:val="00F97044"/>
    <w:rsid w:val="00FA6662"/>
    <w:rsid w:val="00FA7134"/>
    <w:rsid w:val="00FA7E86"/>
    <w:rsid w:val="00FB198F"/>
    <w:rsid w:val="00FB2822"/>
    <w:rsid w:val="00FC3588"/>
    <w:rsid w:val="00FC45C8"/>
    <w:rsid w:val="00FC54AE"/>
    <w:rsid w:val="00FD4501"/>
    <w:rsid w:val="00FD6DED"/>
    <w:rsid w:val="00FD7939"/>
    <w:rsid w:val="00FE351D"/>
    <w:rsid w:val="00FE664A"/>
    <w:rsid w:val="00FE6D61"/>
    <w:rsid w:val="00FF6DF9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5553"/>
  <w15:docId w15:val="{1C53D9EB-BD43-4F6D-85AC-1400AA23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77"/>
    <w:pPr>
      <w:spacing w:after="200" w:line="360" w:lineRule="auto"/>
    </w:pPr>
    <w:rPr>
      <w:rFonts w:ascii="Times New Roman" w:hAnsi="Times New Roman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67C"/>
    <w:pPr>
      <w:jc w:val="both"/>
      <w:outlineLvl w:val="2"/>
    </w:pPr>
    <w:rPr>
      <w:i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167C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9167C"/>
    <w:rPr>
      <w:rFonts w:ascii="Times New Roman" w:hAnsi="Times New Roman"/>
      <w:i/>
      <w:color w:val="000000"/>
      <w:sz w:val="24"/>
      <w:szCs w:val="24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8F549B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37B58"/>
  </w:style>
  <w:style w:type="character" w:styleId="CommentReference">
    <w:name w:val="annotation reference"/>
    <w:basedOn w:val="DefaultParagraphFont"/>
    <w:uiPriority w:val="99"/>
    <w:semiHidden/>
    <w:unhideWhenUsed/>
    <w:rsid w:val="00837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B58"/>
    <w:rPr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B58"/>
    <w:rPr>
      <w:b/>
      <w:bCs/>
      <w:lang w:val="cs-C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58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basedOn w:val="DefaultParagraphFont"/>
    <w:rsid w:val="00C47697"/>
  </w:style>
  <w:style w:type="paragraph" w:styleId="NoSpacing">
    <w:name w:val="No Spacing"/>
    <w:uiPriority w:val="1"/>
    <w:qFormat/>
    <w:rsid w:val="00FE6D61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F6DF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3759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2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22"/>
    <w:rPr>
      <w:sz w:val="22"/>
      <w:szCs w:val="22"/>
      <w:lang w:val="cs-CZ" w:eastAsia="en-US"/>
    </w:rPr>
  </w:style>
  <w:style w:type="paragraph" w:styleId="Footer">
    <w:name w:val="footer"/>
    <w:basedOn w:val="Normal"/>
    <w:link w:val="FooterChar"/>
    <w:uiPriority w:val="99"/>
    <w:unhideWhenUsed/>
    <w:rsid w:val="00FB2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22"/>
    <w:rPr>
      <w:sz w:val="22"/>
      <w:szCs w:val="22"/>
      <w:lang w:val="cs-CZ" w:eastAsia="en-US"/>
    </w:rPr>
  </w:style>
  <w:style w:type="character" w:customStyle="1" w:styleId="italic">
    <w:name w:val="italic"/>
    <w:basedOn w:val="DefaultParagraphFont"/>
    <w:rsid w:val="008E217B"/>
  </w:style>
  <w:style w:type="paragraph" w:styleId="ListParagraph">
    <w:name w:val="List Paragraph"/>
    <w:basedOn w:val="Normal"/>
    <w:uiPriority w:val="34"/>
    <w:qFormat/>
    <w:rsid w:val="00A92C42"/>
    <w:pPr>
      <w:ind w:left="720"/>
      <w:contextualSpacing/>
    </w:pPr>
  </w:style>
  <w:style w:type="paragraph" w:styleId="Revision">
    <w:name w:val="Revision"/>
    <w:hidden/>
    <w:uiPriority w:val="99"/>
    <w:semiHidden/>
    <w:rsid w:val="00B7797F"/>
    <w:rPr>
      <w:rFonts w:ascii="Times New Roman" w:hAnsi="Times New Roman"/>
      <w:sz w:val="24"/>
      <w:szCs w:val="22"/>
      <w:lang w:val="en-GB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CD712E"/>
    <w:pPr>
      <w:spacing w:after="0"/>
      <w:jc w:val="center"/>
    </w:pPr>
    <w:rPr>
      <w:rFonts w:ascii="Calibri" w:hAnsi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712E"/>
    <w:rPr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CD712E"/>
    <w:pPr>
      <w:spacing w:line="240" w:lineRule="auto"/>
    </w:pPr>
    <w:rPr>
      <w:rFonts w:ascii="Calibri" w:hAnsi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D712E"/>
    <w:rPr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C30A-2DDD-475C-9E44-99F4570A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11103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Flegr</dc:creator>
  <cp:lastModifiedBy>Alison Sage</cp:lastModifiedBy>
  <cp:revision>2</cp:revision>
  <cp:lastPrinted>2013-12-24T07:16:00Z</cp:lastPrinted>
  <dcterms:created xsi:type="dcterms:W3CDTF">2016-03-14T09:55:00Z</dcterms:created>
  <dcterms:modified xsi:type="dcterms:W3CDTF">2016-03-14T09:55:00Z</dcterms:modified>
</cp:coreProperties>
</file>