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6F" w:rsidRDefault="0047606F" w:rsidP="0047606F">
      <w:r w:rsidRPr="0047606F">
        <w:rPr>
          <w:b/>
        </w:rPr>
        <w:t xml:space="preserve">Electronic supplement: </w:t>
      </w:r>
      <w:proofErr w:type="spellStart"/>
      <w:r w:rsidRPr="0047606F">
        <w:t>Cercarial</w:t>
      </w:r>
      <w:proofErr w:type="spellEnd"/>
      <w:r w:rsidRPr="0047606F">
        <w:t xml:space="preserve"> emission rates at each of the 10 shedding trials.</w:t>
      </w:r>
    </w:p>
    <w:p w:rsidR="0047606F" w:rsidRDefault="0047606F" w:rsidP="005E7447">
      <w:r>
        <w:rPr>
          <w:noProof/>
          <w:lang w:eastAsia="en-GB"/>
        </w:rPr>
        <w:drawing>
          <wp:inline distT="0" distB="0" distL="0" distR="0">
            <wp:extent cx="3420000" cy="6028674"/>
            <wp:effectExtent l="0" t="0" r="9525" b="0"/>
            <wp:docPr id="4" name="Picture 4" descr="\\ad.nfit.au.dk\NFDFS\Users\biokim\Documents\B  Projekt-studerende\Cecilie\Parasitology-MS\Figures\MouritsenRevised PAR-2017-0090 R2 SUPPL-F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nfit.au.dk\NFDFS\Users\biokim\Documents\B  Projekt-studerende\Cecilie\Parasitology-MS\Figures\MouritsenRevised PAR-2017-0090 R2 SUPPL-FIG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602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9C" w:rsidRDefault="0047606F" w:rsidP="005E7447">
      <w:pPr>
        <w:suppressLineNumbers/>
        <w:spacing w:line="360" w:lineRule="auto"/>
      </w:pPr>
      <w:proofErr w:type="spellStart"/>
      <w:r w:rsidRPr="0047606F">
        <w:t>Cercarial</w:t>
      </w:r>
      <w:proofErr w:type="spellEnd"/>
      <w:r w:rsidRPr="0047606F">
        <w:t xml:space="preserve"> emission rates of (A) </w:t>
      </w:r>
      <w:proofErr w:type="spellStart"/>
      <w:r w:rsidRPr="0047606F">
        <w:rPr>
          <w:i/>
        </w:rPr>
        <w:t>Himasthla</w:t>
      </w:r>
      <w:proofErr w:type="spellEnd"/>
      <w:r w:rsidRPr="0047606F">
        <w:rPr>
          <w:i/>
        </w:rPr>
        <w:t xml:space="preserve"> </w:t>
      </w:r>
      <w:proofErr w:type="spellStart"/>
      <w:r w:rsidRPr="0047606F">
        <w:rPr>
          <w:i/>
        </w:rPr>
        <w:t>elongata</w:t>
      </w:r>
      <w:proofErr w:type="spellEnd"/>
      <w:r w:rsidRPr="0047606F">
        <w:t xml:space="preserve"> colonies (log mean no. 4-hrs</w:t>
      </w:r>
      <w:r w:rsidRPr="0047606F">
        <w:rPr>
          <w:vertAlign w:val="superscript"/>
        </w:rPr>
        <w:t>-1</w:t>
      </w:r>
      <w:r w:rsidRPr="0047606F">
        <w:t xml:space="preserve"> per </w:t>
      </w:r>
      <w:proofErr w:type="spellStart"/>
      <w:r w:rsidRPr="0047606F">
        <w:t>redia</w:t>
      </w:r>
      <w:proofErr w:type="spellEnd"/>
      <w:r w:rsidRPr="0047606F">
        <w:t xml:space="preserve"> ± S.E.) and (B) </w:t>
      </w:r>
      <w:proofErr w:type="spellStart"/>
      <w:r w:rsidRPr="0047606F">
        <w:rPr>
          <w:i/>
        </w:rPr>
        <w:t>Renicola</w:t>
      </w:r>
      <w:proofErr w:type="spellEnd"/>
      <w:r w:rsidRPr="0047606F">
        <w:rPr>
          <w:i/>
        </w:rPr>
        <w:t xml:space="preserve"> </w:t>
      </w:r>
      <w:proofErr w:type="spellStart"/>
      <w:r w:rsidRPr="0047606F">
        <w:rPr>
          <w:i/>
        </w:rPr>
        <w:t>roscovita</w:t>
      </w:r>
      <w:proofErr w:type="spellEnd"/>
      <w:r w:rsidRPr="0047606F">
        <w:t xml:space="preserve"> colonies (log mean no. 4-hrs</w:t>
      </w:r>
      <w:r w:rsidRPr="0047606F">
        <w:rPr>
          <w:vertAlign w:val="superscript"/>
        </w:rPr>
        <w:t>-1</w:t>
      </w:r>
      <w:r w:rsidRPr="0047606F">
        <w:t xml:space="preserve"> per mg </w:t>
      </w:r>
      <w:proofErr w:type="spellStart"/>
      <w:r w:rsidRPr="0047606F">
        <w:t>sporocyst</w:t>
      </w:r>
      <w:proofErr w:type="spellEnd"/>
      <w:r w:rsidRPr="0047606F">
        <w:t xml:space="preserve"> wet weight ± S.E.) at each of the 10 shedding trials (27 days of experimentation) for single and double infections separately. Only data from colonies actually releasing </w:t>
      </w:r>
      <w:proofErr w:type="spellStart"/>
      <w:r w:rsidRPr="0047606F">
        <w:t>cercariae</w:t>
      </w:r>
      <w:proofErr w:type="spellEnd"/>
      <w:r w:rsidRPr="0047606F">
        <w:t xml:space="preserve"> when challenged are included (</w:t>
      </w:r>
      <w:proofErr w:type="spellStart"/>
      <w:r w:rsidRPr="0047606F">
        <w:rPr>
          <w:i/>
        </w:rPr>
        <w:t>n</w:t>
      </w:r>
      <w:r w:rsidRPr="0047606F">
        <w:rPr>
          <w:vertAlign w:val="subscript"/>
        </w:rPr>
        <w:t>cercariae</w:t>
      </w:r>
      <w:proofErr w:type="spellEnd"/>
      <w:r w:rsidRPr="0047606F">
        <w:t xml:space="preserve"> &gt; 0). The periwinkle hosts </w:t>
      </w:r>
      <w:proofErr w:type="spellStart"/>
      <w:r w:rsidRPr="0047606F">
        <w:rPr>
          <w:i/>
        </w:rPr>
        <w:t>Littorina</w:t>
      </w:r>
      <w:proofErr w:type="spellEnd"/>
      <w:r w:rsidRPr="0047606F">
        <w:rPr>
          <w:i/>
        </w:rPr>
        <w:t xml:space="preserve"> </w:t>
      </w:r>
      <w:proofErr w:type="spellStart"/>
      <w:r w:rsidRPr="0047606F">
        <w:rPr>
          <w:i/>
        </w:rPr>
        <w:t>littorea</w:t>
      </w:r>
      <w:proofErr w:type="spellEnd"/>
      <w:r w:rsidRPr="0047606F">
        <w:t xml:space="preserve"> were offered </w:t>
      </w:r>
      <w:r w:rsidRPr="0047606F">
        <w:rPr>
          <w:i/>
        </w:rPr>
        <w:t>ad libitum</w:t>
      </w:r>
      <w:r w:rsidRPr="0047606F">
        <w:t xml:space="preserve"> food (</w:t>
      </w:r>
      <w:r w:rsidRPr="0047606F">
        <w:rPr>
          <w:i/>
        </w:rPr>
        <w:t xml:space="preserve">Ulva </w:t>
      </w:r>
      <w:proofErr w:type="spellStart"/>
      <w:r w:rsidRPr="0047606F">
        <w:rPr>
          <w:i/>
        </w:rPr>
        <w:t>lactuca</w:t>
      </w:r>
      <w:proofErr w:type="spellEnd"/>
      <w:r w:rsidRPr="0047606F">
        <w:t xml:space="preserve">) during the first five shedding trials followed by starvation (no algae present) for the remaining experimental period. Sample sizes per mean value (A): </w:t>
      </w:r>
      <w:proofErr w:type="spellStart"/>
      <w:r w:rsidRPr="0047606F">
        <w:rPr>
          <w:i/>
        </w:rPr>
        <w:t>n</w:t>
      </w:r>
      <w:r w:rsidRPr="0047606F">
        <w:rPr>
          <w:vertAlign w:val="subscript"/>
        </w:rPr>
        <w:t>single</w:t>
      </w:r>
      <w:proofErr w:type="spellEnd"/>
      <w:r w:rsidRPr="0047606F">
        <w:t xml:space="preserve"> = 24-26, </w:t>
      </w:r>
      <w:proofErr w:type="spellStart"/>
      <w:r w:rsidRPr="0047606F">
        <w:rPr>
          <w:i/>
        </w:rPr>
        <w:t>n</w:t>
      </w:r>
      <w:r w:rsidRPr="0047606F">
        <w:rPr>
          <w:vertAlign w:val="subscript"/>
        </w:rPr>
        <w:t>double</w:t>
      </w:r>
      <w:proofErr w:type="spellEnd"/>
      <w:r w:rsidRPr="0047606F">
        <w:t xml:space="preserve"> = 14-15. Sample sizes per mean (B): </w:t>
      </w:r>
      <w:proofErr w:type="spellStart"/>
      <w:r w:rsidRPr="0047606F">
        <w:rPr>
          <w:i/>
        </w:rPr>
        <w:t>n</w:t>
      </w:r>
      <w:r w:rsidRPr="0047606F">
        <w:rPr>
          <w:vertAlign w:val="subscript"/>
        </w:rPr>
        <w:t>single</w:t>
      </w:r>
      <w:proofErr w:type="spellEnd"/>
      <w:r w:rsidRPr="0047606F">
        <w:t xml:space="preserve"> = 9-12, </w:t>
      </w:r>
      <w:proofErr w:type="spellStart"/>
      <w:r w:rsidRPr="0047606F">
        <w:rPr>
          <w:i/>
        </w:rPr>
        <w:t>n</w:t>
      </w:r>
      <w:r w:rsidRPr="0047606F">
        <w:rPr>
          <w:vertAlign w:val="subscript"/>
        </w:rPr>
        <w:t>double</w:t>
      </w:r>
      <w:proofErr w:type="spellEnd"/>
      <w:r w:rsidRPr="0047606F">
        <w:t xml:space="preserve"> = 6-10.</w:t>
      </w:r>
      <w:bookmarkStart w:id="0" w:name="_GoBack"/>
      <w:bookmarkEnd w:id="0"/>
    </w:p>
    <w:sectPr w:rsidR="00F4159C" w:rsidSect="0047606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783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46D" w:rsidRDefault="005E7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46D" w:rsidRDefault="005E74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6F"/>
    <w:rsid w:val="00430AFB"/>
    <w:rsid w:val="0047606F"/>
    <w:rsid w:val="004D748B"/>
    <w:rsid w:val="005E7447"/>
    <w:rsid w:val="006D3D13"/>
    <w:rsid w:val="009678AF"/>
    <w:rsid w:val="009D0224"/>
    <w:rsid w:val="00AA23B6"/>
    <w:rsid w:val="00C048AB"/>
    <w:rsid w:val="00C97847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606F"/>
    <w:pPr>
      <w:tabs>
        <w:tab w:val="center" w:pos="4513"/>
        <w:tab w:val="right" w:pos="9026"/>
      </w:tabs>
      <w:spacing w:after="0" w:line="240" w:lineRule="auto"/>
    </w:pPr>
    <w:rPr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47606F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6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606F"/>
    <w:pPr>
      <w:tabs>
        <w:tab w:val="center" w:pos="4513"/>
        <w:tab w:val="right" w:pos="9026"/>
      </w:tabs>
      <w:spacing w:after="0" w:line="240" w:lineRule="auto"/>
    </w:pPr>
    <w:rPr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47606F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683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Nørgaard Mouritsen</dc:creator>
  <cp:lastModifiedBy>Kim Nørgaard Mouritsen</cp:lastModifiedBy>
  <cp:revision>1</cp:revision>
  <dcterms:created xsi:type="dcterms:W3CDTF">2017-05-31T08:43:00Z</dcterms:created>
  <dcterms:modified xsi:type="dcterms:W3CDTF">2017-05-31T09:00:00Z</dcterms:modified>
</cp:coreProperties>
</file>