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80A" w:rsidRDefault="004C480A" w:rsidP="009A5395">
      <w:pPr>
        <w:spacing w:line="480" w:lineRule="auto"/>
        <w:jc w:val="both"/>
        <w:rPr>
          <w:b/>
          <w:bCs/>
        </w:rPr>
      </w:pPr>
      <w:bookmarkStart w:id="0" w:name="_Hlk484772921"/>
      <w:bookmarkEnd w:id="0"/>
      <w:r>
        <w:rPr>
          <w:b/>
          <w:bCs/>
          <w:noProof/>
        </w:rPr>
        <w:drawing>
          <wp:inline distT="0" distB="0" distL="0" distR="0" wp14:anchorId="40F5D236" wp14:editId="318E4652">
            <wp:extent cx="4770120" cy="527653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_S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569" cy="528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395" w:rsidRPr="00BB6AA8" w:rsidRDefault="009A5395" w:rsidP="009A5395">
      <w:pPr>
        <w:spacing w:line="480" w:lineRule="auto"/>
        <w:jc w:val="both"/>
        <w:rPr>
          <w:lang w:val="en-GB"/>
        </w:rPr>
      </w:pPr>
      <w:r w:rsidRPr="00BB6AA8">
        <w:rPr>
          <w:b/>
          <w:bCs/>
        </w:rPr>
        <w:t>Fig. S1</w:t>
      </w:r>
      <w:r w:rsidRPr="00BB6AA8">
        <w:t xml:space="preserve">: </w:t>
      </w:r>
      <w:r w:rsidRPr="00BB6AA8">
        <w:rPr>
          <w:b/>
          <w:bCs/>
        </w:rPr>
        <w:t>(A)</w:t>
      </w:r>
      <w:r w:rsidRPr="00BB6AA8">
        <w:t xml:space="preserve"> Sequence alignment of the template and the protein. Residues highlighted in red correspond to identical/conserved residues, while residues in red text are similar in the two proteins. </w:t>
      </w:r>
      <w:r w:rsidRPr="00BB6AA8">
        <w:rPr>
          <w:b/>
          <w:bCs/>
        </w:rPr>
        <w:t>(B)</w:t>
      </w:r>
      <w:r w:rsidRPr="00BB6AA8">
        <w:t xml:space="preserve"> Superimposed structure of </w:t>
      </w:r>
      <w:proofErr w:type="spellStart"/>
      <w:r w:rsidRPr="00BB6AA8">
        <w:t>LdiPGAM</w:t>
      </w:r>
      <w:proofErr w:type="spellEnd"/>
      <w:r w:rsidRPr="00BB6AA8">
        <w:t xml:space="preserve"> (cyan) and template </w:t>
      </w:r>
      <w:proofErr w:type="spellStart"/>
      <w:r w:rsidRPr="00BB6AA8">
        <w:rPr>
          <w:i/>
        </w:rPr>
        <w:t>Leishmania</w:t>
      </w:r>
      <w:proofErr w:type="spellEnd"/>
      <w:r w:rsidRPr="00BB6AA8">
        <w:rPr>
          <w:i/>
        </w:rPr>
        <w:t xml:space="preserve"> </w:t>
      </w:r>
      <w:proofErr w:type="spellStart"/>
      <w:r w:rsidRPr="00BB6AA8">
        <w:rPr>
          <w:i/>
        </w:rPr>
        <w:t>mexicana</w:t>
      </w:r>
      <w:proofErr w:type="spellEnd"/>
      <w:r w:rsidRPr="00BB6AA8">
        <w:t xml:space="preserve"> co-factor independent phosphoglycerate mutase (</w:t>
      </w:r>
      <w:proofErr w:type="spellStart"/>
      <w:r w:rsidRPr="00BB6AA8">
        <w:t>LmiPGAM</w:t>
      </w:r>
      <w:proofErr w:type="spellEnd"/>
      <w:r w:rsidRPr="00BB6AA8">
        <w:t>) (PDB ID: 3IGZ)3IGZ (</w:t>
      </w:r>
      <w:r w:rsidRPr="00BB6AA8">
        <w:rPr>
          <w:i/>
        </w:rPr>
        <w:t>magenta</w:t>
      </w:r>
      <w:r w:rsidRPr="00BB6AA8">
        <w:t xml:space="preserve">). </w:t>
      </w:r>
      <w:r w:rsidRPr="00BB6AA8">
        <w:rPr>
          <w:b/>
          <w:bCs/>
        </w:rPr>
        <w:t>(C)</w:t>
      </w:r>
      <w:r w:rsidRPr="00BB6AA8">
        <w:t xml:space="preserve"> </w:t>
      </w:r>
      <w:r w:rsidRPr="00BB6AA8">
        <w:rPr>
          <w:lang w:val="en-GB"/>
        </w:rPr>
        <w:t>Ramachandran plot of the homology-</w:t>
      </w:r>
      <w:proofErr w:type="spellStart"/>
      <w:r w:rsidRPr="00BB6AA8">
        <w:rPr>
          <w:lang w:val="en-GB"/>
        </w:rPr>
        <w:t>modeled</w:t>
      </w:r>
      <w:proofErr w:type="spellEnd"/>
      <w:r w:rsidRPr="00BB6AA8">
        <w:rPr>
          <w:lang w:val="en-GB"/>
        </w:rPr>
        <w:t xml:space="preserve"> structure of </w:t>
      </w:r>
      <w:proofErr w:type="spellStart"/>
      <w:r w:rsidRPr="00BB6AA8">
        <w:rPr>
          <w:lang w:val="en-GB"/>
        </w:rPr>
        <w:t>LdiPGAM</w:t>
      </w:r>
      <w:proofErr w:type="spellEnd"/>
      <w:r w:rsidRPr="00BB6AA8">
        <w:rPr>
          <w:lang w:val="en-GB"/>
        </w:rPr>
        <w:t xml:space="preserve">. The different </w:t>
      </w:r>
      <w:proofErr w:type="spellStart"/>
      <w:r w:rsidRPr="00BB6AA8">
        <w:rPr>
          <w:lang w:val="en-GB"/>
        </w:rPr>
        <w:t>colored</w:t>
      </w:r>
      <w:proofErr w:type="spellEnd"/>
      <w:r w:rsidRPr="00BB6AA8">
        <w:rPr>
          <w:lang w:val="en-GB"/>
        </w:rPr>
        <w:t xml:space="preserve"> areas indicate “disallowed” (</w:t>
      </w:r>
      <w:r w:rsidRPr="00BB6AA8">
        <w:rPr>
          <w:i/>
          <w:iCs/>
          <w:lang w:val="en-GB"/>
        </w:rPr>
        <w:t>white</w:t>
      </w:r>
      <w:r w:rsidRPr="00BB6AA8">
        <w:rPr>
          <w:lang w:val="en-GB"/>
        </w:rPr>
        <w:t>), “generously allowed” (</w:t>
      </w:r>
      <w:r w:rsidRPr="00BB6AA8">
        <w:rPr>
          <w:i/>
          <w:iCs/>
          <w:lang w:val="en-GB"/>
        </w:rPr>
        <w:t>light yellow</w:t>
      </w:r>
      <w:r w:rsidRPr="00BB6AA8">
        <w:rPr>
          <w:lang w:val="en-GB"/>
        </w:rPr>
        <w:t>), “additional allowed” (</w:t>
      </w:r>
      <w:r w:rsidRPr="00BB6AA8">
        <w:rPr>
          <w:i/>
          <w:iCs/>
          <w:lang w:val="en-GB"/>
        </w:rPr>
        <w:t>yellow</w:t>
      </w:r>
      <w:r w:rsidRPr="00BB6AA8">
        <w:rPr>
          <w:lang w:val="en-GB"/>
        </w:rPr>
        <w:t>), and “most favoured” (</w:t>
      </w:r>
      <w:r w:rsidRPr="00BB6AA8">
        <w:rPr>
          <w:i/>
          <w:iCs/>
          <w:lang w:val="en-GB"/>
        </w:rPr>
        <w:t>red</w:t>
      </w:r>
      <w:r w:rsidRPr="00BB6AA8">
        <w:rPr>
          <w:lang w:val="en-GB"/>
        </w:rPr>
        <w:t>) regions.</w:t>
      </w:r>
    </w:p>
    <w:p w:rsidR="009A5395" w:rsidRDefault="009A5395" w:rsidP="009A5395">
      <w:pPr>
        <w:spacing w:line="480" w:lineRule="auto"/>
        <w:ind w:left="720" w:hanging="720"/>
        <w:jc w:val="both"/>
        <w:rPr>
          <w:b/>
          <w:bCs/>
        </w:rPr>
      </w:pPr>
    </w:p>
    <w:p w:rsidR="009A5395" w:rsidRDefault="009A5395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:rsidR="004C480A" w:rsidRDefault="004C480A" w:rsidP="009A5395">
      <w:pPr>
        <w:spacing w:line="480" w:lineRule="auto"/>
        <w:jc w:val="both"/>
        <w:rPr>
          <w:b/>
          <w:bCs/>
        </w:rPr>
      </w:pPr>
      <w:r>
        <w:rPr>
          <w:b/>
          <w:bCs/>
          <w:noProof/>
          <w:lang w:val="en-GB"/>
        </w:rPr>
        <w:lastRenderedPageBreak/>
        <w:drawing>
          <wp:inline distT="0" distB="0" distL="0" distR="0" wp14:anchorId="48103A49" wp14:editId="3198E8B9">
            <wp:extent cx="4733086" cy="81076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_S2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748" cy="813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395" w:rsidRPr="00BB6AA8" w:rsidRDefault="009A5395" w:rsidP="009A5395">
      <w:pPr>
        <w:spacing w:line="480" w:lineRule="auto"/>
        <w:jc w:val="both"/>
      </w:pPr>
      <w:r w:rsidRPr="00BB6AA8">
        <w:rPr>
          <w:b/>
          <w:bCs/>
        </w:rPr>
        <w:t>Fig. S2</w:t>
      </w:r>
      <w:r w:rsidRPr="00BB6AA8">
        <w:t xml:space="preserve">: </w:t>
      </w:r>
      <w:r w:rsidRPr="00BB6AA8">
        <w:rPr>
          <w:b/>
        </w:rPr>
        <w:t>(A)</w:t>
      </w:r>
      <w:r w:rsidRPr="00BB6AA8">
        <w:t xml:space="preserve"> Dose−response graph for the two potential enzyme inhibitors at four different concentrations. (B) Competitive inhibition of </w:t>
      </w:r>
      <w:proofErr w:type="spellStart"/>
      <w:r w:rsidRPr="00BB6AA8">
        <w:t>LdiPGAM</w:t>
      </w:r>
      <w:proofErr w:type="spellEnd"/>
      <w:r w:rsidRPr="00BB6AA8">
        <w:t xml:space="preserve"> activity by TL00638 and SPB00184 </w:t>
      </w:r>
      <w:r w:rsidRPr="00BB6AA8">
        <w:lastRenderedPageBreak/>
        <w:t xml:space="preserve">compounds. 20μg of </w:t>
      </w:r>
      <w:proofErr w:type="spellStart"/>
      <w:r w:rsidRPr="00BB6AA8">
        <w:t>LdiPGAM</w:t>
      </w:r>
      <w:proofErr w:type="spellEnd"/>
      <w:r w:rsidRPr="00BB6AA8">
        <w:t xml:space="preserve"> enzyme was preincubated with 10, 25, 50 </w:t>
      </w:r>
      <w:proofErr w:type="spellStart"/>
      <w:r w:rsidRPr="00BB6AA8">
        <w:t>μM</w:t>
      </w:r>
      <w:proofErr w:type="spellEnd"/>
      <w:r w:rsidRPr="00BB6AA8">
        <w:t xml:space="preserve"> of each of the compound for 1 h followed by addition of 3PGA at different concentration (0.05mM to 2mM) at each of the fixed concentration of the inhibitor. </w:t>
      </w:r>
      <w:proofErr w:type="gramStart"/>
      <w:r w:rsidRPr="00BB6AA8">
        <w:t>Finally</w:t>
      </w:r>
      <w:proofErr w:type="gramEnd"/>
      <w:r w:rsidRPr="00BB6AA8">
        <w:t xml:space="preserve"> kinetic inhibition as observed by Lineweaver-Burk plot.</w:t>
      </w:r>
    </w:p>
    <w:p w:rsidR="009A5395" w:rsidRDefault="009A5395" w:rsidP="009A5395">
      <w:pPr>
        <w:spacing w:line="480" w:lineRule="auto"/>
        <w:jc w:val="both"/>
        <w:rPr>
          <w:b/>
          <w:bCs/>
          <w:lang w:val="en-GB"/>
        </w:rPr>
      </w:pPr>
    </w:p>
    <w:p w:rsidR="009A5395" w:rsidRDefault="009A5395">
      <w:pPr>
        <w:spacing w:after="160" w:line="259" w:lineRule="auto"/>
        <w:rPr>
          <w:b/>
          <w:bCs/>
          <w:lang w:val="en-GB"/>
        </w:rPr>
      </w:pPr>
      <w:r>
        <w:rPr>
          <w:b/>
          <w:bCs/>
          <w:lang w:val="en-GB"/>
        </w:rPr>
        <w:br w:type="page"/>
      </w:r>
    </w:p>
    <w:p w:rsidR="004C480A" w:rsidRDefault="004C480A" w:rsidP="009A5395">
      <w:pPr>
        <w:spacing w:line="480" w:lineRule="auto"/>
        <w:jc w:val="both"/>
        <w:rPr>
          <w:b/>
          <w:bCs/>
          <w:lang w:val="en-GB"/>
        </w:rPr>
      </w:pPr>
      <w:r>
        <w:rPr>
          <w:noProof/>
        </w:rPr>
        <w:lastRenderedPageBreak/>
        <w:drawing>
          <wp:inline distT="0" distB="0" distL="0" distR="0" wp14:anchorId="4A551ADA" wp14:editId="3DF409B1">
            <wp:extent cx="5731510" cy="4322001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_S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395" w:rsidRPr="00BB6AA8" w:rsidRDefault="009A5395" w:rsidP="009A5395">
      <w:pPr>
        <w:spacing w:line="480" w:lineRule="auto"/>
        <w:jc w:val="both"/>
      </w:pPr>
      <w:bookmarkStart w:id="1" w:name="_GoBack"/>
      <w:bookmarkEnd w:id="1"/>
      <w:r w:rsidRPr="00BB6AA8">
        <w:rPr>
          <w:b/>
          <w:bCs/>
          <w:lang w:val="en-GB"/>
        </w:rPr>
        <w:t>Fig. S3</w:t>
      </w:r>
      <w:r w:rsidRPr="00BB6AA8">
        <w:rPr>
          <w:lang w:val="en-GB"/>
        </w:rPr>
        <w:t xml:space="preserve">: </w:t>
      </w:r>
      <w:r w:rsidRPr="00BB6AA8">
        <w:t xml:space="preserve">Docked conformation of compounds 3PGA (green) </w:t>
      </w:r>
      <w:r w:rsidRPr="00BB6AA8">
        <w:rPr>
          <w:b/>
          <w:bCs/>
        </w:rPr>
        <w:t>(A)</w:t>
      </w:r>
      <w:r w:rsidRPr="00BB6AA8">
        <w:t xml:space="preserve">, TL00638 (yellow) </w:t>
      </w:r>
      <w:r w:rsidRPr="00BB6AA8">
        <w:rPr>
          <w:b/>
          <w:bCs/>
        </w:rPr>
        <w:t>(B)</w:t>
      </w:r>
      <w:r w:rsidRPr="00BB6AA8">
        <w:t xml:space="preserve">, and SPB00184 (purple) </w:t>
      </w:r>
      <w:r w:rsidRPr="00BB6AA8">
        <w:rPr>
          <w:b/>
          <w:bCs/>
        </w:rPr>
        <w:t>(C)</w:t>
      </w:r>
      <w:r w:rsidRPr="00BB6AA8">
        <w:t xml:space="preserve"> is showing interactions with neighboring residues through H-bonds in the </w:t>
      </w:r>
      <w:proofErr w:type="spellStart"/>
      <w:r w:rsidRPr="00BB6AA8">
        <w:t>LdiPGAM</w:t>
      </w:r>
      <w:proofErr w:type="spellEnd"/>
      <w:r w:rsidRPr="00BB6AA8">
        <w:t xml:space="preserve"> binding site. </w:t>
      </w:r>
      <w:r w:rsidRPr="00BB6AA8">
        <w:rPr>
          <w:b/>
          <w:bCs/>
        </w:rPr>
        <w:t>(D)</w:t>
      </w:r>
      <w:r w:rsidRPr="00BB6AA8">
        <w:t>-Molecular structure of 3PGA, TL00638 and SPB00184.</w:t>
      </w:r>
    </w:p>
    <w:p w:rsidR="003440D5" w:rsidRDefault="003440D5"/>
    <w:p w:rsidR="009A5395" w:rsidRDefault="009A5395"/>
    <w:p w:rsidR="009A5395" w:rsidRDefault="009A5395">
      <w:pPr>
        <w:spacing w:after="160" w:line="259" w:lineRule="auto"/>
      </w:pPr>
      <w:r>
        <w:br w:type="page"/>
      </w:r>
    </w:p>
    <w:p w:rsidR="009A5395" w:rsidRDefault="009A5395" w:rsidP="009A5395">
      <w:pPr>
        <w:rPr>
          <w:bCs/>
        </w:rPr>
      </w:pPr>
      <w:r w:rsidRPr="009A5395">
        <w:rPr>
          <w:b/>
          <w:bCs/>
        </w:rPr>
        <w:lastRenderedPageBreak/>
        <w:t xml:space="preserve">Supplementary Table S1: </w:t>
      </w:r>
      <w:r w:rsidRPr="009A5395">
        <w:rPr>
          <w:bCs/>
        </w:rPr>
        <w:t xml:space="preserve">Identity of </w:t>
      </w:r>
      <w:proofErr w:type="spellStart"/>
      <w:r w:rsidRPr="009A5395">
        <w:rPr>
          <w:bCs/>
        </w:rPr>
        <w:t>LdiPGAM</w:t>
      </w:r>
      <w:proofErr w:type="spellEnd"/>
      <w:r w:rsidRPr="009A5395">
        <w:rPr>
          <w:bCs/>
        </w:rPr>
        <w:t xml:space="preserve"> gene sequence (in %) with other organisms</w:t>
      </w:r>
    </w:p>
    <w:p w:rsidR="009A5395" w:rsidRPr="009A5395" w:rsidRDefault="009A5395" w:rsidP="009A5395">
      <w:pPr>
        <w:rPr>
          <w:bCs/>
        </w:rPr>
      </w:pPr>
    </w:p>
    <w:tbl>
      <w:tblPr>
        <w:tblW w:w="46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2340"/>
        <w:gridCol w:w="2340"/>
      </w:tblGrid>
      <w:tr w:rsidR="009A5395" w:rsidRPr="009A5395" w:rsidTr="009A5395">
        <w:trPr>
          <w:trHeight w:val="366"/>
        </w:trPr>
        <w:tc>
          <w:tcPr>
            <w:tcW w:w="234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hideMark/>
          </w:tcPr>
          <w:p w:rsidR="009A5395" w:rsidRPr="009A5395" w:rsidRDefault="009A5395" w:rsidP="009A5395">
            <w:pPr>
              <w:tabs>
                <w:tab w:val="left" w:pos="1872"/>
                <w:tab w:val="left" w:pos="2232"/>
              </w:tabs>
              <w:ind w:right="937"/>
              <w:rPr>
                <w:b/>
                <w:bCs/>
              </w:rPr>
            </w:pPr>
            <w:r w:rsidRPr="009A5395">
              <w:rPr>
                <w:b/>
                <w:bCs/>
              </w:rPr>
              <w:t>Organism</w:t>
            </w:r>
          </w:p>
        </w:tc>
        <w:tc>
          <w:tcPr>
            <w:tcW w:w="234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hideMark/>
          </w:tcPr>
          <w:p w:rsidR="009A5395" w:rsidRPr="009A5395" w:rsidRDefault="009A5395" w:rsidP="009A5395">
            <w:pPr>
              <w:jc w:val="center"/>
              <w:rPr>
                <w:b/>
                <w:bCs/>
              </w:rPr>
            </w:pPr>
            <w:r w:rsidRPr="009A5395">
              <w:rPr>
                <w:b/>
                <w:bCs/>
              </w:rPr>
              <w:t>% of Homology</w:t>
            </w:r>
          </w:p>
        </w:tc>
      </w:tr>
      <w:tr w:rsidR="009A5395" w:rsidRPr="009A5395" w:rsidTr="009A5395">
        <w:trPr>
          <w:trHeight w:val="375"/>
        </w:trPr>
        <w:tc>
          <w:tcPr>
            <w:tcW w:w="2340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9A5395" w:rsidRPr="009A5395" w:rsidRDefault="009A5395" w:rsidP="009A5395">
            <w:pPr>
              <w:rPr>
                <w:i/>
                <w:iCs/>
              </w:rPr>
            </w:pPr>
            <w:r w:rsidRPr="009A5395">
              <w:rPr>
                <w:i/>
                <w:iCs/>
              </w:rPr>
              <w:t>L. major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9A5395" w:rsidRPr="009A5395" w:rsidRDefault="009A5395" w:rsidP="009A5395">
            <w:pPr>
              <w:jc w:val="center"/>
            </w:pPr>
            <w:r w:rsidRPr="009A5395">
              <w:t>93%</w:t>
            </w:r>
          </w:p>
        </w:tc>
      </w:tr>
      <w:tr w:rsidR="009A5395" w:rsidRPr="009A5395" w:rsidTr="009A5395">
        <w:trPr>
          <w:trHeight w:val="375"/>
        </w:trPr>
        <w:tc>
          <w:tcPr>
            <w:tcW w:w="2340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9A5395" w:rsidRPr="009A5395" w:rsidRDefault="009A5395" w:rsidP="009A5395">
            <w:pPr>
              <w:rPr>
                <w:i/>
                <w:iCs/>
              </w:rPr>
            </w:pPr>
            <w:r w:rsidRPr="009A5395">
              <w:rPr>
                <w:i/>
                <w:iCs/>
              </w:rPr>
              <w:t xml:space="preserve">L. </w:t>
            </w:r>
            <w:proofErr w:type="spellStart"/>
            <w:r w:rsidRPr="009A5395">
              <w:rPr>
                <w:i/>
                <w:iCs/>
              </w:rPr>
              <w:t>infantum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9A5395" w:rsidRPr="009A5395" w:rsidRDefault="009A5395" w:rsidP="009A5395">
            <w:pPr>
              <w:jc w:val="center"/>
            </w:pPr>
            <w:r w:rsidRPr="009A5395">
              <w:t>94%</w:t>
            </w:r>
          </w:p>
        </w:tc>
      </w:tr>
      <w:tr w:rsidR="009A5395" w:rsidRPr="009A5395" w:rsidTr="009A5395">
        <w:trPr>
          <w:trHeight w:val="366"/>
        </w:trPr>
        <w:tc>
          <w:tcPr>
            <w:tcW w:w="2340" w:type="dxa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:rsidR="009A5395" w:rsidRPr="009A5395" w:rsidRDefault="009A5395" w:rsidP="009A5395">
            <w:pPr>
              <w:rPr>
                <w:i/>
                <w:iCs/>
              </w:rPr>
            </w:pPr>
            <w:r w:rsidRPr="009A5395">
              <w:rPr>
                <w:i/>
                <w:iCs/>
              </w:rPr>
              <w:t xml:space="preserve">L. </w:t>
            </w:r>
            <w:proofErr w:type="spellStart"/>
            <w:r w:rsidRPr="009A5395">
              <w:rPr>
                <w:i/>
                <w:iCs/>
              </w:rPr>
              <w:t>mexicana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12" w:space="0" w:color="auto"/>
            </w:tcBorders>
            <w:hideMark/>
          </w:tcPr>
          <w:p w:rsidR="009A5395" w:rsidRPr="009A5395" w:rsidRDefault="009A5395" w:rsidP="009A5395">
            <w:pPr>
              <w:jc w:val="center"/>
            </w:pPr>
            <w:r w:rsidRPr="009A5395">
              <w:t>90%</w:t>
            </w:r>
          </w:p>
        </w:tc>
      </w:tr>
      <w:tr w:rsidR="009A5395" w:rsidRPr="009A5395" w:rsidTr="009A5395">
        <w:trPr>
          <w:trHeight w:val="394"/>
        </w:trPr>
        <w:tc>
          <w:tcPr>
            <w:tcW w:w="234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hideMark/>
          </w:tcPr>
          <w:p w:rsidR="009A5395" w:rsidRPr="009A5395" w:rsidRDefault="009A5395" w:rsidP="009A5395">
            <w:pPr>
              <w:rPr>
                <w:i/>
                <w:iCs/>
              </w:rPr>
            </w:pPr>
            <w:r w:rsidRPr="009A5395">
              <w:rPr>
                <w:i/>
                <w:iCs/>
              </w:rPr>
              <w:t xml:space="preserve">T. </w:t>
            </w:r>
            <w:proofErr w:type="spellStart"/>
            <w:r w:rsidRPr="009A5395">
              <w:rPr>
                <w:i/>
                <w:iCs/>
              </w:rPr>
              <w:t>cruzi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:rsidR="009A5395" w:rsidRPr="009A5395" w:rsidRDefault="009A5395" w:rsidP="009A5395">
            <w:pPr>
              <w:jc w:val="center"/>
            </w:pPr>
            <w:r w:rsidRPr="009A5395">
              <w:t>72%</w:t>
            </w:r>
          </w:p>
        </w:tc>
      </w:tr>
    </w:tbl>
    <w:p w:rsidR="009A5395" w:rsidRDefault="009A5395"/>
    <w:sectPr w:rsidR="009A53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395"/>
    <w:rsid w:val="003440D5"/>
    <w:rsid w:val="004C480A"/>
    <w:rsid w:val="009A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BFF74"/>
  <w15:chartTrackingRefBased/>
  <w15:docId w15:val="{B393A89C-EAAC-4A06-8F09-63C798383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A53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225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Sage</dc:creator>
  <cp:keywords/>
  <dc:description/>
  <cp:lastModifiedBy>Alison Sage</cp:lastModifiedBy>
  <cp:revision>2</cp:revision>
  <dcterms:created xsi:type="dcterms:W3CDTF">2017-06-09T10:55:00Z</dcterms:created>
  <dcterms:modified xsi:type="dcterms:W3CDTF">2017-06-09T11:00:00Z</dcterms:modified>
</cp:coreProperties>
</file>