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3BEC4" w14:textId="72EAAE1F" w:rsidR="000A4D10" w:rsidRPr="009F68D6" w:rsidRDefault="000A4D10" w:rsidP="006608BC">
      <w:pPr>
        <w:spacing w:line="480" w:lineRule="auto"/>
        <w:rPr>
          <w:rFonts w:ascii="Times New Roman" w:hAnsi="Times New Roman" w:cs="Times New Roman"/>
        </w:rPr>
      </w:pPr>
      <w:bookmarkStart w:id="0" w:name="_GoBack"/>
      <w:r>
        <w:rPr>
          <w:rFonts w:ascii="Times New Roman" w:hAnsi="Times New Roman" w:cs="Times New Roman"/>
        </w:rPr>
        <w:t>Appendix</w:t>
      </w:r>
    </w:p>
    <w:p w14:paraId="73FA9844" w14:textId="0F9CD096" w:rsidR="006608BC" w:rsidRDefault="000A4D10" w:rsidP="006608BC">
      <w:pPr>
        <w:spacing w:line="480" w:lineRule="auto"/>
        <w:rPr>
          <w:rFonts w:ascii="Times New Roman" w:hAnsi="Times New Roman" w:cs="Times New Roman"/>
        </w:rPr>
      </w:pPr>
      <w:r w:rsidRPr="00C002AD">
        <w:rPr>
          <w:rFonts w:ascii="Times New Roman" w:hAnsi="Times New Roman" w:cs="Times New Roman"/>
          <w:b/>
          <w:bCs/>
        </w:rPr>
        <w:t>Fig. A</w:t>
      </w:r>
      <w:r w:rsidR="00AE27EC" w:rsidRPr="00C002AD">
        <w:rPr>
          <w:rFonts w:ascii="Times New Roman" w:hAnsi="Times New Roman" w:cs="Times New Roman"/>
          <w:b/>
          <w:bCs/>
        </w:rPr>
        <w:t>1</w:t>
      </w:r>
      <w:r>
        <w:rPr>
          <w:rFonts w:ascii="Times New Roman" w:hAnsi="Times New Roman" w:cs="Times New Roman"/>
        </w:rPr>
        <w:t>.</w:t>
      </w:r>
      <w:r w:rsidR="009F68D6" w:rsidRPr="00F450C2">
        <w:rPr>
          <w:rFonts w:ascii="Times New Roman" w:hAnsi="Times New Roman" w:cs="Times New Roman"/>
        </w:rPr>
        <w:t xml:space="preserve"> </w:t>
      </w:r>
      <w:r w:rsidR="00C002AD">
        <w:rPr>
          <w:rFonts w:ascii="Times New Roman" w:hAnsi="Times New Roman" w:cs="Times New Roman"/>
        </w:rPr>
        <w:t xml:space="preserve">A comparison of the ‘true’ and estimated values of the Acrophase parameter from the cosinor analysis between the traditional least-squares (LS) method and the generalized linear model (GLM) approach. </w:t>
      </w:r>
      <w:r w:rsidR="009F68D6" w:rsidRPr="00F450C2">
        <w:rPr>
          <w:rFonts w:ascii="Times New Roman" w:hAnsi="Times New Roman" w:cs="Times New Roman"/>
        </w:rPr>
        <w:t xml:space="preserve">The filled gray circles are the </w:t>
      </w:r>
      <w:r w:rsidR="00C002AD">
        <w:rPr>
          <w:rFonts w:ascii="Times New Roman" w:hAnsi="Times New Roman" w:cs="Times New Roman"/>
        </w:rPr>
        <w:t>LS</w:t>
      </w:r>
      <w:r w:rsidR="009F68D6" w:rsidRPr="00F450C2">
        <w:rPr>
          <w:rFonts w:ascii="Times New Roman" w:hAnsi="Times New Roman" w:cs="Times New Roman"/>
        </w:rPr>
        <w:t xml:space="preserve"> </w:t>
      </w:r>
      <w:r w:rsidR="00C002AD">
        <w:rPr>
          <w:rFonts w:ascii="Times New Roman" w:hAnsi="Times New Roman" w:cs="Times New Roman"/>
        </w:rPr>
        <w:t>estimates</w:t>
      </w:r>
      <w:r w:rsidR="009F68D6" w:rsidRPr="00F450C2">
        <w:rPr>
          <w:rFonts w:ascii="Times New Roman" w:hAnsi="Times New Roman" w:cs="Times New Roman"/>
        </w:rPr>
        <w:t xml:space="preserve"> while the open circles are the GLM </w:t>
      </w:r>
      <w:r w:rsidR="00C002AD">
        <w:rPr>
          <w:rFonts w:ascii="Times New Roman" w:hAnsi="Times New Roman" w:cs="Times New Roman"/>
        </w:rPr>
        <w:t>estimates</w:t>
      </w:r>
      <w:r w:rsidR="009F68D6" w:rsidRPr="00F450C2">
        <w:rPr>
          <w:rFonts w:ascii="Times New Roman" w:hAnsi="Times New Roman" w:cs="Times New Roman"/>
        </w:rPr>
        <w:t xml:space="preserve">. </w:t>
      </w:r>
      <w:r w:rsidR="00C002AD">
        <w:rPr>
          <w:rFonts w:ascii="Times New Roman" w:hAnsi="Times New Roman" w:cs="Times New Roman"/>
        </w:rPr>
        <w:t xml:space="preserve">Each plot represents a different simulation with specified values of the MESOR (M) and the </w:t>
      </w:r>
      <w:r w:rsidR="00B81FC3">
        <w:rPr>
          <w:rFonts w:ascii="Times New Roman" w:hAnsi="Times New Roman" w:cs="Times New Roman"/>
        </w:rPr>
        <w:t>Amplitude</w:t>
      </w:r>
      <w:r w:rsidR="00C002AD">
        <w:rPr>
          <w:rFonts w:ascii="Times New Roman" w:hAnsi="Times New Roman" w:cs="Times New Roman"/>
        </w:rPr>
        <w:t xml:space="preserve"> (Amp).</w:t>
      </w:r>
    </w:p>
    <w:p w14:paraId="62A15775" w14:textId="77777777" w:rsidR="000A4D10" w:rsidRPr="00F450C2" w:rsidRDefault="000A4D10" w:rsidP="000A4D10">
      <w:pPr>
        <w:spacing w:line="480" w:lineRule="auto"/>
        <w:rPr>
          <w:rFonts w:ascii="Times New Roman" w:hAnsi="Times New Roman" w:cs="Times New Roman"/>
        </w:rPr>
      </w:pPr>
    </w:p>
    <w:p w14:paraId="04873675" w14:textId="614AD1BA" w:rsidR="00C002AD" w:rsidRDefault="000A4D10" w:rsidP="00C002AD">
      <w:pPr>
        <w:spacing w:line="480" w:lineRule="auto"/>
        <w:rPr>
          <w:rFonts w:ascii="Times New Roman" w:hAnsi="Times New Roman" w:cs="Times New Roman"/>
        </w:rPr>
      </w:pPr>
      <w:r w:rsidRPr="00C002AD">
        <w:rPr>
          <w:rFonts w:ascii="Times New Roman" w:hAnsi="Times New Roman" w:cs="Times New Roman"/>
          <w:b/>
          <w:bCs/>
        </w:rPr>
        <w:t>Fig. A</w:t>
      </w:r>
      <w:r w:rsidR="00AE27EC" w:rsidRPr="00C002AD">
        <w:rPr>
          <w:rFonts w:ascii="Times New Roman" w:hAnsi="Times New Roman" w:cs="Times New Roman"/>
          <w:b/>
          <w:bCs/>
        </w:rPr>
        <w:t>2</w:t>
      </w:r>
      <w:r w:rsidRPr="00C002AD">
        <w:rPr>
          <w:rFonts w:ascii="Times New Roman" w:hAnsi="Times New Roman" w:cs="Times New Roman"/>
          <w:b/>
          <w:bCs/>
        </w:rPr>
        <w:t>.</w:t>
      </w:r>
      <w:r w:rsidR="00AE27EC" w:rsidRPr="00F450C2">
        <w:rPr>
          <w:rFonts w:ascii="Times New Roman" w:hAnsi="Times New Roman" w:cs="Times New Roman"/>
        </w:rPr>
        <w:t xml:space="preserve"> </w:t>
      </w:r>
      <w:r w:rsidR="00C002AD">
        <w:rPr>
          <w:rFonts w:ascii="Times New Roman" w:hAnsi="Times New Roman" w:cs="Times New Roman"/>
        </w:rPr>
        <w:t>A comparison of the ‘true’ and estimated values of the MESOR parameter from the cosinor analysis between the traditional least-squares (LS) method and the generalized linear model (GLM) approach.</w:t>
      </w:r>
      <w:r w:rsidR="00C002AD" w:rsidRPr="00C002AD">
        <w:rPr>
          <w:rFonts w:ascii="Times New Roman" w:hAnsi="Times New Roman" w:cs="Times New Roman"/>
        </w:rPr>
        <w:t xml:space="preserve"> </w:t>
      </w:r>
      <w:r w:rsidR="00C002AD" w:rsidRPr="00F450C2">
        <w:rPr>
          <w:rFonts w:ascii="Times New Roman" w:hAnsi="Times New Roman" w:cs="Times New Roman"/>
        </w:rPr>
        <w:t xml:space="preserve">The filled gray circles are the </w:t>
      </w:r>
      <w:r w:rsidR="00C002AD">
        <w:rPr>
          <w:rFonts w:ascii="Times New Roman" w:hAnsi="Times New Roman" w:cs="Times New Roman"/>
        </w:rPr>
        <w:t>LS</w:t>
      </w:r>
      <w:r w:rsidR="00C002AD" w:rsidRPr="00F450C2">
        <w:rPr>
          <w:rFonts w:ascii="Times New Roman" w:hAnsi="Times New Roman" w:cs="Times New Roman"/>
        </w:rPr>
        <w:t xml:space="preserve"> </w:t>
      </w:r>
      <w:r w:rsidR="00C002AD">
        <w:rPr>
          <w:rFonts w:ascii="Times New Roman" w:hAnsi="Times New Roman" w:cs="Times New Roman"/>
        </w:rPr>
        <w:t>estimates</w:t>
      </w:r>
      <w:r w:rsidR="00C002AD" w:rsidRPr="00F450C2">
        <w:rPr>
          <w:rFonts w:ascii="Times New Roman" w:hAnsi="Times New Roman" w:cs="Times New Roman"/>
        </w:rPr>
        <w:t xml:space="preserve"> while the open circles are the GLM </w:t>
      </w:r>
      <w:r w:rsidR="00C002AD">
        <w:rPr>
          <w:rFonts w:ascii="Times New Roman" w:hAnsi="Times New Roman" w:cs="Times New Roman"/>
        </w:rPr>
        <w:t>estimates</w:t>
      </w:r>
      <w:r w:rsidR="00C002AD" w:rsidRPr="00F450C2">
        <w:rPr>
          <w:rFonts w:ascii="Times New Roman" w:hAnsi="Times New Roman" w:cs="Times New Roman"/>
        </w:rPr>
        <w:t xml:space="preserve">. </w:t>
      </w:r>
      <w:r w:rsidR="00C002AD">
        <w:rPr>
          <w:rFonts w:ascii="Times New Roman" w:hAnsi="Times New Roman" w:cs="Times New Roman"/>
        </w:rPr>
        <w:t xml:space="preserve">Each plot represents a different simulation with specified values of the Acrophase (Acro) and the </w:t>
      </w:r>
      <w:r w:rsidR="00B81FC3">
        <w:rPr>
          <w:rFonts w:ascii="Times New Roman" w:hAnsi="Times New Roman" w:cs="Times New Roman"/>
        </w:rPr>
        <w:t>Amplitude</w:t>
      </w:r>
      <w:r w:rsidR="00C002AD">
        <w:rPr>
          <w:rFonts w:ascii="Times New Roman" w:hAnsi="Times New Roman" w:cs="Times New Roman"/>
        </w:rPr>
        <w:t xml:space="preserve"> (Amp).</w:t>
      </w:r>
    </w:p>
    <w:p w14:paraId="7D92A465" w14:textId="77777777" w:rsidR="000A4D10" w:rsidRDefault="000A4D10" w:rsidP="000A4D10">
      <w:pPr>
        <w:spacing w:line="480" w:lineRule="auto"/>
        <w:rPr>
          <w:rFonts w:ascii="Times New Roman" w:hAnsi="Times New Roman" w:cs="Times New Roman"/>
        </w:rPr>
      </w:pPr>
    </w:p>
    <w:p w14:paraId="0CEBBB17" w14:textId="07AB441B" w:rsidR="00A4463D" w:rsidRDefault="000A4D10" w:rsidP="00A4463D">
      <w:pPr>
        <w:spacing w:line="480" w:lineRule="auto"/>
        <w:rPr>
          <w:rFonts w:ascii="Times New Roman" w:hAnsi="Times New Roman" w:cs="Times New Roman"/>
        </w:rPr>
      </w:pPr>
      <w:r w:rsidRPr="00A4463D">
        <w:rPr>
          <w:rFonts w:ascii="Times New Roman" w:hAnsi="Times New Roman" w:cs="Times New Roman"/>
          <w:b/>
          <w:bCs/>
        </w:rPr>
        <w:t>Fig. A</w:t>
      </w:r>
      <w:r w:rsidR="00F450C2" w:rsidRPr="00A4463D">
        <w:rPr>
          <w:rFonts w:ascii="Times New Roman" w:hAnsi="Times New Roman" w:cs="Times New Roman"/>
          <w:b/>
          <w:bCs/>
        </w:rPr>
        <w:t>3</w:t>
      </w:r>
      <w:r>
        <w:rPr>
          <w:rFonts w:ascii="Times New Roman" w:hAnsi="Times New Roman" w:cs="Times New Roman"/>
        </w:rPr>
        <w:t>.</w:t>
      </w:r>
      <w:r w:rsidR="00F450C2" w:rsidRPr="00F450C2">
        <w:rPr>
          <w:rFonts w:ascii="Times New Roman" w:hAnsi="Times New Roman" w:cs="Times New Roman"/>
        </w:rPr>
        <w:t xml:space="preserve"> </w:t>
      </w:r>
      <w:r w:rsidR="00C002AD">
        <w:rPr>
          <w:rFonts w:ascii="Times New Roman" w:hAnsi="Times New Roman" w:cs="Times New Roman"/>
        </w:rPr>
        <w:t xml:space="preserve">Sensitivity of cosinor parameter estimates to variation in samples size (from 1 to 100 snail hosts). </w:t>
      </w:r>
      <w:r w:rsidR="00A4463D">
        <w:rPr>
          <w:rFonts w:ascii="Times New Roman" w:hAnsi="Times New Roman" w:cs="Times New Roman"/>
        </w:rPr>
        <w:t>(a) Difference between the ‘true’ and estimated values of MESOR for LS and GLM. (b) Difference between the ‘true’ and estimated values of Amplitude for LS and GLM.</w:t>
      </w:r>
    </w:p>
    <w:p w14:paraId="5750829B" w14:textId="425A65B2" w:rsidR="00F15A10" w:rsidRDefault="00A4463D" w:rsidP="00A4463D">
      <w:pPr>
        <w:spacing w:line="480" w:lineRule="auto"/>
        <w:rPr>
          <w:rFonts w:ascii="Times New Roman" w:hAnsi="Times New Roman" w:cs="Times New Roman"/>
        </w:rPr>
      </w:pPr>
      <w:r>
        <w:rPr>
          <w:rFonts w:ascii="Times New Roman" w:hAnsi="Times New Roman" w:cs="Times New Roman"/>
        </w:rPr>
        <w:t xml:space="preserve">(c) Difference between the ‘true’ and estimated values of Acrophase for LS and GLM. Dark circles and light triangles represent estimates from the GLM and LS approaches, respectively. The dashed horizontal line references the point at which the estimated and ‘true’ values are identical (difference of zero). </w:t>
      </w:r>
    </w:p>
    <w:p w14:paraId="0C370A23" w14:textId="0D3B5E13" w:rsidR="006608BC" w:rsidRDefault="006608BC">
      <w:pPr>
        <w:rPr>
          <w:rFonts w:ascii="Times New Roman" w:hAnsi="Times New Roman" w:cs="Times New Roman"/>
        </w:rPr>
      </w:pPr>
      <w:r>
        <w:rPr>
          <w:rFonts w:ascii="Times New Roman" w:hAnsi="Times New Roman" w:cs="Times New Roman"/>
        </w:rPr>
        <w:br w:type="page"/>
      </w:r>
    </w:p>
    <w:p w14:paraId="3994A4F7" w14:textId="7420779B" w:rsidR="006608BC" w:rsidRDefault="006608BC" w:rsidP="00A4463D">
      <w:pPr>
        <w:spacing w:line="480" w:lineRule="auto"/>
        <w:rPr>
          <w:rFonts w:ascii="Times New Roman" w:hAnsi="Times New Roman" w:cs="Times New Roman"/>
        </w:rPr>
      </w:pPr>
      <w:r>
        <w:rPr>
          <w:rFonts w:ascii="Times New Roman" w:hAnsi="Times New Roman" w:cs="Times New Roman"/>
        </w:rPr>
        <w:lastRenderedPageBreak/>
        <w:t>Fig. A1.</w:t>
      </w:r>
    </w:p>
    <w:p w14:paraId="3806B37C" w14:textId="1B34167D" w:rsidR="006608BC" w:rsidRDefault="006608BC" w:rsidP="00A4463D">
      <w:pPr>
        <w:spacing w:line="480" w:lineRule="auto"/>
        <w:rPr>
          <w:rFonts w:ascii="Times New Roman" w:hAnsi="Times New Roman" w:cs="Times New Roman"/>
        </w:rPr>
      </w:pPr>
      <w:r>
        <w:rPr>
          <w:rFonts w:ascii="Times New Roman" w:hAnsi="Times New Roman" w:cs="Times New Roman"/>
          <w:noProof/>
        </w:rPr>
        <w:drawing>
          <wp:inline distT="0" distB="0" distL="0" distR="0" wp14:anchorId="384F71FB" wp14:editId="402A01D2">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A1.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C5DC245" w14:textId="7669F42A" w:rsidR="006608BC" w:rsidRDefault="006608BC">
      <w:pPr>
        <w:rPr>
          <w:rFonts w:ascii="Times New Roman" w:hAnsi="Times New Roman" w:cs="Times New Roman"/>
        </w:rPr>
      </w:pPr>
      <w:r>
        <w:rPr>
          <w:rFonts w:ascii="Times New Roman" w:hAnsi="Times New Roman" w:cs="Times New Roman"/>
        </w:rPr>
        <w:br w:type="page"/>
      </w:r>
    </w:p>
    <w:p w14:paraId="59C8F53A" w14:textId="381A5A7D" w:rsidR="006608BC" w:rsidRDefault="006608BC" w:rsidP="00A4463D">
      <w:pPr>
        <w:spacing w:line="480" w:lineRule="auto"/>
        <w:rPr>
          <w:rFonts w:ascii="Times New Roman" w:hAnsi="Times New Roman" w:cs="Times New Roman"/>
        </w:rPr>
      </w:pPr>
      <w:r>
        <w:rPr>
          <w:rFonts w:ascii="Times New Roman" w:hAnsi="Times New Roman" w:cs="Times New Roman"/>
        </w:rPr>
        <w:lastRenderedPageBreak/>
        <w:t>Fig. A2.</w:t>
      </w:r>
    </w:p>
    <w:p w14:paraId="0C807BCF" w14:textId="3FD96C1B" w:rsidR="006608BC" w:rsidRDefault="006608BC" w:rsidP="00A4463D">
      <w:pPr>
        <w:spacing w:line="480" w:lineRule="auto"/>
        <w:rPr>
          <w:rFonts w:ascii="Times New Roman" w:hAnsi="Times New Roman" w:cs="Times New Roman"/>
        </w:rPr>
      </w:pPr>
      <w:r w:rsidRPr="009F68D6">
        <w:rPr>
          <w:rFonts w:ascii="Times New Roman" w:hAnsi="Times New Roman" w:cs="Times New Roman"/>
          <w:noProof/>
        </w:rPr>
        <w:drawing>
          <wp:inline distT="0" distB="0" distL="0" distR="0" wp14:anchorId="131514EA" wp14:editId="660F8C7D">
            <wp:extent cx="5943600" cy="5943600"/>
            <wp:effectExtent l="0" t="0" r="0" b="0"/>
            <wp:docPr id="4" name="Picture 4" descr="FINALmesor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mesor0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4107B0B" w14:textId="35E7A2BD" w:rsidR="006608BC" w:rsidRDefault="006608BC">
      <w:pPr>
        <w:rPr>
          <w:rFonts w:ascii="Times New Roman" w:hAnsi="Times New Roman" w:cs="Times New Roman"/>
        </w:rPr>
      </w:pPr>
      <w:r>
        <w:rPr>
          <w:rFonts w:ascii="Times New Roman" w:hAnsi="Times New Roman" w:cs="Times New Roman"/>
        </w:rPr>
        <w:br w:type="page"/>
      </w:r>
    </w:p>
    <w:p w14:paraId="125AF259" w14:textId="292D888E" w:rsidR="006608BC" w:rsidRDefault="006608BC" w:rsidP="00A4463D">
      <w:pPr>
        <w:spacing w:line="480" w:lineRule="auto"/>
        <w:rPr>
          <w:rFonts w:ascii="Times New Roman" w:hAnsi="Times New Roman" w:cs="Times New Roman"/>
        </w:rPr>
      </w:pPr>
      <w:r>
        <w:rPr>
          <w:rFonts w:ascii="Times New Roman" w:hAnsi="Times New Roman" w:cs="Times New Roman"/>
        </w:rPr>
        <w:lastRenderedPageBreak/>
        <w:t>Fig. A3.</w:t>
      </w:r>
    </w:p>
    <w:p w14:paraId="6D99325A" w14:textId="56193502" w:rsidR="006608BC" w:rsidRPr="00F450C2" w:rsidRDefault="00803698" w:rsidP="00A4463D">
      <w:pPr>
        <w:spacing w:line="480" w:lineRule="auto"/>
        <w:rPr>
          <w:rFonts w:ascii="Times New Roman" w:hAnsi="Times New Roman" w:cs="Times New Roman"/>
        </w:rPr>
      </w:pPr>
      <w:r>
        <w:rPr>
          <w:rFonts w:ascii="Times New Roman" w:hAnsi="Times New Roman" w:cs="Times New Roman"/>
          <w:noProof/>
        </w:rPr>
        <w:drawing>
          <wp:inline distT="0" distB="0" distL="0" distR="0" wp14:anchorId="20137714" wp14:editId="158975BA">
            <wp:extent cx="5820760" cy="16859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dix 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0760" cy="1685968"/>
                    </a:xfrm>
                    <a:prstGeom prst="rect">
                      <a:avLst/>
                    </a:prstGeom>
                  </pic:spPr>
                </pic:pic>
              </a:graphicData>
            </a:graphic>
          </wp:inline>
        </w:drawing>
      </w:r>
      <w:bookmarkEnd w:id="0"/>
    </w:p>
    <w:sectPr w:rsidR="006608BC" w:rsidRPr="00F450C2" w:rsidSect="00DC5745">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191D6" w14:textId="77777777" w:rsidR="00C86343" w:rsidRDefault="00C86343" w:rsidP="000A4D10">
      <w:r>
        <w:separator/>
      </w:r>
    </w:p>
  </w:endnote>
  <w:endnote w:type="continuationSeparator" w:id="0">
    <w:p w14:paraId="05F88F69" w14:textId="77777777" w:rsidR="00C86343" w:rsidRDefault="00C86343" w:rsidP="000A4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6DFBE" w14:textId="77777777" w:rsidR="000A4D10" w:rsidRDefault="000A4D10" w:rsidP="006608B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28E145" w14:textId="77777777" w:rsidR="000A4D10" w:rsidRDefault="000A4D10" w:rsidP="000A4D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0CAAE" w14:textId="598B038D" w:rsidR="000A4D10" w:rsidRDefault="000A4D10" w:rsidP="006608B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5745">
      <w:rPr>
        <w:rStyle w:val="PageNumber"/>
        <w:noProof/>
      </w:rPr>
      <w:t>1</w:t>
    </w:r>
    <w:r>
      <w:rPr>
        <w:rStyle w:val="PageNumber"/>
      </w:rPr>
      <w:fldChar w:fldCharType="end"/>
    </w:r>
  </w:p>
  <w:p w14:paraId="53D572C5" w14:textId="77777777" w:rsidR="000A4D10" w:rsidRDefault="000A4D10" w:rsidP="000A4D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F08F9" w14:textId="77777777" w:rsidR="00C86343" w:rsidRDefault="00C86343" w:rsidP="000A4D10">
      <w:r>
        <w:separator/>
      </w:r>
    </w:p>
  </w:footnote>
  <w:footnote w:type="continuationSeparator" w:id="0">
    <w:p w14:paraId="362B186E" w14:textId="77777777" w:rsidR="00C86343" w:rsidRDefault="00C86343" w:rsidP="000A4D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8D6"/>
    <w:rsid w:val="000A4D10"/>
    <w:rsid w:val="003D41C7"/>
    <w:rsid w:val="00411EE1"/>
    <w:rsid w:val="004E2D4F"/>
    <w:rsid w:val="00520F75"/>
    <w:rsid w:val="006608BC"/>
    <w:rsid w:val="007F7384"/>
    <w:rsid w:val="00803698"/>
    <w:rsid w:val="00806131"/>
    <w:rsid w:val="008B381C"/>
    <w:rsid w:val="009F68D6"/>
    <w:rsid w:val="00A4463D"/>
    <w:rsid w:val="00A46C1C"/>
    <w:rsid w:val="00AE27EC"/>
    <w:rsid w:val="00B263A5"/>
    <w:rsid w:val="00B81FC3"/>
    <w:rsid w:val="00BE60A1"/>
    <w:rsid w:val="00C002AD"/>
    <w:rsid w:val="00C86343"/>
    <w:rsid w:val="00D46FD0"/>
    <w:rsid w:val="00DC5745"/>
    <w:rsid w:val="00F450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B94F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6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A4D10"/>
  </w:style>
  <w:style w:type="paragraph" w:styleId="Footer">
    <w:name w:val="footer"/>
    <w:basedOn w:val="Normal"/>
    <w:link w:val="FooterChar"/>
    <w:uiPriority w:val="99"/>
    <w:unhideWhenUsed/>
    <w:rsid w:val="000A4D10"/>
    <w:pPr>
      <w:tabs>
        <w:tab w:val="center" w:pos="4680"/>
        <w:tab w:val="right" w:pos="9360"/>
      </w:tabs>
    </w:pPr>
  </w:style>
  <w:style w:type="character" w:customStyle="1" w:styleId="FooterChar">
    <w:name w:val="Footer Char"/>
    <w:basedOn w:val="DefaultParagraphFont"/>
    <w:link w:val="Footer"/>
    <w:uiPriority w:val="99"/>
    <w:rsid w:val="000A4D10"/>
  </w:style>
  <w:style w:type="character" w:styleId="PageNumber">
    <w:name w:val="page number"/>
    <w:basedOn w:val="DefaultParagraphFont"/>
    <w:uiPriority w:val="99"/>
    <w:semiHidden/>
    <w:unhideWhenUsed/>
    <w:rsid w:val="000A4D10"/>
  </w:style>
  <w:style w:type="paragraph" w:styleId="BalloonText">
    <w:name w:val="Balloon Text"/>
    <w:basedOn w:val="Normal"/>
    <w:link w:val="BalloonTextChar"/>
    <w:uiPriority w:val="99"/>
    <w:semiHidden/>
    <w:unhideWhenUsed/>
    <w:rsid w:val="000A4D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A4D1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002AD"/>
    <w:rPr>
      <w:sz w:val="18"/>
      <w:szCs w:val="18"/>
    </w:rPr>
  </w:style>
  <w:style w:type="paragraph" w:styleId="CommentText">
    <w:name w:val="annotation text"/>
    <w:basedOn w:val="Normal"/>
    <w:link w:val="CommentTextChar"/>
    <w:uiPriority w:val="99"/>
    <w:semiHidden/>
    <w:unhideWhenUsed/>
    <w:rsid w:val="00C002AD"/>
  </w:style>
  <w:style w:type="character" w:customStyle="1" w:styleId="CommentTextChar">
    <w:name w:val="Comment Text Char"/>
    <w:basedOn w:val="DefaultParagraphFont"/>
    <w:link w:val="CommentText"/>
    <w:uiPriority w:val="99"/>
    <w:semiHidden/>
    <w:rsid w:val="00C002AD"/>
  </w:style>
  <w:style w:type="paragraph" w:styleId="CommentSubject">
    <w:name w:val="annotation subject"/>
    <w:basedOn w:val="CommentText"/>
    <w:next w:val="CommentText"/>
    <w:link w:val="CommentSubjectChar"/>
    <w:uiPriority w:val="99"/>
    <w:semiHidden/>
    <w:unhideWhenUsed/>
    <w:rsid w:val="00C002AD"/>
    <w:rPr>
      <w:b/>
      <w:bCs/>
      <w:sz w:val="20"/>
      <w:szCs w:val="20"/>
    </w:rPr>
  </w:style>
  <w:style w:type="character" w:customStyle="1" w:styleId="CommentSubjectChar">
    <w:name w:val="Comment Subject Char"/>
    <w:basedOn w:val="CommentTextChar"/>
    <w:link w:val="CommentSubject"/>
    <w:uiPriority w:val="99"/>
    <w:semiHidden/>
    <w:rsid w:val="00C002AD"/>
    <w:rPr>
      <w:b/>
      <w:bCs/>
      <w:sz w:val="20"/>
      <w:szCs w:val="20"/>
    </w:rPr>
  </w:style>
  <w:style w:type="paragraph" w:styleId="Revision">
    <w:name w:val="Revision"/>
    <w:hidden/>
    <w:uiPriority w:val="99"/>
    <w:semiHidden/>
    <w:rsid w:val="006608BC"/>
  </w:style>
  <w:style w:type="paragraph" w:styleId="Header">
    <w:name w:val="header"/>
    <w:basedOn w:val="Normal"/>
    <w:link w:val="HeaderChar"/>
    <w:uiPriority w:val="99"/>
    <w:unhideWhenUsed/>
    <w:rsid w:val="006608BC"/>
    <w:pPr>
      <w:tabs>
        <w:tab w:val="center" w:pos="4680"/>
        <w:tab w:val="right" w:pos="9360"/>
      </w:tabs>
    </w:pPr>
  </w:style>
  <w:style w:type="character" w:customStyle="1" w:styleId="HeaderChar">
    <w:name w:val="Header Char"/>
    <w:basedOn w:val="DefaultParagraphFont"/>
    <w:link w:val="Header"/>
    <w:uiPriority w:val="99"/>
    <w:rsid w:val="00660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Alison Sage</cp:lastModifiedBy>
  <cp:revision>2</cp:revision>
  <dcterms:created xsi:type="dcterms:W3CDTF">2017-09-05T13:47:00Z</dcterms:created>
  <dcterms:modified xsi:type="dcterms:W3CDTF">2017-09-05T13:47:00Z</dcterms:modified>
</cp:coreProperties>
</file>