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946"/>
      </w:tblGrid>
      <w:tr w:rsidR="00452AB2" w:rsidRPr="00452AB2" w:rsidTr="00CC0FC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EXPERIMENTAL DESIGN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Definition of experimental and control  groups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Female tick tissues (ovaries, salivary glands, midguts and fat bodies), whole adult male, eggs and larvae. 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Number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within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each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group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6-10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each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tissue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mix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Four ovaries para RNAi: each tissue </w:t>
            </w:r>
            <w:proofErr w:type="gram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was evaluated</w:t>
            </w:r>
            <w:proofErr w:type="gram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separately. 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SAMPLE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Description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Total RNA </w:t>
            </w: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was extracted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using the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TRIzol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Reagent (Invitrogen) following manufacture’s protocol. 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Volume/mass of sample processed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Homogenization  of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samples was performed in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eppendorf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tube and pestle using 1 ml of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TRIzol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Reagent per 50 mg of tissue.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Microdissection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macrodissection</w:t>
            </w:r>
            <w:proofErr w:type="spellEnd"/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Processing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procedure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All samples was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colected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, placed in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TRIzol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and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inmediately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frozen at -70ºC.   The purified RNA was dissolved in DEPC-Treated Water and stored at </w:t>
            </w: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-70°C.</w:t>
            </w:r>
            <w:proofErr w:type="gramEnd"/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If frozen - how and how quickly?</w:t>
            </w: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NUCLEIC ACID EXTRACTION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Procedure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/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instrumentation</w:t>
            </w:r>
            <w:proofErr w:type="spellEnd"/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TRIzol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Reagent (Invitrogen). We exactly followed manufacture’s protocol.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Name of kit and details of any modifications</w:t>
            </w: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Source of additional reagents used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Chloroform (Merck); 2-propanol (Merck); Ethanol (Merck); DEPC-Treated Water (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Ambion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)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Details of DNase or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RNAse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treatment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F865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1 µg of RNA was treated with 1 U of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Dnase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I (Invitrogen) in a </w:t>
            </w:r>
            <w:proofErr w:type="gram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10 µl</w:t>
            </w:r>
            <w:proofErr w:type="gram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final volume reaction. Digestion of DNA </w:t>
            </w:r>
            <w:proofErr w:type="gram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was achieved</w:t>
            </w:r>
            <w:proofErr w:type="gram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with 15 minutes incubation at room temperature. The reaction was stopped with 1 µl of 25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mM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EDTA </w:t>
            </w:r>
            <w:proofErr w:type="gram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solution  (</w:t>
            </w:r>
            <w:proofErr w:type="gram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Invitrogen) following 10 min incubation at 65°C for inactivation. </w:t>
            </w:r>
          </w:p>
        </w:tc>
      </w:tr>
      <w:tr w:rsidR="00452AB2" w:rsidRPr="00F86502" w:rsidTr="00CC0FC5">
        <w:trPr>
          <w:trHeight w:val="45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</w:p>
        </w:tc>
      </w:tr>
      <w:tr w:rsidR="00452AB2" w:rsidRPr="00F86502" w:rsidTr="00CC0FC5">
        <w:trPr>
          <w:trHeight w:val="45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Contamination assessment (DNA or RNA)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PCR using RNA and actin primers </w:t>
            </w:r>
            <w:proofErr w:type="gram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was done</w:t>
            </w:r>
            <w:proofErr w:type="gram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. No amplification band was obtain for any samples. 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Nucleic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acid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quantification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Spectrophotometry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Amersham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Biosciences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, Pharmacia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Biotech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ultraspec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1000).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Instrument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method</w:t>
            </w:r>
            <w:proofErr w:type="spellEnd"/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Purity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(A260/A280)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Done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by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260/280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determination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value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1.70-1.90)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RNA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integrity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method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/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instrument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Done by 260/280 determination (value 1.70-1.90) and agarose gel electrophoresis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RIN/RQI or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of 3' and 5' transcripts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Not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applicable</w:t>
            </w:r>
            <w:proofErr w:type="spellEnd"/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Inhibition testing (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dilutions, spike or other)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Standard curves dilution from 50 ng to 500 ng 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REVERSE TRANSCRIPTION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Complete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reaction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conditions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3.0 - 5.0 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μ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g of total RNA to reaction volume of 20 µl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Amount of RNA and reaction volume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Priming oligonucleotide (if using GSP) 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Not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applicable</w:t>
            </w:r>
            <w:proofErr w:type="spellEnd"/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</w:t>
            </w:r>
            <w:proofErr w:type="spellEnd"/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concentration</w:t>
            </w:r>
            <w:proofErr w:type="spellEnd"/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Reverse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transcriptase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concentration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Superscript III reverse transcriptase (Invitrogen) with Oligo-dT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val="en-US" w:eastAsia="pt-BR"/>
              </w:rPr>
              <w:t>20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primer (Invitrogen)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Temperature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time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65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°C</w:t>
            </w: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for 5min; 50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°C for 60min; 70°C for 15min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qPCR</w:t>
            </w:r>
            <w:proofErr w:type="spellEnd"/>
            <w:proofErr w:type="gramEnd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TARGET INFORMATION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Sequence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accession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number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40S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ribosomal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:  EW679928 /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: KY271084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Amplicon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length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40S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ribosomal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(106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pb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),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(115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bp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)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r w:rsidRPr="00452AB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Pr="00452AB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US" w:eastAsia="pt-BR"/>
              </w:rPr>
              <w:t xml:space="preserve">In silico </w:t>
            </w: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specificity screen (BLAST,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etc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PrimerExpress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3.0 software (Applied Biosystems, Foster City, USA). 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Location of each primer by exon or intron (if applicable)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Not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applicable</w:t>
            </w:r>
            <w:proofErr w:type="spellEnd"/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What splice variants </w:t>
            </w: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are targeted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?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Not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applicable</w:t>
            </w:r>
            <w:proofErr w:type="spellEnd"/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lastRenderedPageBreak/>
              <w:t>qPCR</w:t>
            </w:r>
            <w:proofErr w:type="spellEnd"/>
            <w:proofErr w:type="gramEnd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OLIGONUCLEOTIDES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Primer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sequences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40S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ribosomal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: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forward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: 5´ACGACCGATGGCTACCTCCTCCGC´3; reverse: 5´TGAGGCGAACCTGGTTGTGCTGAGCG´3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: 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forward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>: 5’CTTGCCCCCTGAGTCCTACA'3; reverse: 5’TTCCACAGTGCAGGCTTCAA'3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Location and identity of any modifications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Not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applicable</w:t>
            </w:r>
            <w:proofErr w:type="spellEnd"/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qPCR</w:t>
            </w:r>
            <w:proofErr w:type="spellEnd"/>
            <w:proofErr w:type="gramEnd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PROTOCOL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Complete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reaction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conditions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Reaction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volume: 25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μl</w:t>
            </w:r>
            <w:proofErr w:type="spellEnd"/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Reaction volume and amount of cDNA/DNA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cDNA</w:t>
            </w:r>
            <w:proofErr w:type="spellEnd"/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: 100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ng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RNAi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: 300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ng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Primer, (probe), Mg++ and dNTP concentrations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Primer: 1.0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μM</w:t>
            </w:r>
            <w:proofErr w:type="spellEnd"/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Polymerase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identity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concentration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Platinum®SYBR®Green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qPCR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SuperMix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kit (Invitrogen) / RNAi: Go-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Taq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qPCR Master Mix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Promega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)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Buffer/kit identity and manufacturer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Platinum®SYBR®Green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qPCR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SuperMix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kit (Invitrogen) / RNAi: Go-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Taq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qPCR Master Mix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Promega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)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Additives (SYBR Green I, DMSO, etc.)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Kits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with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SYBR Green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Complete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thermocycling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parameters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95 °C for 5 min,  35 cycles of denaturation at 95 °C for 30 s, annealing at 60 °C for 30 s and extension at 72 °C for 30 s.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Manufacturer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of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qPCR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instrument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Applied Biosystems Step One Plus / RNAi: Rotor Gene® Q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Qiagen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)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qPCR</w:t>
            </w:r>
            <w:proofErr w:type="spellEnd"/>
            <w:proofErr w:type="gramEnd"/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 VALIDATION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Specificity (gel, sequence,  melt, or digest)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Melt curve and agarose gel electrophoresis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For SYBR Green I,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of the NTC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Cp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NTC :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32.13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Standard curves with slope and y-intercept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Ovaries - 40S: -3.55 (slope);  24.9 (y-intercept)/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: -3.44 (slope); 26.2 (y-intercept)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PCR efficiency calculated from slope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Ovaries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- 40S: 91.29% /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: 95.3%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Confidence interval for PCR efficiency or standard error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Ovaries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- 40S: ±0.083 /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: ±0.635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2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of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standard curve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0varies: 40S: </w:t>
            </w: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0.998  /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: 0.889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Linear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dynamic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range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F865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In average, linear dynamic range </w:t>
            </w:r>
            <w:proofErr w:type="gram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was considered</w:t>
            </w:r>
            <w:proofErr w:type="gram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taking into account the lin</w:t>
            </w:r>
            <w:r w:rsid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earity of the standard curves.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variation at lower limit</w:t>
            </w: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Evidence for limit of detection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Standard curves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If multiplex, efficiency and LOD of each assay.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Not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applicable</w:t>
            </w:r>
            <w:proofErr w:type="spellEnd"/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DATA ANALYSIS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qPCR analysis program (source, version)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Relative Expression Software Tool (REST -MCS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val="en-US" w:eastAsia="pt-BR"/>
              </w:rPr>
              <w:t>©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, version 2)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Pfaffl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et al., 2002)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   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method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determination</w:t>
            </w:r>
            <w:proofErr w:type="spellEnd"/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The threshold is determined using the Amplification-based Threshold method.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The threshold is used to specify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values of samples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Results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of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NTCs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The signal of the amplification plot was very late (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&gt;34) and therefore there was a high </w:t>
            </w:r>
            <w:proofErr w:type="spell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Cq</w:t>
            </w:r>
            <w:proofErr w:type="spell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value </w:t>
            </w:r>
            <w:r w:rsidR="00F86502"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difference between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the negative control and </w:t>
            </w:r>
            <w:proofErr w:type="gramStart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all the</w:t>
            </w:r>
            <w:proofErr w:type="gramEnd"/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cDNA sample.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Justification of number and choice of reference genes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F86502" w:rsidRDefault="00452AB2" w:rsidP="00F8650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Reference gene 40S Ribosomal was chosen by stable gene expression</w:t>
            </w:r>
            <w:r w:rsid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(housekeeping gene)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, </w:t>
            </w:r>
            <w:r w:rsid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as indicated by previous publications (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Pohl et al.</w:t>
            </w:r>
            <w:r w:rsid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,</w:t>
            </w: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</w:t>
            </w:r>
            <w:r w:rsidRP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2008</w:t>
            </w:r>
            <w:r w:rsid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; </w:t>
            </w:r>
            <w:proofErr w:type="spellStart"/>
            <w:r w:rsid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Fabres</w:t>
            </w:r>
            <w:proofErr w:type="spellEnd"/>
            <w:r w:rsid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 xml:space="preserve"> et al., 2010</w:t>
            </w:r>
            <w:r w:rsidRPr="00F8650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)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Description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of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normalisation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method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mRNA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expression was analyzed by comparative Ct method, which was normalized using the 40S ribosomal gene. The relative amount of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RmGRP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produ</w:t>
            </w:r>
            <w:bookmarkStart w:id="0" w:name="_GoBack"/>
            <w:bookmarkEnd w:id="0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ced per unit of 40S </w:t>
            </w:r>
            <w:proofErr w:type="gram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was calculated</w:t>
            </w:r>
            <w:proofErr w:type="gram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for each sample.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Number and stage (RT or qPCR) of technical replicates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sz w:val="18"/>
                <w:szCs w:val="18"/>
                <w:lang w:val="en-US" w:eastAsia="pt-BR"/>
              </w:rPr>
              <w:t>qPCR reactions were performed in duplicate</w:t>
            </w:r>
          </w:p>
        </w:tc>
      </w:tr>
      <w:tr w:rsidR="00452AB2" w:rsidRPr="00452AB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Repeatability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(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intra-assay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variation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Variance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: 0.183± 0.428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Statistical methods for result significance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One-way ANOVA and Tukey’s post-test </w:t>
            </w:r>
          </w:p>
        </w:tc>
      </w:tr>
      <w:tr w:rsidR="00452AB2" w:rsidRPr="00F86502" w:rsidTr="00CC0FC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Software (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source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version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2" w:rsidRPr="00452AB2" w:rsidRDefault="00452AB2" w:rsidP="0045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GraphPad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Prism version 7.00 for Windows (</w:t>
            </w:r>
            <w:proofErr w:type="spellStart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GraphPad</w:t>
            </w:r>
            <w:proofErr w:type="spellEnd"/>
            <w:r w:rsidRPr="00452A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 xml:space="preserve"> Software, La Jolla California USA) </w:t>
            </w:r>
          </w:p>
        </w:tc>
      </w:tr>
    </w:tbl>
    <w:p w:rsidR="005933E6" w:rsidRPr="00452AB2" w:rsidRDefault="005933E6">
      <w:pPr>
        <w:rPr>
          <w:lang w:val="en-US"/>
        </w:rPr>
      </w:pPr>
    </w:p>
    <w:sectPr w:rsidR="005933E6" w:rsidRPr="00452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B2"/>
    <w:rsid w:val="00095FB1"/>
    <w:rsid w:val="000D034E"/>
    <w:rsid w:val="00452AB2"/>
    <w:rsid w:val="005933E6"/>
    <w:rsid w:val="00CC0FC5"/>
    <w:rsid w:val="00F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D70B-9867-4C6E-8E91-E5A6E68A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</dc:creator>
  <cp:keywords/>
  <dc:description/>
  <cp:lastModifiedBy>Carlos Alexandre S Ferreira</cp:lastModifiedBy>
  <cp:revision>2</cp:revision>
  <dcterms:created xsi:type="dcterms:W3CDTF">2016-12-08T14:09:00Z</dcterms:created>
  <dcterms:modified xsi:type="dcterms:W3CDTF">2016-12-08T14:09:00Z</dcterms:modified>
</cp:coreProperties>
</file>