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638D8D" w14:textId="0BB25A4F" w:rsidR="00346A22" w:rsidRDefault="003038B7">
      <w:bookmarkStart w:id="0" w:name="_GoBack"/>
      <w:bookmarkEnd w:id="0"/>
      <w:r>
        <w:rPr>
          <w:noProof/>
          <w:lang w:val="it-IT" w:eastAsia="it-IT"/>
        </w:rPr>
        <w:drawing>
          <wp:inline distT="0" distB="0" distL="0" distR="0" wp14:anchorId="34A6BC15" wp14:editId="2F0EC125">
            <wp:extent cx="5400040" cy="3600027"/>
            <wp:effectExtent l="0" t="0" r="10160" b="6985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0D07" w14:textId="04636F9B" w:rsidR="00B44716" w:rsidRPr="00732BB1" w:rsidRDefault="003E0DF7" w:rsidP="00732BB1">
      <w:pPr>
        <w:pStyle w:val="Didascalia"/>
        <w:spacing w:line="276" w:lineRule="auto"/>
        <w:jc w:val="both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732BB1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Fig.</w:t>
      </w:r>
      <w:r w:rsidR="00B44716" w:rsidRPr="00732BB1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S1. Rarefaction plot of the OTUs (species richness) versus the number of sequences, subsampling from 500 to 20,000 reads in increments of 500 reads.</w:t>
      </w:r>
      <w:r w:rsidR="00B44716" w:rsidRPr="00732BB1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Sample: c</w:t>
      </w:r>
      <w:r w:rsidR="003038B7" w:rsidRPr="00732BB1">
        <w:rPr>
          <w:rFonts w:ascii="Times New Roman" w:hAnsi="Times New Roman" w:cs="Times New Roman"/>
          <w:i w:val="0"/>
          <w:color w:val="auto"/>
          <w:sz w:val="22"/>
          <w:szCs w:val="22"/>
        </w:rPr>
        <w:t>ulture containing amoebae. Medium</w:t>
      </w:r>
      <w:r w:rsidR="00B44716" w:rsidRPr="00732BB1">
        <w:rPr>
          <w:rFonts w:ascii="Times New Roman" w:hAnsi="Times New Roman" w:cs="Times New Roman"/>
          <w:i w:val="0"/>
          <w:color w:val="auto"/>
          <w:sz w:val="22"/>
          <w:szCs w:val="22"/>
        </w:rPr>
        <w:t>: culture without amoebae (“negative control”).</w:t>
      </w:r>
    </w:p>
    <w:p w14:paraId="5F7BC647" w14:textId="77777777" w:rsidR="001459FC" w:rsidRPr="00732BB1" w:rsidRDefault="001459FC" w:rsidP="00732BB1">
      <w:pPr>
        <w:jc w:val="both"/>
        <w:rPr>
          <w:rFonts w:ascii="Times" w:hAnsi="Times"/>
          <w:b/>
        </w:rPr>
      </w:pPr>
      <w:r w:rsidRPr="00732BB1">
        <w:rPr>
          <w:rFonts w:ascii="Times" w:hAnsi="Times"/>
          <w:b/>
        </w:rPr>
        <w:br w:type="page"/>
      </w:r>
    </w:p>
    <w:p w14:paraId="081026FC" w14:textId="1AD10364" w:rsidR="001459FC" w:rsidRPr="00732BB1" w:rsidRDefault="001459FC" w:rsidP="00732BB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BB1">
        <w:rPr>
          <w:rFonts w:ascii="Times New Roman" w:hAnsi="Times New Roman" w:cs="Times New Roman"/>
          <w:b/>
          <w:sz w:val="24"/>
          <w:szCs w:val="24"/>
        </w:rPr>
        <w:lastRenderedPageBreak/>
        <w:t>Detailed protocol of NGS:</w:t>
      </w:r>
    </w:p>
    <w:p w14:paraId="14B1C9E4" w14:textId="304E0FFC" w:rsidR="00732BB1" w:rsidRPr="00732BB1" w:rsidRDefault="001459FC" w:rsidP="00732BB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Samples were amplified for sequencing at RTL Genomics in a two-step process. The forward primer was constructed with the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Illumina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i5 sequencing primer (5’- TCG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TCG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GCA GCG TCA GAT GTG TAT AAG AGA CAG -3’) and the 28f primer. The reverse primer was constructed with the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Illumina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i7 sequencing primer (5’ – GTC TCG TGG GCT CGG AGA TGT GTA TAA GAG ACA G – 3’) and the 388r primer. Amplifications were performed in 25 µl reactions with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Qiagen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HotStar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Taq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master mix (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Qiagen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Inc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, Valencia, California), 1 µl of each 5µM primer, and 1µl of template. Reactions were performed on ABI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Veriti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thermocyclers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(Applied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Biosystems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, Carlsbad, California) under the following thermal profile: 95°C for 5 min, then 25 cycles of 94°C for 30 s, 54°C for 40 s, 72°C for 1 min, followed by one cycle of 72°C for 10 min and 4°C hold. Products from the first stage amplification were added to a second PCR based on qualitatively determined concentrations. Primers for the second PCR were designed based on the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Illumina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Nextera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PCR primers as follows: forward - </w:t>
      </w:r>
      <w:proofErr w:type="gramStart"/>
      <w:r w:rsidRPr="00732BB1">
        <w:rPr>
          <w:rFonts w:ascii="Times New Roman" w:eastAsia="Calibri" w:hAnsi="Times New Roman" w:cs="Times New Roman"/>
          <w:sz w:val="24"/>
          <w:szCs w:val="24"/>
        </w:rPr>
        <w:t>AATGATACGGCGACCACCGAGATCTACAC[</w:t>
      </w:r>
      <w:proofErr w:type="gram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i5index]TCGTCGGCAGCGTC and reverse - CAAGCAGAAGACGGCATACGAGAT[i7index]GTCTCGTGGGCTCGG. The second stage amplification was run as for the first stage except that 10 cycles were used instead of 25. Amplification products were visualized with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eGels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(Life Technologies, Grand Island, New York). Products were then pooled in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equimolar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amounts and each pool was size selected in two rounds using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SPRIselect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BeckmanCoulter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, Indianapolis, Indiana) at a 0.7 ratio for both rounds. Size selected pools were then quantified using the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Quibit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2.0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Fluorometer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(Life Technologies) and loaded on an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Illumina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MiSeq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Illumina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, Inc. San Diego, California) 2 x 300 flow cell at 10pM and sequenced. Generated sequences were processed by the RTL Genomics data analysis pipeline consisting of two major stages, 1) the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denoising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and chimera detection </w:t>
      </w:r>
      <w:proofErr w:type="gramStart"/>
      <w:r w:rsidRPr="00732BB1">
        <w:rPr>
          <w:rFonts w:ascii="Times New Roman" w:eastAsia="Calibri" w:hAnsi="Times New Roman" w:cs="Times New Roman"/>
          <w:sz w:val="24"/>
          <w:szCs w:val="24"/>
        </w:rPr>
        <w:t>stage</w:t>
      </w:r>
      <w:proofErr w:type="gram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for quality checking to remove failed sequence reads, sequences with low quality tags, and sequences that were less than half the expected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amplicon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length; and 2) the microbial diversity stage. The process of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denoising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is used to correct errors in reads and usually observed error rates generated by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Illumina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MiSeq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are less than 0.4%. Briefly, paired sequences were merged using the PEAR </w:t>
      </w:r>
      <w:proofErr w:type="spellStart"/>
      <w:r w:rsidRPr="00732BB1">
        <w:rPr>
          <w:rFonts w:ascii="Times New Roman" w:eastAsia="Calibri" w:hAnsi="Times New Roman" w:cs="Times New Roman"/>
          <w:sz w:val="24"/>
          <w:szCs w:val="24"/>
        </w:rPr>
        <w:t>Illumina</w:t>
      </w:r>
      <w:proofErr w:type="spellEnd"/>
      <w:r w:rsidRPr="00732BB1">
        <w:rPr>
          <w:rFonts w:ascii="Times New Roman" w:eastAsia="Calibri" w:hAnsi="Times New Roman" w:cs="Times New Roman"/>
          <w:sz w:val="24"/>
          <w:szCs w:val="24"/>
        </w:rPr>
        <w:t xml:space="preserve"> paired-end read merger and then reads were run through a RTL internal trimming algorithm</w:t>
      </w:r>
      <w:r w:rsidR="00BC489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5F8C078" w14:textId="77777777" w:rsidR="00732BB1" w:rsidRPr="00732BB1" w:rsidRDefault="00732BB1" w:rsidP="00732BB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2BB1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5E80104E" w14:textId="108D588E" w:rsidR="001459FC" w:rsidRDefault="00732BB1" w:rsidP="00BC48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32BB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Detailed protocol for the models </w:t>
      </w:r>
      <w:r w:rsidR="00F566AA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 </w:t>
      </w:r>
      <w:r w:rsidRPr="00732BB1">
        <w:rPr>
          <w:rFonts w:ascii="Times New Roman" w:hAnsi="Times New Roman" w:cs="Times New Roman"/>
          <w:b/>
          <w:sz w:val="24"/>
          <w:szCs w:val="24"/>
          <w:lang w:val="en-US"/>
        </w:rPr>
        <w:t xml:space="preserve">Results </w:t>
      </w:r>
      <w:r w:rsidR="00F566AA">
        <w:rPr>
          <w:rFonts w:ascii="Times New Roman" w:hAnsi="Times New Roman" w:cs="Times New Roman"/>
          <w:b/>
          <w:sz w:val="24"/>
          <w:szCs w:val="24"/>
          <w:lang w:val="en-US"/>
        </w:rPr>
        <w:t>3.1</w:t>
      </w:r>
      <w:r w:rsidRPr="00732BB1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14:paraId="215606AD" w14:textId="77777777" w:rsidR="00BC489B" w:rsidRDefault="00F566AA" w:rsidP="00BC48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89B">
        <w:rPr>
          <w:rFonts w:ascii="Times New Roman" w:hAnsi="Times New Roman" w:cs="Times New Roman"/>
          <w:sz w:val="24"/>
          <w:szCs w:val="24"/>
        </w:rPr>
        <w:t xml:space="preserve">The final model for the </w:t>
      </w:r>
      <w:r w:rsidRPr="00BC489B">
        <w:rPr>
          <w:rFonts w:ascii="Times New Roman" w:hAnsi="Times New Roman" w:cs="Times New Roman"/>
          <w:b/>
          <w:sz w:val="24"/>
          <w:szCs w:val="24"/>
        </w:rPr>
        <w:t>B8 attached amoebae</w:t>
      </w:r>
      <w:r w:rsidRPr="00BC489B">
        <w:rPr>
          <w:rFonts w:ascii="Times New Roman" w:hAnsi="Times New Roman" w:cs="Times New Roman"/>
          <w:sz w:val="24"/>
          <w:szCs w:val="24"/>
        </w:rPr>
        <w:t xml:space="preserve"> was as follows: </w:t>
      </w:r>
      <w:proofErr w:type="spellStart"/>
      <w:r w:rsidRPr="00BC489B">
        <w:rPr>
          <w:rFonts w:ascii="Courier New" w:hAnsi="Courier New" w:cs="Courier New"/>
        </w:rPr>
        <w:t>model.nb</w:t>
      </w:r>
      <w:proofErr w:type="spellEnd"/>
      <w:r w:rsidRPr="00BC489B">
        <w:rPr>
          <w:rFonts w:ascii="Courier New" w:hAnsi="Courier New" w:cs="Courier New"/>
        </w:rPr>
        <w:t>&lt;-</w:t>
      </w:r>
      <w:proofErr w:type="spellStart"/>
      <w:proofErr w:type="gramStart"/>
      <w:r w:rsidRPr="00BC489B">
        <w:rPr>
          <w:rFonts w:ascii="Courier New" w:hAnsi="Courier New" w:cs="Courier New"/>
        </w:rPr>
        <w:t>glm.nb</w:t>
      </w:r>
      <w:proofErr w:type="spellEnd"/>
      <w:r w:rsidRPr="00BC489B">
        <w:rPr>
          <w:rFonts w:ascii="Courier New" w:hAnsi="Courier New" w:cs="Courier New"/>
        </w:rPr>
        <w:t>(</w:t>
      </w:r>
      <w:proofErr w:type="spellStart"/>
      <w:proofErr w:type="gramEnd"/>
      <w:r w:rsidRPr="00BC489B">
        <w:rPr>
          <w:rFonts w:ascii="Courier New" w:hAnsi="Courier New" w:cs="Courier New"/>
        </w:rPr>
        <w:t>attached_amoebae</w:t>
      </w:r>
      <w:proofErr w:type="spellEnd"/>
      <w:r w:rsidRPr="00BC489B">
        <w:rPr>
          <w:rFonts w:ascii="Courier New" w:hAnsi="Courier New" w:cs="Courier New"/>
        </w:rPr>
        <w:t xml:space="preserve"> ~ </w:t>
      </w:r>
      <w:proofErr w:type="spellStart"/>
      <w:r w:rsidRPr="00BC489B">
        <w:rPr>
          <w:rFonts w:ascii="Courier New" w:hAnsi="Courier New" w:cs="Courier New"/>
        </w:rPr>
        <w:t>temperatureF</w:t>
      </w:r>
      <w:proofErr w:type="spellEnd"/>
      <w:r w:rsidRPr="00BC489B">
        <w:rPr>
          <w:rFonts w:ascii="Courier New" w:hAnsi="Courier New" w:cs="Courier New"/>
        </w:rPr>
        <w:t xml:space="preserve"> * day, data = </w:t>
      </w:r>
      <w:proofErr w:type="spellStart"/>
      <w:r w:rsidRPr="00BC489B">
        <w:rPr>
          <w:rFonts w:ascii="Courier New" w:hAnsi="Courier New" w:cs="Courier New"/>
        </w:rPr>
        <w:t>taskA</w:t>
      </w:r>
      <w:proofErr w:type="spellEnd"/>
      <w:r w:rsidRPr="00BC489B">
        <w:rPr>
          <w:rFonts w:ascii="Courier New" w:hAnsi="Courier New" w:cs="Courier New"/>
        </w:rPr>
        <w:t>, link="log"</w:t>
      </w:r>
      <w:r w:rsidRPr="00BC489B">
        <w:rPr>
          <w:rFonts w:ascii="Times New Roman" w:hAnsi="Times New Roman" w:cs="Times New Roman"/>
          <w:sz w:val="24"/>
          <w:szCs w:val="24"/>
        </w:rPr>
        <w:t xml:space="preserve">, while the best fitting model for the </w:t>
      </w:r>
      <w:r w:rsidRPr="00BC489B">
        <w:rPr>
          <w:rFonts w:ascii="Times New Roman" w:hAnsi="Times New Roman" w:cs="Times New Roman"/>
          <w:b/>
          <w:sz w:val="24"/>
          <w:szCs w:val="24"/>
        </w:rPr>
        <w:t>B8 un-attached amoebae</w:t>
      </w:r>
      <w:r w:rsidRPr="00BC489B">
        <w:rPr>
          <w:rFonts w:ascii="Times New Roman" w:hAnsi="Times New Roman" w:cs="Times New Roman"/>
          <w:sz w:val="24"/>
          <w:szCs w:val="24"/>
        </w:rPr>
        <w:t xml:space="preserve"> count data included the interaction term and the quadratic term (turning a linear regression model into a curve) as follows: </w:t>
      </w:r>
      <w:r w:rsidRPr="00BC489B">
        <w:rPr>
          <w:rFonts w:ascii="Courier New" w:hAnsi="Courier New" w:cs="Courier New"/>
        </w:rPr>
        <w:t>model4.nb&lt;-</w:t>
      </w:r>
      <w:proofErr w:type="spellStart"/>
      <w:r w:rsidRPr="00BC489B">
        <w:rPr>
          <w:rFonts w:ascii="Courier New" w:hAnsi="Courier New" w:cs="Courier New"/>
        </w:rPr>
        <w:t>glm.nb</w:t>
      </w:r>
      <w:proofErr w:type="spellEnd"/>
      <w:r w:rsidRPr="00BC489B">
        <w:rPr>
          <w:rFonts w:ascii="Courier New" w:hAnsi="Courier New" w:cs="Courier New"/>
        </w:rPr>
        <w:t>(</w:t>
      </w:r>
      <w:proofErr w:type="spellStart"/>
      <w:r w:rsidRPr="00BC489B">
        <w:rPr>
          <w:rFonts w:ascii="Courier New" w:hAnsi="Courier New" w:cs="Courier New"/>
        </w:rPr>
        <w:t>unattached_amoebae</w:t>
      </w:r>
      <w:proofErr w:type="spellEnd"/>
      <w:r w:rsidRPr="00BC489B">
        <w:rPr>
          <w:rFonts w:ascii="Courier New" w:hAnsi="Courier New" w:cs="Courier New"/>
        </w:rPr>
        <w:t xml:space="preserve"> ~ </w:t>
      </w:r>
      <w:proofErr w:type="spellStart"/>
      <w:r w:rsidRPr="00BC489B">
        <w:rPr>
          <w:rFonts w:ascii="Courier New" w:hAnsi="Courier New" w:cs="Courier New"/>
        </w:rPr>
        <w:t>temperatureF</w:t>
      </w:r>
      <w:proofErr w:type="spellEnd"/>
      <w:r w:rsidRPr="00BC489B">
        <w:rPr>
          <w:rFonts w:ascii="Courier New" w:hAnsi="Courier New" w:cs="Courier New"/>
        </w:rPr>
        <w:t xml:space="preserve"> *( day + I(day^2) ), data = </w:t>
      </w:r>
      <w:proofErr w:type="spellStart"/>
      <w:r w:rsidRPr="00BC489B">
        <w:rPr>
          <w:rFonts w:ascii="Courier New" w:hAnsi="Courier New" w:cs="Courier New"/>
        </w:rPr>
        <w:t>taskA</w:t>
      </w:r>
      <w:proofErr w:type="spellEnd"/>
      <w:r w:rsidRPr="00BC489B">
        <w:rPr>
          <w:rFonts w:ascii="Courier New" w:hAnsi="Courier New" w:cs="Courier New"/>
        </w:rPr>
        <w:t>, link="log")</w:t>
      </w:r>
      <w:r w:rsidRPr="00BC489B">
        <w:rPr>
          <w:rFonts w:ascii="Times New Roman" w:hAnsi="Times New Roman" w:cs="Times New Roman"/>
          <w:sz w:val="24"/>
          <w:szCs w:val="24"/>
        </w:rPr>
        <w:t>.</w:t>
      </w:r>
    </w:p>
    <w:p w14:paraId="400D5F22" w14:textId="7C4ACFF8" w:rsidR="00BC489B" w:rsidRDefault="00F566AA" w:rsidP="00BC48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89B">
        <w:rPr>
          <w:rFonts w:ascii="Times New Roman" w:hAnsi="Times New Roman" w:cs="Times New Roman"/>
          <w:sz w:val="24"/>
          <w:szCs w:val="24"/>
        </w:rPr>
        <w:t xml:space="preserve">Final model for the </w:t>
      </w:r>
      <w:r w:rsidRPr="00BC489B">
        <w:rPr>
          <w:rFonts w:ascii="Times New Roman" w:hAnsi="Times New Roman" w:cs="Times New Roman"/>
          <w:b/>
          <w:sz w:val="24"/>
          <w:szCs w:val="24"/>
        </w:rPr>
        <w:t>CE6 attached and un-attached amoebae</w:t>
      </w:r>
      <w:r w:rsidRPr="00BC489B">
        <w:rPr>
          <w:rFonts w:ascii="Times New Roman" w:hAnsi="Times New Roman" w:cs="Times New Roman"/>
          <w:sz w:val="24"/>
          <w:szCs w:val="24"/>
        </w:rPr>
        <w:t xml:space="preserve">: </w:t>
      </w:r>
      <w:r w:rsidRPr="00BC489B">
        <w:rPr>
          <w:rFonts w:ascii="Courier New" w:hAnsi="Courier New" w:cs="Courier New"/>
        </w:rPr>
        <w:t>model4.nb&lt;-</w:t>
      </w:r>
      <w:proofErr w:type="spellStart"/>
      <w:proofErr w:type="gramStart"/>
      <w:r w:rsidRPr="00BC489B">
        <w:rPr>
          <w:rFonts w:ascii="Courier New" w:hAnsi="Courier New" w:cs="Courier New"/>
        </w:rPr>
        <w:t>glm.nb</w:t>
      </w:r>
      <w:proofErr w:type="spellEnd"/>
      <w:r w:rsidRPr="00BC489B">
        <w:rPr>
          <w:rFonts w:ascii="Courier New" w:hAnsi="Courier New" w:cs="Courier New"/>
        </w:rPr>
        <w:t>(</w:t>
      </w:r>
      <w:proofErr w:type="gramEnd"/>
      <w:r w:rsidRPr="00BC489B">
        <w:rPr>
          <w:rFonts w:ascii="Courier New" w:hAnsi="Courier New" w:cs="Courier New"/>
        </w:rPr>
        <w:t xml:space="preserve">amoebae ~ </w:t>
      </w:r>
      <w:proofErr w:type="spellStart"/>
      <w:r w:rsidRPr="00BC489B">
        <w:rPr>
          <w:rFonts w:ascii="Courier New" w:hAnsi="Courier New" w:cs="Courier New"/>
        </w:rPr>
        <w:t>temperatureF</w:t>
      </w:r>
      <w:proofErr w:type="spellEnd"/>
      <w:r w:rsidRPr="00BC489B">
        <w:rPr>
          <w:rFonts w:ascii="Courier New" w:hAnsi="Courier New" w:cs="Courier New"/>
        </w:rPr>
        <w:t xml:space="preserve"> *( day + I(day^2) ), data = </w:t>
      </w:r>
      <w:proofErr w:type="spellStart"/>
      <w:r w:rsidRPr="00BC489B">
        <w:rPr>
          <w:rFonts w:ascii="Courier New" w:hAnsi="Courier New" w:cs="Courier New"/>
        </w:rPr>
        <w:t>taskA</w:t>
      </w:r>
      <w:proofErr w:type="spellEnd"/>
      <w:r w:rsidRPr="00BC489B">
        <w:rPr>
          <w:rFonts w:ascii="Courier New" w:hAnsi="Courier New" w:cs="Courier New"/>
        </w:rPr>
        <w:t>, link="log"</w:t>
      </w:r>
      <w:r w:rsidRPr="00BC489B">
        <w:rPr>
          <w:rFonts w:ascii="Times New Roman" w:hAnsi="Times New Roman" w:cs="Times New Roman"/>
          <w:sz w:val="24"/>
          <w:szCs w:val="24"/>
        </w:rPr>
        <w:t xml:space="preserve">. </w:t>
      </w:r>
      <w:r w:rsidR="00C21112" w:rsidRPr="00BC489B">
        <w:rPr>
          <w:rFonts w:ascii="Times New Roman" w:hAnsi="Times New Roman" w:cs="Times New Roman"/>
          <w:sz w:val="24"/>
          <w:szCs w:val="24"/>
        </w:rPr>
        <w:t>Based on the attached CE6 amoebae count data, the model output showed significant differences in population growth between the two temperatures (10°C and 15°C) over 21 days, also including the day quadratic term of a non-linear relationship (p ≤ 0.001, n = 128). The best fitting model for the CE6 un-attached count data showed a significant difference between the two temperatures not only over time (p ≤ 0.001, n = 128) but also in the model output which included a single temperature parameter (p ≤ 0.001, n = 128). Moreover, the interaction term and the day quadratic term were also significantly different in both model outputs (p ≤ 0.001, n = 128).</w:t>
      </w:r>
    </w:p>
    <w:p w14:paraId="3C486B55" w14:textId="5C07702B" w:rsidR="00C21112" w:rsidRPr="00BC489B" w:rsidRDefault="00F566AA" w:rsidP="00BC48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89B">
        <w:rPr>
          <w:rFonts w:ascii="Times New Roman" w:hAnsi="Times New Roman" w:cs="Times New Roman"/>
          <w:sz w:val="24"/>
          <w:szCs w:val="24"/>
        </w:rPr>
        <w:t xml:space="preserve">The best model for both the </w:t>
      </w:r>
      <w:r w:rsidRPr="00BC489B">
        <w:rPr>
          <w:rFonts w:ascii="Times New Roman" w:hAnsi="Times New Roman" w:cs="Times New Roman"/>
          <w:b/>
          <w:sz w:val="24"/>
          <w:szCs w:val="24"/>
        </w:rPr>
        <w:t>attached and un-attached G (polyclonal) culture</w:t>
      </w:r>
      <w:r w:rsidRPr="00BC489B">
        <w:rPr>
          <w:rFonts w:ascii="Times New Roman" w:hAnsi="Times New Roman" w:cs="Times New Roman"/>
          <w:sz w:val="24"/>
          <w:szCs w:val="24"/>
        </w:rPr>
        <w:t xml:space="preserve"> count data included the interaction term and the day quadratic term of a non-linear relationship as follows: </w:t>
      </w:r>
      <w:r w:rsidRPr="00BC489B">
        <w:rPr>
          <w:rFonts w:ascii="Courier New" w:hAnsi="Courier New" w:cs="Courier New"/>
        </w:rPr>
        <w:t>model4.nb&lt;-</w:t>
      </w:r>
      <w:proofErr w:type="spellStart"/>
      <w:proofErr w:type="gramStart"/>
      <w:r w:rsidRPr="00BC489B">
        <w:rPr>
          <w:rFonts w:ascii="Courier New" w:hAnsi="Courier New" w:cs="Courier New"/>
        </w:rPr>
        <w:t>glm.nb</w:t>
      </w:r>
      <w:proofErr w:type="spellEnd"/>
      <w:r w:rsidRPr="00BC489B">
        <w:rPr>
          <w:rFonts w:ascii="Courier New" w:hAnsi="Courier New" w:cs="Courier New"/>
        </w:rPr>
        <w:t>(</w:t>
      </w:r>
      <w:proofErr w:type="gramEnd"/>
      <w:r w:rsidRPr="00BC489B">
        <w:rPr>
          <w:rFonts w:ascii="Courier New" w:hAnsi="Courier New" w:cs="Courier New"/>
        </w:rPr>
        <w:t xml:space="preserve">amoebae ~ </w:t>
      </w:r>
      <w:proofErr w:type="spellStart"/>
      <w:r w:rsidRPr="00BC489B">
        <w:rPr>
          <w:rFonts w:ascii="Courier New" w:hAnsi="Courier New" w:cs="Courier New"/>
        </w:rPr>
        <w:t>temperatureF</w:t>
      </w:r>
      <w:proofErr w:type="spellEnd"/>
      <w:r w:rsidRPr="00BC489B">
        <w:rPr>
          <w:rFonts w:ascii="Courier New" w:hAnsi="Courier New" w:cs="Courier New"/>
        </w:rPr>
        <w:t xml:space="preserve"> *( day + I(day^2) ), data = </w:t>
      </w:r>
      <w:proofErr w:type="spellStart"/>
      <w:r w:rsidRPr="00BC489B">
        <w:rPr>
          <w:rFonts w:ascii="Courier New" w:hAnsi="Courier New" w:cs="Courier New"/>
        </w:rPr>
        <w:t>taskA</w:t>
      </w:r>
      <w:proofErr w:type="spellEnd"/>
      <w:r w:rsidRPr="00BC489B">
        <w:rPr>
          <w:rFonts w:ascii="Courier New" w:hAnsi="Courier New" w:cs="Courier New"/>
        </w:rPr>
        <w:t>, link="log")</w:t>
      </w:r>
      <w:r w:rsidRPr="00BC489B">
        <w:rPr>
          <w:rFonts w:ascii="Times New Roman" w:hAnsi="Times New Roman" w:cs="Times New Roman"/>
          <w:sz w:val="24"/>
          <w:szCs w:val="24"/>
        </w:rPr>
        <w:t>.</w:t>
      </w:r>
    </w:p>
    <w:p w14:paraId="62C8F4EB" w14:textId="4369CB20" w:rsidR="00C21112" w:rsidRPr="00BC489B" w:rsidRDefault="00E77A5F" w:rsidP="00BC48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489B">
        <w:rPr>
          <w:rFonts w:ascii="Times New Roman" w:hAnsi="Times New Roman" w:cs="Times New Roman"/>
          <w:b/>
          <w:sz w:val="24"/>
          <w:szCs w:val="24"/>
        </w:rPr>
        <w:t>Difference in growth among B8, CE6 and G cultures at 10°C and 15°C over 21 days.</w:t>
      </w:r>
      <w:proofErr w:type="gramEnd"/>
      <w:r w:rsidRPr="00BC489B">
        <w:rPr>
          <w:rFonts w:ascii="Times New Roman" w:hAnsi="Times New Roman" w:cs="Times New Roman"/>
          <w:sz w:val="24"/>
          <w:szCs w:val="24"/>
        </w:rPr>
        <w:t xml:space="preserve"> </w:t>
      </w:r>
      <w:r w:rsidR="00C21112" w:rsidRPr="00BC489B">
        <w:rPr>
          <w:rFonts w:ascii="Times New Roman" w:hAnsi="Times New Roman" w:cs="Times New Roman"/>
          <w:sz w:val="24"/>
          <w:szCs w:val="24"/>
        </w:rPr>
        <w:t xml:space="preserve">The best fitting model for all these analyses resulted in a negative binomial distribution which included the interaction between the two temperatures and the quadratic term for a non-linear relationship, as follows: </w:t>
      </w:r>
      <w:r w:rsidR="00C21112" w:rsidRPr="00BC489B">
        <w:rPr>
          <w:rFonts w:ascii="Courier New" w:hAnsi="Courier New" w:cs="Courier New"/>
          <w:sz w:val="24"/>
          <w:szCs w:val="24"/>
        </w:rPr>
        <w:t>model4.nb&lt;-</w:t>
      </w:r>
      <w:proofErr w:type="spellStart"/>
      <w:proofErr w:type="gramStart"/>
      <w:r w:rsidR="00C21112" w:rsidRPr="00BC489B">
        <w:rPr>
          <w:rFonts w:ascii="Courier New" w:hAnsi="Courier New" w:cs="Courier New"/>
          <w:sz w:val="24"/>
          <w:szCs w:val="24"/>
        </w:rPr>
        <w:t>glm.nb</w:t>
      </w:r>
      <w:proofErr w:type="spellEnd"/>
      <w:r w:rsidR="00C21112" w:rsidRPr="00BC489B">
        <w:rPr>
          <w:rFonts w:ascii="Courier New" w:hAnsi="Courier New" w:cs="Courier New"/>
          <w:sz w:val="24"/>
          <w:szCs w:val="24"/>
        </w:rPr>
        <w:t>(</w:t>
      </w:r>
      <w:proofErr w:type="gramEnd"/>
      <w:r w:rsidR="00C21112" w:rsidRPr="00BC489B">
        <w:rPr>
          <w:rFonts w:ascii="Courier New" w:hAnsi="Courier New" w:cs="Courier New"/>
          <w:sz w:val="24"/>
          <w:szCs w:val="24"/>
        </w:rPr>
        <w:t xml:space="preserve">amoebae ~ clone *( day + I(day^2) ), data = </w:t>
      </w:r>
      <w:proofErr w:type="spellStart"/>
      <w:r w:rsidR="00C21112" w:rsidRPr="00BC489B">
        <w:rPr>
          <w:rFonts w:ascii="Courier New" w:hAnsi="Courier New" w:cs="Courier New"/>
          <w:sz w:val="24"/>
          <w:szCs w:val="24"/>
        </w:rPr>
        <w:t>taskA</w:t>
      </w:r>
      <w:proofErr w:type="spellEnd"/>
      <w:r w:rsidR="00C21112" w:rsidRPr="00BC489B">
        <w:rPr>
          <w:rFonts w:ascii="Courier New" w:hAnsi="Courier New" w:cs="Courier New"/>
          <w:sz w:val="24"/>
          <w:szCs w:val="24"/>
        </w:rPr>
        <w:t>, link="log")</w:t>
      </w:r>
      <w:r w:rsidR="00C21112" w:rsidRPr="00BC489B">
        <w:rPr>
          <w:rFonts w:ascii="Times New Roman" w:hAnsi="Times New Roman" w:cs="Times New Roman"/>
          <w:sz w:val="24"/>
          <w:szCs w:val="24"/>
        </w:rPr>
        <w:t>.</w:t>
      </w:r>
      <w:r w:rsidR="001C5D88" w:rsidRPr="00BC489B">
        <w:rPr>
          <w:rFonts w:ascii="Times New Roman" w:hAnsi="Times New Roman" w:cs="Times New Roman"/>
          <w:sz w:val="24"/>
          <w:szCs w:val="24"/>
        </w:rPr>
        <w:t xml:space="preserve"> The model output for 10°C attached amoebae count data showed that B8 and CE6 growth rates were significantly different (p ≤ 0.01, n = 128), CE6 and G growth rates were significantly different (p ≤ 0.001, n = 192) including also the interaction between the two cultures over time (p ≤ 0.01, n = 192) and the quadratic term (p ≤ 0.05, n = 192), and B8 and G growth rates were significantly different over time (p ≤ 0.01, n = 192). At 15°C attached amoebae count data showed a similar trend </w:t>
      </w:r>
      <w:r w:rsidR="001C5D88" w:rsidRPr="00BC489B">
        <w:rPr>
          <w:rFonts w:ascii="Times New Roman" w:hAnsi="Times New Roman" w:cs="Times New Roman"/>
          <w:sz w:val="24"/>
          <w:szCs w:val="24"/>
        </w:rPr>
        <w:lastRenderedPageBreak/>
        <w:t>for B8 and G cultures which increased over time even if at a different magnitude, while CE6 count data numbers started to decrease after 15 days. The model output for 15°C attached amoebae count data showed significant differences between the CE6 and G count data and between the G and B8 count data (p ≤ 0.001, n = 192), while the B8 and CE6 count data showed a significant difference only over time, including also the quadratic term (p ≤ 0.001, n = 192). Un-attached amoebae count data showed an increasing trend at 10°C over time for all cultures with significant differences among the different cultures (p ≤ 0.001 between B8 and CE6 count data and between B8 and G count data, p ≤ 0.01 between CE6 and G count data, n = 192), while at 15°C un-attached count data numbers started to decrease after 10 days in all the different cultures. The model output for 15°C un-attached amoebae count data showed a significant difference between the G and CE6 count data (p ≤ 0.001, n = 192) and between the G and B8 count data (p ≤ 0.001, n = 192), whereas the difference between the CE6 and B8 count data was significant only over time and also including the quadratic term (p ≤ 0.001, n = 192).</w:t>
      </w:r>
    </w:p>
    <w:p w14:paraId="05942585" w14:textId="77777777" w:rsidR="00F566AA" w:rsidRDefault="00F566AA" w:rsidP="00732B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D0DBAF" w14:textId="77777777" w:rsidR="00F566AA" w:rsidRPr="00732BB1" w:rsidRDefault="00F566AA" w:rsidP="00732B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2FC8A0A" w14:textId="77777777" w:rsidR="00732BB1" w:rsidRPr="00732BB1" w:rsidRDefault="00732BB1" w:rsidP="00732B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127EDD" w14:textId="77777777" w:rsidR="00B44716" w:rsidRPr="00732BB1" w:rsidRDefault="00B44716" w:rsidP="00732BB1">
      <w:pPr>
        <w:spacing w:line="360" w:lineRule="auto"/>
        <w:jc w:val="both"/>
        <w:rPr>
          <w:rFonts w:ascii="Times New Roman" w:hAnsi="Times New Roman" w:cs="Times New Roman"/>
        </w:rPr>
      </w:pPr>
    </w:p>
    <w:sectPr w:rsidR="00B44716" w:rsidRPr="00732BB1">
      <w:footerReference w:type="default" r:id="rId10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564019" w14:textId="77777777" w:rsidR="00571C9C" w:rsidRDefault="00571C9C" w:rsidP="00732BB1">
      <w:pPr>
        <w:spacing w:after="0" w:line="240" w:lineRule="auto"/>
      </w:pPr>
      <w:r>
        <w:separator/>
      </w:r>
    </w:p>
  </w:endnote>
  <w:endnote w:type="continuationSeparator" w:id="0">
    <w:p w14:paraId="34CBD4EE" w14:textId="77777777" w:rsidR="00571C9C" w:rsidRDefault="00571C9C" w:rsidP="00732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3885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C1F1574" w14:textId="77777777" w:rsidR="00732BB1" w:rsidRDefault="00732BB1">
        <w:pPr>
          <w:pStyle w:val="Pidipagina"/>
          <w:jc w:val="right"/>
          <w:rPr>
            <w:rFonts w:ascii="Times New Roman" w:hAnsi="Times New Roman" w:cs="Times New Roman"/>
            <w:sz w:val="24"/>
            <w:szCs w:val="24"/>
          </w:rPr>
        </w:pPr>
      </w:p>
      <w:p w14:paraId="046FEE6F" w14:textId="4F86EDFD" w:rsidR="00732BB1" w:rsidRPr="00732BB1" w:rsidRDefault="00732BB1">
        <w:pPr>
          <w:pStyle w:val="Pidipagin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32BB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2BB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32BB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63995" w:rsidRPr="00E63995">
          <w:rPr>
            <w:rFonts w:ascii="Times New Roman" w:hAnsi="Times New Roman" w:cs="Times New Roman"/>
            <w:noProof/>
            <w:sz w:val="24"/>
            <w:szCs w:val="24"/>
            <w:lang w:val="es-ES"/>
          </w:rPr>
          <w:t>4</w:t>
        </w:r>
        <w:r w:rsidRPr="00732BB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0E01D4F" w14:textId="77777777" w:rsidR="00732BB1" w:rsidRDefault="00732BB1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9D63E2" w14:textId="77777777" w:rsidR="00571C9C" w:rsidRDefault="00571C9C" w:rsidP="00732BB1">
      <w:pPr>
        <w:spacing w:after="0" w:line="240" w:lineRule="auto"/>
      </w:pPr>
      <w:r>
        <w:separator/>
      </w:r>
    </w:p>
  </w:footnote>
  <w:footnote w:type="continuationSeparator" w:id="0">
    <w:p w14:paraId="1F50D87F" w14:textId="77777777" w:rsidR="00571C9C" w:rsidRDefault="00571C9C" w:rsidP="00732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31D22"/>
    <w:multiLevelType w:val="hybridMultilevel"/>
    <w:tmpl w:val="50787C8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716"/>
    <w:rsid w:val="00076197"/>
    <w:rsid w:val="000B5442"/>
    <w:rsid w:val="000C475C"/>
    <w:rsid w:val="001459FC"/>
    <w:rsid w:val="00167683"/>
    <w:rsid w:val="001B5D36"/>
    <w:rsid w:val="001C5D88"/>
    <w:rsid w:val="002E7700"/>
    <w:rsid w:val="002E7F87"/>
    <w:rsid w:val="003038B7"/>
    <w:rsid w:val="0033619B"/>
    <w:rsid w:val="00346A22"/>
    <w:rsid w:val="0037246D"/>
    <w:rsid w:val="003E0DF7"/>
    <w:rsid w:val="00401452"/>
    <w:rsid w:val="0044709B"/>
    <w:rsid w:val="004F2782"/>
    <w:rsid w:val="004F40FC"/>
    <w:rsid w:val="00502050"/>
    <w:rsid w:val="00516EBC"/>
    <w:rsid w:val="0053694E"/>
    <w:rsid w:val="00571C9C"/>
    <w:rsid w:val="00640D81"/>
    <w:rsid w:val="00732BB1"/>
    <w:rsid w:val="00791C8D"/>
    <w:rsid w:val="007E162A"/>
    <w:rsid w:val="008E3B97"/>
    <w:rsid w:val="0098530B"/>
    <w:rsid w:val="00B3295B"/>
    <w:rsid w:val="00B44716"/>
    <w:rsid w:val="00B55DAD"/>
    <w:rsid w:val="00BC489B"/>
    <w:rsid w:val="00BE68F8"/>
    <w:rsid w:val="00BF06DB"/>
    <w:rsid w:val="00C21112"/>
    <w:rsid w:val="00C315AF"/>
    <w:rsid w:val="00C513CC"/>
    <w:rsid w:val="00C552AD"/>
    <w:rsid w:val="00D51696"/>
    <w:rsid w:val="00DA465B"/>
    <w:rsid w:val="00DB21A3"/>
    <w:rsid w:val="00E63995"/>
    <w:rsid w:val="00E7530A"/>
    <w:rsid w:val="00E77A5F"/>
    <w:rsid w:val="00EF6F47"/>
    <w:rsid w:val="00F566AA"/>
    <w:rsid w:val="00FD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3BBD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nhideWhenUsed/>
    <w:qFormat/>
    <w:rsid w:val="00B447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0DF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E0DF7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32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32BB1"/>
  </w:style>
  <w:style w:type="paragraph" w:styleId="Pidipagina">
    <w:name w:val="footer"/>
    <w:basedOn w:val="Normale"/>
    <w:link w:val="PidipaginaCarattere"/>
    <w:uiPriority w:val="99"/>
    <w:unhideWhenUsed/>
    <w:rsid w:val="00732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32BB1"/>
  </w:style>
  <w:style w:type="paragraph" w:styleId="Paragrafoelenco">
    <w:name w:val="List Paragraph"/>
    <w:basedOn w:val="Normale"/>
    <w:uiPriority w:val="34"/>
    <w:qFormat/>
    <w:rsid w:val="00C211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nhideWhenUsed/>
    <w:qFormat/>
    <w:rsid w:val="00B447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0DF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E0DF7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32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32BB1"/>
  </w:style>
  <w:style w:type="paragraph" w:styleId="Pidipagina">
    <w:name w:val="footer"/>
    <w:basedOn w:val="Normale"/>
    <w:link w:val="PidipaginaCarattere"/>
    <w:uiPriority w:val="99"/>
    <w:unhideWhenUsed/>
    <w:rsid w:val="00732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32BB1"/>
  </w:style>
  <w:style w:type="paragraph" w:styleId="Paragrafoelenco">
    <w:name w:val="List Paragraph"/>
    <w:basedOn w:val="Normale"/>
    <w:uiPriority w:val="34"/>
    <w:qFormat/>
    <w:rsid w:val="00C21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5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E011B3-494C-EA43-8D62-87EE58C7B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937</Words>
  <Characters>5342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Ottavia Benedicenti</dc:creator>
  <cp:keywords/>
  <dc:description/>
  <cp:lastModifiedBy>Ottavia Benedicenti</cp:lastModifiedBy>
  <cp:revision>2</cp:revision>
  <dcterms:created xsi:type="dcterms:W3CDTF">2018-09-17T17:48:00Z</dcterms:created>
  <dcterms:modified xsi:type="dcterms:W3CDTF">2018-09-17T17:48:00Z</dcterms:modified>
</cp:coreProperties>
</file>