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EC" w:rsidRDefault="00070D94" w:rsidP="00070D94">
      <w:r>
        <w:t>Supplementary Material</w:t>
      </w:r>
    </w:p>
    <w:p w:rsidR="008160EC" w:rsidRDefault="008160EC" w:rsidP="00834096">
      <w:proofErr w:type="gramStart"/>
      <w:r>
        <w:t xml:space="preserve">Appendix </w:t>
      </w:r>
      <w:r w:rsidR="00E40478">
        <w:t>1</w:t>
      </w:r>
      <w:r>
        <w:t>.</w:t>
      </w:r>
      <w:proofErr w:type="gramEnd"/>
      <w:r>
        <w:t xml:space="preserve"> </w:t>
      </w:r>
      <w:r w:rsidR="008E1188" w:rsidRPr="008E1188">
        <w:t xml:space="preserve">Flea traits: </w:t>
      </w:r>
      <w:r w:rsidR="00834096">
        <w:t>e</w:t>
      </w:r>
      <w:r w:rsidR="008E1188" w:rsidRPr="008E1188">
        <w:t>xplanations and details of calculations</w:t>
      </w:r>
    </w:p>
    <w:p w:rsidR="008E1188" w:rsidRDefault="008E1188" w:rsidP="006D07FB">
      <w:pPr>
        <w:ind w:firstLine="720"/>
      </w:pPr>
      <w:r w:rsidRPr="008E1188">
        <w:rPr>
          <w:u w:val="single"/>
        </w:rPr>
        <w:t>Abundance</w:t>
      </w:r>
      <w:r>
        <w:t xml:space="preserve">: </w:t>
      </w:r>
      <w:r w:rsidRPr="00155CE3">
        <w:t xml:space="preserve">To estimate </w:t>
      </w:r>
      <w:r w:rsidR="00834096">
        <w:t>characteristic</w:t>
      </w:r>
      <w:r w:rsidRPr="00155CE3">
        <w:t xml:space="preserve"> abundance, we calculated the mean number of individuals of a flea species collected per </w:t>
      </w:r>
      <w:r>
        <w:t xml:space="preserve">host </w:t>
      </w:r>
      <w:r w:rsidRPr="00155CE3">
        <w:t xml:space="preserve">individual </w:t>
      </w:r>
      <w:r>
        <w:t xml:space="preserve">within each </w:t>
      </w:r>
      <w:r w:rsidRPr="00155CE3">
        <w:t>region</w:t>
      </w:r>
      <w:r>
        <w:t xml:space="preserve"> (we did this for </w:t>
      </w:r>
      <w:r w:rsidRPr="00155CE3">
        <w:t xml:space="preserve">the principal host species for </w:t>
      </w:r>
      <w:r>
        <w:t>a</w:t>
      </w:r>
      <w:r w:rsidRPr="00155CE3">
        <w:t xml:space="preserve"> flea species</w:t>
      </w:r>
      <w:r>
        <w:t>, that is the host</w:t>
      </w:r>
      <w:r w:rsidRPr="00155CE3">
        <w:t xml:space="preserve"> in which a </w:t>
      </w:r>
      <w:r>
        <w:t>given flea</w:t>
      </w:r>
      <w:r w:rsidRPr="00155CE3">
        <w:t xml:space="preserve"> attain</w:t>
      </w:r>
      <w:r>
        <w:t>ed</w:t>
      </w:r>
      <w:r w:rsidRPr="00155CE3">
        <w:t xml:space="preserve"> the highest abundance), and then we averaged the highest regional abundances of each flea species across all regions</w:t>
      </w:r>
      <w:r>
        <w:t xml:space="preserve"> (</w:t>
      </w:r>
      <w:proofErr w:type="spellStart"/>
      <w:r>
        <w:t>Krasnov</w:t>
      </w:r>
      <w:proofErr w:type="spellEnd"/>
      <w:r>
        <w:t xml:space="preserve"> et al., 201</w:t>
      </w:r>
      <w:r w:rsidR="006D07FB">
        <w:t>5</w:t>
      </w:r>
      <w:r>
        <w:t xml:space="preserve">). The values of mean abundance were log+1-transformed prior to </w:t>
      </w:r>
      <w:r w:rsidR="0094297F">
        <w:t xml:space="preserve">the </w:t>
      </w:r>
      <w:r>
        <w:t xml:space="preserve">main analyses. </w:t>
      </w:r>
    </w:p>
    <w:p w:rsidR="008E1188" w:rsidRDefault="008E1188" w:rsidP="008E1188">
      <w:pPr>
        <w:ind w:firstLine="720"/>
      </w:pPr>
      <w:r w:rsidRPr="008E1188">
        <w:rPr>
          <w:u w:val="single"/>
        </w:rPr>
        <w:t>Numerical host specificity</w:t>
      </w:r>
      <w:r>
        <w:t>: T</w:t>
      </w:r>
      <w:r w:rsidRPr="00A461E9">
        <w:t>h</w:t>
      </w:r>
      <w:r>
        <w:t>e</w:t>
      </w:r>
      <w:r w:rsidRPr="00A461E9">
        <w:t xml:space="preserve"> number </w:t>
      </w:r>
      <w:r>
        <w:t xml:space="preserve">of host species on which a flea was recorded in a region (i.e., the size of flea’s host spectrum) </w:t>
      </w:r>
      <w:r w:rsidRPr="00A461E9">
        <w:t xml:space="preserve">was weakly, but significantly correlated with </w:t>
      </w:r>
      <w:r>
        <w:t>the</w:t>
      </w:r>
      <w:r w:rsidRPr="00A461E9">
        <w:t xml:space="preserve"> number of host individuals examined</w:t>
      </w:r>
      <w:r>
        <w:t xml:space="preserve"> (</w:t>
      </w:r>
      <w:r w:rsidRPr="00A461E9">
        <w:rPr>
          <w:i/>
          <w:iCs/>
        </w:rPr>
        <w:t>r</w:t>
      </w:r>
      <w:r w:rsidRPr="00A461E9">
        <w:rPr>
          <w:vertAlign w:val="superscript"/>
        </w:rPr>
        <w:t>2</w:t>
      </w:r>
      <w:r>
        <w:t xml:space="preserve"> </w:t>
      </w:r>
      <w:r w:rsidRPr="00A461E9">
        <w:t>=</w:t>
      </w:r>
      <w:r>
        <w:t xml:space="preserve"> </w:t>
      </w:r>
      <w:r w:rsidRPr="00A461E9">
        <w:t xml:space="preserve">0.03, </w:t>
      </w:r>
      <w:r w:rsidRPr="0093459A">
        <w:rPr>
          <w:i/>
          <w:iCs/>
        </w:rPr>
        <w:t>F</w:t>
      </w:r>
      <w:r>
        <w:t xml:space="preserve"> </w:t>
      </w:r>
      <w:r w:rsidRPr="00A461E9">
        <w:t>=</w:t>
      </w:r>
      <w:r>
        <w:t xml:space="preserve"> </w:t>
      </w:r>
      <w:r w:rsidRPr="00A461E9">
        <w:t xml:space="preserve">28.3, </w:t>
      </w:r>
      <w:r>
        <w:rPr>
          <w:i/>
          <w:iCs/>
        </w:rPr>
        <w:t>P</w:t>
      </w:r>
      <w:r>
        <w:t xml:space="preserve"> </w:t>
      </w:r>
      <w:r w:rsidRPr="00A461E9">
        <w:t>&lt;</w:t>
      </w:r>
      <w:r>
        <w:t xml:space="preserve"> </w:t>
      </w:r>
      <w:r w:rsidRPr="00A461E9">
        <w:t xml:space="preserve">0.001). </w:t>
      </w:r>
      <w:r>
        <w:t>Consequently</w:t>
      </w:r>
      <w:r w:rsidRPr="00A461E9">
        <w:t>, we substituted the original values of th</w:t>
      </w:r>
      <w:r>
        <w:t xml:space="preserve">is </w:t>
      </w:r>
      <w:r w:rsidRPr="00A461E9">
        <w:t>number with the residuals of the regression of their values against the number of hosts examined within a region</w:t>
      </w:r>
      <w:r>
        <w:t xml:space="preserve"> in a log-log space and then averaged these </w:t>
      </w:r>
      <w:r w:rsidRPr="00A461E9">
        <w:t xml:space="preserve">across regions. </w:t>
      </w:r>
    </w:p>
    <w:p w:rsidR="008E1188" w:rsidRPr="00A461E9" w:rsidRDefault="008E1188" w:rsidP="002C5197">
      <w:pPr>
        <w:ind w:firstLine="720"/>
      </w:pPr>
      <w:r w:rsidRPr="008E1188">
        <w:rPr>
          <w:u w:val="single"/>
        </w:rPr>
        <w:t>Phylogenetic host specificity:</w:t>
      </w:r>
      <w:r>
        <w:t xml:space="preserve"> Phylogenetic relatedness among </w:t>
      </w:r>
      <w:r w:rsidRPr="00A461E9">
        <w:t xml:space="preserve">host species exploited by a parasite necessitates an estimation of </w:t>
      </w:r>
      <w:r w:rsidR="0094297F">
        <w:t xml:space="preserve">the </w:t>
      </w:r>
      <w:r>
        <w:t>phylogenetic</w:t>
      </w:r>
      <w:r w:rsidRPr="00A461E9">
        <w:t xml:space="preserve"> aspect of </w:t>
      </w:r>
      <w:r>
        <w:t xml:space="preserve">its </w:t>
      </w:r>
      <w:r w:rsidRPr="00A461E9">
        <w:t>host specificity (</w:t>
      </w:r>
      <w:proofErr w:type="spellStart"/>
      <w:r w:rsidRPr="00A461E9">
        <w:t>Poulin</w:t>
      </w:r>
      <w:proofErr w:type="spellEnd"/>
      <w:r w:rsidRPr="00A461E9">
        <w:t xml:space="preserve"> </w:t>
      </w:r>
      <w:r w:rsidRPr="002C5197">
        <w:rPr>
          <w:i/>
          <w:iCs/>
        </w:rPr>
        <w:t>et al.</w:t>
      </w:r>
      <w:r>
        <w:t>,</w:t>
      </w:r>
      <w:r w:rsidRPr="00A461E9">
        <w:t xml:space="preserve"> 2011). </w:t>
      </w:r>
      <w:r>
        <w:t xml:space="preserve">We </w:t>
      </w:r>
      <w:r w:rsidRPr="00A461E9">
        <w:t>estimate</w:t>
      </w:r>
      <w:r>
        <w:t>d</w:t>
      </w:r>
      <w:r w:rsidRPr="00A461E9">
        <w:t xml:space="preserve"> phylogenetic host specif</w:t>
      </w:r>
      <w:r>
        <w:t>icity of a flea (PHS) within a region</w:t>
      </w:r>
      <w:r w:rsidRPr="00A461E9">
        <w:t xml:space="preserve"> </w:t>
      </w:r>
      <w:r>
        <w:t>using</w:t>
      </w:r>
      <w:r w:rsidRPr="00A461E9">
        <w:t xml:space="preserve"> the average phylogenetic distinctness between all pairs of host species </w:t>
      </w:r>
      <w:r>
        <w:t xml:space="preserve">used by this flea </w:t>
      </w:r>
      <w:r w:rsidRPr="00A461E9">
        <w:t>(</w:t>
      </w:r>
      <w:proofErr w:type="spellStart"/>
      <w:r w:rsidRPr="00A461E9">
        <w:t>Poulin</w:t>
      </w:r>
      <w:proofErr w:type="spellEnd"/>
      <w:r w:rsidRPr="00A461E9">
        <w:t xml:space="preserve"> and Mouillot</w:t>
      </w:r>
      <w:r>
        <w:t>,</w:t>
      </w:r>
      <w:r w:rsidRPr="00A461E9">
        <w:t xml:space="preserve"> 2003) measured as the Δ+ index of Clarke and Warwick (1999) and Warwick and Clarke (2001) modified to take into account phylogenetic rather than taxonomic distances and calculated using the package “vegan” (</w:t>
      </w:r>
      <w:proofErr w:type="spellStart"/>
      <w:r w:rsidR="002C5197">
        <w:t>Oksanen</w:t>
      </w:r>
      <w:proofErr w:type="spellEnd"/>
      <w:r w:rsidR="002C5197">
        <w:t xml:space="preserve"> </w:t>
      </w:r>
      <w:r w:rsidR="002C5197" w:rsidRPr="002C5197">
        <w:rPr>
          <w:i/>
          <w:iCs/>
        </w:rPr>
        <w:t>et al.</w:t>
      </w:r>
      <w:r w:rsidR="002C5197">
        <w:t>, 2018</w:t>
      </w:r>
      <w:r w:rsidRPr="00A461E9">
        <w:t xml:space="preserve">) implemented in R </w:t>
      </w:r>
      <w:r>
        <w:t xml:space="preserve">Statistical Environment </w:t>
      </w:r>
      <w:r w:rsidRPr="0084178A">
        <w:t>(</w:t>
      </w:r>
      <w:r w:rsidR="002C5197">
        <w:t>R Core Team, 2018</w:t>
      </w:r>
      <w:r w:rsidRPr="0084178A">
        <w:t>)</w:t>
      </w:r>
      <w:r w:rsidRPr="00A461E9">
        <w:t xml:space="preserve">. </w:t>
      </w:r>
      <w:r>
        <w:t>This metric was independent o</w:t>
      </w:r>
      <w:r w:rsidR="0094297F">
        <w:t>f</w:t>
      </w:r>
      <w:r>
        <w:t xml:space="preserve"> the number of species in a host spectrum. </w:t>
      </w:r>
      <w:r w:rsidRPr="00A461E9">
        <w:t xml:space="preserve">The phylogenetic distances between hosts were based on patristic distances </w:t>
      </w:r>
      <w:r w:rsidRPr="00A461E9">
        <w:lastRenderedPageBreak/>
        <w:t>calculated using the R package “</w:t>
      </w:r>
      <w:proofErr w:type="spellStart"/>
      <w:r w:rsidRPr="00A461E9">
        <w:t>adephylo</w:t>
      </w:r>
      <w:proofErr w:type="spellEnd"/>
      <w:r w:rsidRPr="00A461E9">
        <w:t>” (</w:t>
      </w:r>
      <w:proofErr w:type="spellStart"/>
      <w:r w:rsidRPr="00A461E9">
        <w:t>Jombart</w:t>
      </w:r>
      <w:proofErr w:type="spellEnd"/>
      <w:r w:rsidRPr="00A461E9">
        <w:t xml:space="preserve"> and Dray</w:t>
      </w:r>
      <w:r w:rsidR="002C5197">
        <w:t>,</w:t>
      </w:r>
      <w:r w:rsidRPr="00A461E9">
        <w:t xml:space="preserve"> 20</w:t>
      </w:r>
      <w:r>
        <w:t>1</w:t>
      </w:r>
      <w:r w:rsidRPr="00A461E9">
        <w:t xml:space="preserve">0). We used </w:t>
      </w:r>
      <w:r w:rsidR="0094297F">
        <w:t>the</w:t>
      </w:r>
      <w:r w:rsidRPr="00A461E9">
        <w:t xml:space="preserve"> phylogenetic </w:t>
      </w:r>
      <w:proofErr w:type="spellStart"/>
      <w:r w:rsidRPr="00A461E9">
        <w:t>supertree</w:t>
      </w:r>
      <w:proofErr w:type="spellEnd"/>
      <w:r w:rsidRPr="00A461E9">
        <w:t xml:space="preserve"> for mammals by </w:t>
      </w:r>
      <w:proofErr w:type="spellStart"/>
      <w:r w:rsidRPr="00A461E9">
        <w:t>Bininda-Emonds</w:t>
      </w:r>
      <w:proofErr w:type="spellEnd"/>
      <w:r w:rsidRPr="00A461E9">
        <w:t xml:space="preserve"> </w:t>
      </w:r>
      <w:r w:rsidRPr="002C5197">
        <w:rPr>
          <w:i/>
          <w:iCs/>
        </w:rPr>
        <w:t>et al.</w:t>
      </w:r>
      <w:r w:rsidRPr="00A461E9">
        <w:t xml:space="preserve"> (2007) as a backbone for host phylogeny, modified as described by </w:t>
      </w:r>
      <w:proofErr w:type="spellStart"/>
      <w:r w:rsidRPr="00A461E9">
        <w:t>Krasnov</w:t>
      </w:r>
      <w:proofErr w:type="spellEnd"/>
      <w:r w:rsidRPr="00A461E9">
        <w:t xml:space="preserve"> </w:t>
      </w:r>
      <w:r w:rsidRPr="002C5197">
        <w:rPr>
          <w:i/>
          <w:iCs/>
        </w:rPr>
        <w:t>et al.</w:t>
      </w:r>
      <w:r w:rsidRPr="00A461E9">
        <w:t xml:space="preserve"> (2011). For each flea species</w:t>
      </w:r>
      <w:r>
        <w:t>,</w:t>
      </w:r>
      <w:r w:rsidRPr="00A461E9">
        <w:t xml:space="preserve"> values of P</w:t>
      </w:r>
      <w:r>
        <w:t>HS</w:t>
      </w:r>
      <w:r w:rsidRPr="0046124A">
        <w:t xml:space="preserve"> </w:t>
      </w:r>
      <w:r w:rsidRPr="00A461E9">
        <w:t>we</w:t>
      </w:r>
      <w:r>
        <w:t>re</w:t>
      </w:r>
      <w:r w:rsidRPr="00A461E9">
        <w:t xml:space="preserve"> averaged</w:t>
      </w:r>
      <w:r>
        <w:t xml:space="preserve"> </w:t>
      </w:r>
      <w:r w:rsidRPr="00A461E9">
        <w:t>across all regions</w:t>
      </w:r>
      <w:r>
        <w:t xml:space="preserve"> in which this flea was recorded</w:t>
      </w:r>
      <w:r w:rsidRPr="00A461E9">
        <w:t>.</w:t>
      </w:r>
      <w:r>
        <w:t xml:space="preserve"> </w:t>
      </w:r>
    </w:p>
    <w:p w:rsidR="008E1188" w:rsidRDefault="008E1188" w:rsidP="008E1188">
      <w:pPr>
        <w:ind w:firstLine="720"/>
      </w:pPr>
      <w:r w:rsidRPr="008E1188">
        <w:rPr>
          <w:u w:val="single"/>
        </w:rPr>
        <w:t>Microhabitat preference</w:t>
      </w:r>
      <w:r>
        <w:t xml:space="preserve">: Microhabitat preference is determined by </w:t>
      </w:r>
      <w:r w:rsidRPr="009908D6">
        <w:t xml:space="preserve">the proportion of time </w:t>
      </w:r>
      <w:r>
        <w:t>fleas</w:t>
      </w:r>
      <w:r w:rsidRPr="009908D6">
        <w:t xml:space="preserve"> spend </w:t>
      </w:r>
      <w:r>
        <w:t xml:space="preserve">on either </w:t>
      </w:r>
      <w:r w:rsidR="0094297F">
        <w:t xml:space="preserve">a </w:t>
      </w:r>
      <w:r>
        <w:t xml:space="preserve">body of a host or its burrow/nest. This proportion is a species-specific trait and </w:t>
      </w:r>
      <w:r w:rsidRPr="009908D6">
        <w:t>so-called “body” fleas and “nest” fleas</w:t>
      </w:r>
      <w:r>
        <w:t xml:space="preserve"> are distinguished (see details in </w:t>
      </w:r>
      <w:proofErr w:type="spellStart"/>
      <w:r>
        <w:t>Krasnov</w:t>
      </w:r>
      <w:proofErr w:type="spellEnd"/>
      <w:r>
        <w:t>, 2008)</w:t>
      </w:r>
      <w:r w:rsidRPr="009908D6">
        <w:t xml:space="preserve">. We </w:t>
      </w:r>
      <w:r>
        <w:t>considered</w:t>
      </w:r>
      <w:r w:rsidRPr="009908D6">
        <w:t xml:space="preserve"> a flea species to being a “body” or “nest” or “both body and nest” based on literature sources (see references in </w:t>
      </w:r>
      <w:proofErr w:type="spellStart"/>
      <w:r w:rsidRPr="009908D6">
        <w:t>Krasnov</w:t>
      </w:r>
      <w:proofErr w:type="spellEnd"/>
      <w:r>
        <w:t>,</w:t>
      </w:r>
      <w:r w:rsidRPr="009908D6">
        <w:t xml:space="preserve"> 2008). </w:t>
      </w:r>
    </w:p>
    <w:p w:rsidR="008E1188" w:rsidRDefault="008E1188" w:rsidP="008E1188">
      <w:pPr>
        <w:ind w:firstLine="720"/>
      </w:pPr>
      <w:r w:rsidRPr="008E1188">
        <w:rPr>
          <w:u w:val="single"/>
        </w:rPr>
        <w:t>Seasonality</w:t>
      </w:r>
      <w:r>
        <w:t xml:space="preserve">: </w:t>
      </w:r>
      <w:r w:rsidRPr="00ED5E24">
        <w:t xml:space="preserve">We characterized seasonal preferences of </w:t>
      </w:r>
      <w:r>
        <w:t>a</w:t>
      </w:r>
      <w:r w:rsidRPr="00ED5E24">
        <w:t xml:space="preserve"> flea species </w:t>
      </w:r>
      <w:r>
        <w:t xml:space="preserve">based on a season of </w:t>
      </w:r>
      <w:r w:rsidRPr="00ED5E24">
        <w:t>their main reproduction period</w:t>
      </w:r>
      <w:r>
        <w:t xml:space="preserve"> and distinguished between fleas reproducing duri</w:t>
      </w:r>
      <w:r w:rsidRPr="00ED5E24">
        <w:t>ng the warm season</w:t>
      </w:r>
      <w:r>
        <w:t>,</w:t>
      </w:r>
      <w:r w:rsidRPr="00ED5E24">
        <w:t xml:space="preserve"> the cold season or year round. The seasonal characteristics of flea reproduction were drawn from the literature (see </w:t>
      </w:r>
      <w:proofErr w:type="spellStart"/>
      <w:r w:rsidRPr="00ED5E24">
        <w:t>Krasnov</w:t>
      </w:r>
      <w:proofErr w:type="spellEnd"/>
      <w:r>
        <w:t>,</w:t>
      </w:r>
      <w:r w:rsidRPr="00ED5E24">
        <w:t xml:space="preserve"> 2008</w:t>
      </w:r>
      <w:r>
        <w:t xml:space="preserve"> and references therein</w:t>
      </w:r>
      <w:r w:rsidRPr="00ED5E24">
        <w:t>).</w:t>
      </w:r>
    </w:p>
    <w:p w:rsidR="008E1188" w:rsidRDefault="008E1188" w:rsidP="0002727F">
      <w:pPr>
        <w:ind w:firstLine="720"/>
      </w:pPr>
      <w:r w:rsidRPr="008E1188">
        <w:rPr>
          <w:u w:val="single"/>
        </w:rPr>
        <w:t>Armament</w:t>
      </w:r>
      <w:r>
        <w:t>: F</w:t>
      </w:r>
      <w:r w:rsidRPr="004C05D3">
        <w:t xml:space="preserve">leas possess </w:t>
      </w:r>
      <w:proofErr w:type="spellStart"/>
      <w:r w:rsidRPr="00A176C6">
        <w:t>sclerotinized</w:t>
      </w:r>
      <w:proofErr w:type="spellEnd"/>
      <w:r w:rsidRPr="00A176C6">
        <w:t xml:space="preserve"> </w:t>
      </w:r>
      <w:r>
        <w:t>tools (</w:t>
      </w:r>
      <w:r w:rsidRPr="00A176C6">
        <w:t xml:space="preserve">helmets, </w:t>
      </w:r>
      <w:proofErr w:type="spellStart"/>
      <w:r w:rsidRPr="00A176C6">
        <w:t>ctenidia</w:t>
      </w:r>
      <w:proofErr w:type="spellEnd"/>
      <w:r>
        <w:t>,</w:t>
      </w:r>
      <w:r w:rsidRPr="00A176C6">
        <w:t xml:space="preserve"> spines</w:t>
      </w:r>
      <w:r>
        <w:t>,</w:t>
      </w:r>
      <w:r w:rsidRPr="00A176C6">
        <w:t xml:space="preserve"> setae</w:t>
      </w:r>
      <w:r>
        <w:t>, bristles) with which they anchor themselves in</w:t>
      </w:r>
      <w:r w:rsidRPr="004C05D3">
        <w:t xml:space="preserve"> the host’s hairs and </w:t>
      </w:r>
      <w:r>
        <w:t>thus</w:t>
      </w:r>
      <w:r w:rsidRPr="004C05D3">
        <w:t xml:space="preserve"> resist the host’s grooming (</w:t>
      </w:r>
      <w:proofErr w:type="spellStart"/>
      <w:r w:rsidRPr="004C05D3">
        <w:t>Traub</w:t>
      </w:r>
      <w:proofErr w:type="spellEnd"/>
      <w:r>
        <w:t>,</w:t>
      </w:r>
      <w:r w:rsidRPr="004C05D3">
        <w:t xml:space="preserve"> 1980</w:t>
      </w:r>
      <w:r>
        <w:t>)</w:t>
      </w:r>
      <w:r w:rsidRPr="004C05D3">
        <w:t>.</w:t>
      </w:r>
      <w:r>
        <w:t xml:space="preserve"> The most noticeable structures of flea armament are </w:t>
      </w:r>
      <w:proofErr w:type="spellStart"/>
      <w:r>
        <w:t>ctenidia</w:t>
      </w:r>
      <w:proofErr w:type="spellEnd"/>
      <w:r>
        <w:t xml:space="preserve"> (=combs), that are rows of highly </w:t>
      </w:r>
      <w:proofErr w:type="spellStart"/>
      <w:r>
        <w:t>scletorinized</w:t>
      </w:r>
      <w:proofErr w:type="spellEnd"/>
      <w:r>
        <w:t xml:space="preserve"> thick spines below the head (</w:t>
      </w:r>
      <w:proofErr w:type="spellStart"/>
      <w:r>
        <w:t>genal</w:t>
      </w:r>
      <w:proofErr w:type="spellEnd"/>
      <w:r>
        <w:t xml:space="preserve"> comb) or </w:t>
      </w:r>
      <w:r w:rsidRPr="004C05D3">
        <w:t xml:space="preserve">at the back of the </w:t>
      </w:r>
      <w:proofErr w:type="spellStart"/>
      <w:r w:rsidRPr="004C05D3">
        <w:t>pronotum</w:t>
      </w:r>
      <w:proofErr w:type="spellEnd"/>
      <w:r>
        <w:t xml:space="preserve"> (</w:t>
      </w:r>
      <w:proofErr w:type="spellStart"/>
      <w:r>
        <w:t>pronotal</w:t>
      </w:r>
      <w:proofErr w:type="spellEnd"/>
      <w:r>
        <w:t xml:space="preserve"> comb). We </w:t>
      </w:r>
      <w:proofErr w:type="spellStart"/>
      <w:r>
        <w:t>characterised</w:t>
      </w:r>
      <w:proofErr w:type="spellEnd"/>
      <w:r>
        <w:t xml:space="preserve"> each flea species as lacking combs, having only a </w:t>
      </w:r>
      <w:proofErr w:type="spellStart"/>
      <w:r>
        <w:t>pronotal</w:t>
      </w:r>
      <w:proofErr w:type="spellEnd"/>
      <w:r>
        <w:t xml:space="preserve"> comb or both combs (no species has a </w:t>
      </w:r>
      <w:proofErr w:type="spellStart"/>
      <w:r>
        <w:t>genal</w:t>
      </w:r>
      <w:proofErr w:type="spellEnd"/>
      <w:r>
        <w:t xml:space="preserve"> comb only). These data were taken from our earlier study (</w:t>
      </w:r>
      <w:proofErr w:type="spellStart"/>
      <w:r>
        <w:t>Krasnov</w:t>
      </w:r>
      <w:proofErr w:type="spellEnd"/>
      <w:r>
        <w:t xml:space="preserve"> </w:t>
      </w:r>
      <w:r w:rsidRPr="002C5197">
        <w:rPr>
          <w:i/>
          <w:iCs/>
        </w:rPr>
        <w:t>et al.</w:t>
      </w:r>
      <w:r>
        <w:t xml:space="preserve">, 2016). Body size was measured on </w:t>
      </w:r>
      <w:r w:rsidRPr="008C1EFD">
        <w:t>flea specimens (stored on permanent slides) from the entomological collection</w:t>
      </w:r>
      <w:r>
        <w:t>s</w:t>
      </w:r>
      <w:r w:rsidRPr="008C1EFD">
        <w:t xml:space="preserve"> of the Zoological Museum at Moscow State University (Moscow, Russia)</w:t>
      </w:r>
      <w:r>
        <w:t xml:space="preserve">, Zoological Institute of the Russian Academy of Sciences (Saint Petersburg, Russia) and </w:t>
      </w:r>
      <w:proofErr w:type="spellStart"/>
      <w:r>
        <w:t>Stavropolsky</w:t>
      </w:r>
      <w:proofErr w:type="spellEnd"/>
      <w:r>
        <w:t xml:space="preserve"> </w:t>
      </w:r>
      <w:proofErr w:type="spellStart"/>
      <w:r>
        <w:t>Antiplague</w:t>
      </w:r>
      <w:proofErr w:type="spellEnd"/>
      <w:r>
        <w:t xml:space="preserve"> Scientific Research Institute (Stavropol, </w:t>
      </w:r>
      <w:r>
        <w:lastRenderedPageBreak/>
        <w:t>Russia). Measurement procedures are described in details elsewhere (</w:t>
      </w:r>
      <w:proofErr w:type="spellStart"/>
      <w:r>
        <w:t>Surkova</w:t>
      </w:r>
      <w:proofErr w:type="spellEnd"/>
      <w:r>
        <w:t xml:space="preserve"> </w:t>
      </w:r>
      <w:r w:rsidRPr="002C5197">
        <w:rPr>
          <w:i/>
          <w:iCs/>
        </w:rPr>
        <w:t>et al.</w:t>
      </w:r>
      <w:r>
        <w:t>, 2018</w:t>
      </w:r>
      <w:r w:rsidR="002C5197">
        <w:rPr>
          <w:i/>
          <w:iCs/>
        </w:rPr>
        <w:t>a</w:t>
      </w:r>
      <w:proofErr w:type="gramStart"/>
      <w:r w:rsidR="002C5197">
        <w:rPr>
          <w:i/>
          <w:iCs/>
        </w:rPr>
        <w:t>,</w:t>
      </w:r>
      <w:r w:rsidRPr="002C5197">
        <w:rPr>
          <w:i/>
          <w:iCs/>
        </w:rPr>
        <w:t>b</w:t>
      </w:r>
      <w:proofErr w:type="gramEnd"/>
      <w:r>
        <w:t>)</w:t>
      </w:r>
      <w:r w:rsidRPr="008C1EFD">
        <w:t>.</w:t>
      </w:r>
      <w:r>
        <w:t xml:space="preserve"> Due to female-biased sexual size dimorphism in fleas, we used </w:t>
      </w:r>
      <w:r w:rsidRPr="00B04FDE">
        <w:t>the median of the average male and average female body size</w:t>
      </w:r>
      <w:r>
        <w:t xml:space="preserve"> as a single value characterizing body size of a species and log-transformed these values prior to analyses. The degree of sexual size dimorphism was estimated as </w:t>
      </w:r>
      <w:proofErr w:type="gramStart"/>
      <w:r w:rsidRPr="00B04FDE">
        <w:rPr>
          <w:i/>
          <w:iCs/>
        </w:rPr>
        <w:t>ln</w:t>
      </w:r>
      <w:r w:rsidRPr="00B04FDE">
        <w:t>(</w:t>
      </w:r>
      <w:proofErr w:type="gramEnd"/>
      <w:r w:rsidRPr="00B04FDE">
        <w:rPr>
          <w:i/>
          <w:iCs/>
        </w:rPr>
        <w:t>f</w:t>
      </w:r>
      <w:r w:rsidRPr="00B04FDE">
        <w:t>/</w:t>
      </w:r>
      <w:r w:rsidRPr="00B04FDE">
        <w:rPr>
          <w:i/>
          <w:iCs/>
        </w:rPr>
        <w:t>m</w:t>
      </w:r>
      <w:r w:rsidRPr="00B04FDE">
        <w:t xml:space="preserve">), where </w:t>
      </w:r>
      <w:r w:rsidRPr="00B04FDE">
        <w:rPr>
          <w:i/>
          <w:iCs/>
        </w:rPr>
        <w:t>f</w:t>
      </w:r>
      <w:r w:rsidRPr="00B04FDE">
        <w:t xml:space="preserve"> is female size and </w:t>
      </w:r>
      <w:r w:rsidRPr="00B04FDE">
        <w:rPr>
          <w:i/>
          <w:iCs/>
        </w:rPr>
        <w:t>m</w:t>
      </w:r>
      <w:r w:rsidRPr="00B04FDE">
        <w:t xml:space="preserve"> is male size</w:t>
      </w:r>
      <w:r>
        <w:t xml:space="preserve"> (Smith, 1999; see justification in </w:t>
      </w:r>
      <w:proofErr w:type="spellStart"/>
      <w:r>
        <w:t>Surkova</w:t>
      </w:r>
      <w:proofErr w:type="spellEnd"/>
      <w:r>
        <w:t xml:space="preserve"> </w:t>
      </w:r>
      <w:r w:rsidRPr="002C5197">
        <w:rPr>
          <w:i/>
          <w:iCs/>
        </w:rPr>
        <w:t>et al.,</w:t>
      </w:r>
      <w:r>
        <w:t xml:space="preserve"> 2018</w:t>
      </w:r>
      <w:r w:rsidRPr="002C5197">
        <w:rPr>
          <w:i/>
          <w:iCs/>
        </w:rPr>
        <w:t>b</w:t>
      </w:r>
      <w:r>
        <w:t xml:space="preserve">). Sexual size dimorphism in fleas is </w:t>
      </w:r>
      <w:proofErr w:type="spellStart"/>
      <w:r>
        <w:t>allometric</w:t>
      </w:r>
      <w:proofErr w:type="spellEnd"/>
      <w:r>
        <w:t xml:space="preserve"> and </w:t>
      </w:r>
      <w:r w:rsidRPr="009F6B28">
        <w:t>decrease</w:t>
      </w:r>
      <w:r>
        <w:t>s</w:t>
      </w:r>
      <w:r w:rsidRPr="009F6B28">
        <w:t xml:space="preserve"> with an increase in male size</w:t>
      </w:r>
      <w:r>
        <w:t xml:space="preserve"> (</w:t>
      </w:r>
      <w:proofErr w:type="spellStart"/>
      <w:r>
        <w:t>Surkova</w:t>
      </w:r>
      <w:proofErr w:type="spellEnd"/>
      <w:r>
        <w:t xml:space="preserve"> </w:t>
      </w:r>
      <w:r w:rsidRPr="002C5197">
        <w:rPr>
          <w:i/>
          <w:iCs/>
        </w:rPr>
        <w:t>et al.</w:t>
      </w:r>
      <w:r>
        <w:t>, 2018</w:t>
      </w:r>
      <w:r w:rsidRPr="002C5197">
        <w:rPr>
          <w:i/>
          <w:iCs/>
        </w:rPr>
        <w:t>b</w:t>
      </w:r>
      <w:r>
        <w:t xml:space="preserve">). Consequently, we </w:t>
      </w:r>
      <w:proofErr w:type="gramStart"/>
      <w:r>
        <w:t>regressed</w:t>
      </w:r>
      <w:proofErr w:type="gramEnd"/>
      <w:r>
        <w:t xml:space="preserve"> values of sexual size dimorphism against values of the ln-transformed male size and substituted the original values with their residual deviations. Data on body size and sexual size dimorphism were available for </w:t>
      </w:r>
      <w:r w:rsidR="00F9708B">
        <w:t>1</w:t>
      </w:r>
      <w:r w:rsidR="0002727F">
        <w:t>94</w:t>
      </w:r>
      <w:r>
        <w:t xml:space="preserve"> of 202 species.</w:t>
      </w:r>
    </w:p>
    <w:p w:rsidR="00E460DD" w:rsidRDefault="00E460DD" w:rsidP="00E460DD">
      <w:pPr>
        <w:ind w:firstLine="720"/>
        <w:rPr>
          <w:rFonts w:cstheme="majorBidi"/>
          <w:szCs w:val="24"/>
          <w:lang w:val="en-GB"/>
        </w:rPr>
      </w:pPr>
      <w:r w:rsidRPr="00E460DD">
        <w:rPr>
          <w:rFonts w:cstheme="majorBidi"/>
          <w:szCs w:val="24"/>
          <w:u w:val="single"/>
          <w:lang w:val="en-GB"/>
        </w:rPr>
        <w:t xml:space="preserve">Size and latitude of the </w:t>
      </w:r>
      <w:proofErr w:type="spellStart"/>
      <w:r w:rsidRPr="00E460DD">
        <w:rPr>
          <w:rFonts w:cstheme="majorBidi"/>
          <w:szCs w:val="24"/>
          <w:u w:val="single"/>
          <w:lang w:val="en-GB"/>
        </w:rPr>
        <w:t>center</w:t>
      </w:r>
      <w:proofErr w:type="spellEnd"/>
      <w:r w:rsidRPr="00E460DD">
        <w:rPr>
          <w:rFonts w:cstheme="majorBidi"/>
          <w:szCs w:val="24"/>
          <w:u w:val="single"/>
          <w:lang w:val="en-GB"/>
        </w:rPr>
        <w:t xml:space="preserve"> of geographic range</w:t>
      </w:r>
      <w:r>
        <w:rPr>
          <w:rFonts w:cstheme="majorBidi"/>
          <w:szCs w:val="24"/>
          <w:lang w:val="en-GB"/>
        </w:rPr>
        <w:t xml:space="preserve">: </w:t>
      </w:r>
      <w:r w:rsidR="006D07FB">
        <w:rPr>
          <w:rFonts w:cstheme="majorBidi"/>
          <w:szCs w:val="24"/>
          <w:lang w:val="en-GB"/>
        </w:rPr>
        <w:t>t</w:t>
      </w:r>
      <w:r w:rsidRPr="00E460DD">
        <w:rPr>
          <w:rFonts w:cstheme="majorBidi"/>
          <w:szCs w:val="24"/>
          <w:lang w:val="en-GB"/>
        </w:rPr>
        <w:t xml:space="preserve">hese data were taken from our recent studies (see </w:t>
      </w:r>
      <w:proofErr w:type="spellStart"/>
      <w:r w:rsidRPr="00E460DD">
        <w:rPr>
          <w:rFonts w:cstheme="majorBidi"/>
          <w:szCs w:val="24"/>
          <w:lang w:val="en-GB"/>
        </w:rPr>
        <w:t>Krasnov</w:t>
      </w:r>
      <w:proofErr w:type="spellEnd"/>
      <w:r w:rsidRPr="00E460DD">
        <w:rPr>
          <w:rFonts w:cstheme="majorBidi"/>
          <w:szCs w:val="24"/>
          <w:lang w:val="en-GB"/>
        </w:rPr>
        <w:t xml:space="preserve"> </w:t>
      </w:r>
      <w:r w:rsidRPr="002C5197">
        <w:rPr>
          <w:rFonts w:cstheme="majorBidi"/>
          <w:i/>
          <w:iCs/>
          <w:szCs w:val="24"/>
          <w:lang w:val="en-GB"/>
        </w:rPr>
        <w:t>et al.</w:t>
      </w:r>
      <w:r w:rsidRPr="00E460DD">
        <w:rPr>
          <w:rFonts w:cstheme="majorBidi"/>
          <w:szCs w:val="24"/>
          <w:lang w:val="en-GB"/>
        </w:rPr>
        <w:t>, 2018</w:t>
      </w:r>
      <w:r w:rsidRPr="002C5197">
        <w:rPr>
          <w:rFonts w:cstheme="majorBidi"/>
          <w:i/>
          <w:iCs/>
          <w:szCs w:val="24"/>
          <w:lang w:val="en-GB"/>
        </w:rPr>
        <w:t>a</w:t>
      </w:r>
      <w:proofErr w:type="gramStart"/>
      <w:r w:rsidR="002C5197">
        <w:rPr>
          <w:rFonts w:cstheme="majorBidi"/>
          <w:szCs w:val="24"/>
          <w:lang w:val="en-GB"/>
        </w:rPr>
        <w:t>,</w:t>
      </w:r>
      <w:r w:rsidRPr="002C5197">
        <w:rPr>
          <w:rFonts w:cstheme="majorBidi"/>
          <w:i/>
          <w:iCs/>
          <w:szCs w:val="24"/>
          <w:lang w:val="en-GB"/>
        </w:rPr>
        <w:t>b</w:t>
      </w:r>
      <w:proofErr w:type="gramEnd"/>
      <w:r w:rsidRPr="00E460DD">
        <w:rPr>
          <w:rFonts w:cstheme="majorBidi"/>
          <w:szCs w:val="24"/>
          <w:lang w:val="en-GB"/>
        </w:rPr>
        <w:t xml:space="preserve"> for details of calculations). Values of geographic range size were log-transformed prior to analyses. These data were available for 119 of 202 flea species.</w:t>
      </w:r>
    </w:p>
    <w:p w:rsidR="002C5197" w:rsidRPr="002C5197" w:rsidRDefault="002C5197" w:rsidP="002C5197">
      <w:pPr>
        <w:rPr>
          <w:b/>
          <w:bCs/>
        </w:rPr>
      </w:pPr>
      <w:r w:rsidRPr="002C5197">
        <w:rPr>
          <w:b/>
          <w:bCs/>
        </w:rPr>
        <w:t>References</w:t>
      </w:r>
    </w:p>
    <w:p w:rsidR="002C5197" w:rsidRDefault="002C5197" w:rsidP="002C5197">
      <w:proofErr w:type="spellStart"/>
      <w:r w:rsidRPr="002C5197">
        <w:rPr>
          <w:b/>
          <w:bCs/>
          <w:lang w:val="fr-FR"/>
        </w:rPr>
        <w:t>Bininda-Emonds</w:t>
      </w:r>
      <w:proofErr w:type="spellEnd"/>
      <w:r w:rsidRPr="002C5197">
        <w:rPr>
          <w:b/>
          <w:bCs/>
          <w:lang w:val="fr-FR"/>
        </w:rPr>
        <w:t xml:space="preserve"> ORP, </w:t>
      </w:r>
      <w:proofErr w:type="spellStart"/>
      <w:r w:rsidRPr="002C5197">
        <w:rPr>
          <w:b/>
          <w:bCs/>
          <w:lang w:val="fr-FR"/>
        </w:rPr>
        <w:t>Cardillo</w:t>
      </w:r>
      <w:proofErr w:type="spellEnd"/>
      <w:r w:rsidRPr="002C5197">
        <w:rPr>
          <w:b/>
          <w:bCs/>
          <w:lang w:val="fr-FR"/>
        </w:rPr>
        <w:t xml:space="preserve"> M, Jones KE, </w:t>
      </w:r>
      <w:proofErr w:type="spellStart"/>
      <w:r w:rsidRPr="002C5197">
        <w:rPr>
          <w:b/>
          <w:bCs/>
          <w:lang w:val="fr-FR"/>
        </w:rPr>
        <w:t>MacPhee</w:t>
      </w:r>
      <w:proofErr w:type="spellEnd"/>
      <w:r w:rsidRPr="002C5197">
        <w:rPr>
          <w:b/>
          <w:bCs/>
          <w:lang w:val="fr-FR"/>
        </w:rPr>
        <w:t xml:space="preserve"> RD, Beck RM, </w:t>
      </w:r>
      <w:proofErr w:type="spellStart"/>
      <w:r w:rsidRPr="002C5197">
        <w:rPr>
          <w:b/>
          <w:bCs/>
          <w:lang w:val="fr-FR"/>
        </w:rPr>
        <w:t>Grenyer</w:t>
      </w:r>
      <w:proofErr w:type="spellEnd"/>
      <w:r w:rsidRPr="002C5197">
        <w:rPr>
          <w:b/>
          <w:bCs/>
          <w:lang w:val="fr-FR"/>
        </w:rPr>
        <w:t xml:space="preserve"> R, Price SA, Vos RA, </w:t>
      </w:r>
      <w:proofErr w:type="spellStart"/>
      <w:r w:rsidRPr="002C5197">
        <w:rPr>
          <w:b/>
          <w:bCs/>
          <w:lang w:val="fr-FR"/>
        </w:rPr>
        <w:t>Gittleman</w:t>
      </w:r>
      <w:proofErr w:type="spellEnd"/>
      <w:r w:rsidRPr="002C5197">
        <w:rPr>
          <w:b/>
          <w:bCs/>
          <w:lang w:val="fr-FR"/>
        </w:rPr>
        <w:t xml:space="preserve"> JL</w:t>
      </w:r>
      <w:r w:rsidRPr="002C5197">
        <w:rPr>
          <w:b/>
          <w:bCs/>
          <w:lang w:val="fr-FR"/>
        </w:rPr>
        <w:t xml:space="preserve"> and </w:t>
      </w:r>
      <w:proofErr w:type="spellStart"/>
      <w:r w:rsidRPr="002C5197">
        <w:rPr>
          <w:b/>
          <w:bCs/>
          <w:lang w:val="fr-FR"/>
        </w:rPr>
        <w:t>Purvis</w:t>
      </w:r>
      <w:proofErr w:type="spellEnd"/>
      <w:r w:rsidRPr="002C5197">
        <w:rPr>
          <w:b/>
          <w:bCs/>
          <w:lang w:val="fr-FR"/>
        </w:rPr>
        <w:t xml:space="preserve"> A</w:t>
      </w:r>
      <w:r>
        <w:rPr>
          <w:lang w:val="fr-FR"/>
        </w:rPr>
        <w:t xml:space="preserve"> (</w:t>
      </w:r>
      <w:r w:rsidRPr="008E1188">
        <w:rPr>
          <w:lang w:val="fr-FR"/>
        </w:rPr>
        <w:t>2007</w:t>
      </w:r>
      <w:r>
        <w:rPr>
          <w:lang w:val="fr-FR"/>
        </w:rPr>
        <w:t>)</w:t>
      </w:r>
      <w:r w:rsidRPr="008E1188">
        <w:rPr>
          <w:lang w:val="fr-FR"/>
        </w:rPr>
        <w:t xml:space="preserve"> </w:t>
      </w:r>
      <w:r w:rsidRPr="008E1188">
        <w:t xml:space="preserve">The delayed rise of present-day mammals. </w:t>
      </w:r>
      <w:r w:rsidRPr="002C5197">
        <w:rPr>
          <w:i/>
          <w:iCs/>
        </w:rPr>
        <w:t>Nature</w:t>
      </w:r>
      <w:r w:rsidRPr="008E1188">
        <w:t xml:space="preserve"> </w:t>
      </w:r>
      <w:r w:rsidRPr="002C5197">
        <w:rPr>
          <w:b/>
          <w:bCs/>
        </w:rPr>
        <w:t>446</w:t>
      </w:r>
      <w:r w:rsidRPr="008E1188">
        <w:t xml:space="preserve">, 507-512. </w:t>
      </w:r>
      <w:proofErr w:type="spellStart"/>
      <w:r w:rsidRPr="008E1188">
        <w:t>Doi</w:t>
      </w:r>
      <w:proofErr w:type="spellEnd"/>
      <w:r w:rsidRPr="008E1188">
        <w:t>: 10.1038/nature05634</w:t>
      </w:r>
    </w:p>
    <w:p w:rsidR="002C5197" w:rsidRPr="008E1188" w:rsidRDefault="002C5197" w:rsidP="002C5197">
      <w:pPr>
        <w:rPr>
          <w:rFonts w:eastAsia="Times New Roman" w:cs="Times New Roman"/>
          <w:lang w:bidi="ar-SA"/>
        </w:rPr>
      </w:pPr>
      <w:r w:rsidRPr="002C5197">
        <w:rPr>
          <w:rFonts w:eastAsia="Times New Roman" w:cs="Times New Roman"/>
          <w:b/>
          <w:bCs/>
          <w:lang w:bidi="ar-SA"/>
        </w:rPr>
        <w:t>Clarke KR</w:t>
      </w:r>
      <w:r w:rsidRPr="002C5197">
        <w:rPr>
          <w:rFonts w:eastAsia="Times New Roman" w:cs="Times New Roman"/>
          <w:b/>
          <w:bCs/>
          <w:lang w:bidi="ar-SA"/>
        </w:rPr>
        <w:t xml:space="preserve"> and</w:t>
      </w:r>
      <w:r w:rsidRPr="002C5197">
        <w:rPr>
          <w:rFonts w:eastAsia="Times New Roman" w:cs="Times New Roman"/>
          <w:b/>
          <w:bCs/>
          <w:lang w:bidi="ar-SA"/>
        </w:rPr>
        <w:t xml:space="preserve"> Warwick RM</w:t>
      </w:r>
      <w:r>
        <w:rPr>
          <w:rFonts w:eastAsia="Times New Roman" w:cs="Times New Roman"/>
          <w:lang w:bidi="ar-SA"/>
        </w:rPr>
        <w:t xml:space="preserve"> (</w:t>
      </w:r>
      <w:r w:rsidRPr="008E1188">
        <w:rPr>
          <w:rFonts w:eastAsia="Times New Roman" w:cs="Times New Roman"/>
          <w:lang w:bidi="ar-SA"/>
        </w:rPr>
        <w:t>1999</w:t>
      </w:r>
      <w:r>
        <w:rPr>
          <w:rFonts w:eastAsia="Times New Roman" w:cs="Times New Roman"/>
          <w:lang w:bidi="ar-SA"/>
        </w:rPr>
        <w:t>)</w:t>
      </w:r>
      <w:r w:rsidRPr="008E1188">
        <w:rPr>
          <w:rFonts w:eastAsia="Times New Roman" w:cs="Times New Roman"/>
          <w:lang w:bidi="ar-SA"/>
        </w:rPr>
        <w:t xml:space="preserve"> </w:t>
      </w:r>
      <w:proofErr w:type="gramStart"/>
      <w:r w:rsidRPr="008E1188">
        <w:rPr>
          <w:rFonts w:eastAsia="Times New Roman" w:cs="Times New Roman"/>
          <w:lang w:bidi="ar-SA"/>
        </w:rPr>
        <w:t>The</w:t>
      </w:r>
      <w:proofErr w:type="gramEnd"/>
      <w:r w:rsidRPr="008E1188">
        <w:rPr>
          <w:rFonts w:eastAsia="Times New Roman" w:cs="Times New Roman"/>
          <w:lang w:bidi="ar-SA"/>
        </w:rPr>
        <w:t xml:space="preserve"> taxonomic distinctness measure of biodiversity: weighting of step lengths between hierarchical levels. </w:t>
      </w:r>
      <w:r w:rsidRPr="002C5197">
        <w:rPr>
          <w:rFonts w:eastAsia="Times New Roman" w:cs="Times New Roman"/>
          <w:i/>
          <w:iCs/>
          <w:lang w:bidi="ar-SA"/>
        </w:rPr>
        <w:t>Marine Ecol</w:t>
      </w:r>
      <w:r w:rsidRPr="002C5197">
        <w:rPr>
          <w:rFonts w:eastAsia="Times New Roman" w:cs="Times New Roman"/>
          <w:i/>
          <w:iCs/>
          <w:lang w:bidi="ar-SA"/>
        </w:rPr>
        <w:t>ogy</w:t>
      </w:r>
      <w:r w:rsidRPr="002C5197">
        <w:rPr>
          <w:rFonts w:eastAsia="Times New Roman" w:cs="Times New Roman"/>
          <w:i/>
          <w:iCs/>
          <w:lang w:bidi="ar-SA"/>
        </w:rPr>
        <w:t xml:space="preserve"> Progr</w:t>
      </w:r>
      <w:r w:rsidRPr="002C5197">
        <w:rPr>
          <w:rFonts w:eastAsia="Times New Roman" w:cs="Times New Roman"/>
          <w:i/>
          <w:iCs/>
          <w:lang w:bidi="ar-SA"/>
        </w:rPr>
        <w:t>ess</w:t>
      </w:r>
      <w:r w:rsidRPr="002C5197">
        <w:rPr>
          <w:rFonts w:eastAsia="Times New Roman" w:cs="Times New Roman"/>
          <w:i/>
          <w:iCs/>
          <w:lang w:bidi="ar-SA"/>
        </w:rPr>
        <w:t xml:space="preserve"> Series</w:t>
      </w:r>
      <w:r w:rsidRPr="008E1188">
        <w:rPr>
          <w:rFonts w:eastAsia="Times New Roman" w:cs="Times New Roman"/>
          <w:lang w:bidi="ar-SA"/>
        </w:rPr>
        <w:t xml:space="preserve"> </w:t>
      </w:r>
      <w:r w:rsidRPr="002C5197">
        <w:rPr>
          <w:rFonts w:eastAsia="Times New Roman" w:cs="Times New Roman"/>
          <w:b/>
          <w:bCs/>
          <w:lang w:bidi="ar-SA"/>
        </w:rPr>
        <w:t>184</w:t>
      </w:r>
      <w:r w:rsidRPr="008E1188">
        <w:rPr>
          <w:rFonts w:eastAsia="Times New Roman" w:cs="Times New Roman"/>
          <w:lang w:bidi="ar-SA"/>
        </w:rPr>
        <w:t xml:space="preserve">, 21-29. </w:t>
      </w:r>
      <w:proofErr w:type="spellStart"/>
      <w:r w:rsidRPr="008E1188">
        <w:rPr>
          <w:rFonts w:eastAsia="Times New Roman" w:cs="Times New Roman"/>
          <w:lang w:bidi="ar-SA"/>
        </w:rPr>
        <w:t>Doi</w:t>
      </w:r>
      <w:proofErr w:type="spellEnd"/>
      <w:r w:rsidRPr="008E1188">
        <w:rPr>
          <w:rFonts w:eastAsia="Times New Roman" w:cs="Times New Roman"/>
          <w:lang w:bidi="ar-SA"/>
        </w:rPr>
        <w:t>: 10.3354/meps184021</w:t>
      </w:r>
    </w:p>
    <w:p w:rsidR="002C5197" w:rsidRPr="008E1188" w:rsidRDefault="002C5197" w:rsidP="002C5197">
      <w:pPr>
        <w:rPr>
          <w:rFonts w:eastAsia="Times New Roman" w:cs="Times New Roman"/>
          <w:lang w:bidi="ar-SA"/>
        </w:rPr>
      </w:pPr>
      <w:proofErr w:type="spellStart"/>
      <w:r w:rsidRPr="002C5197">
        <w:rPr>
          <w:rFonts w:eastAsia="Times New Roman" w:cs="Times New Roman"/>
          <w:b/>
          <w:bCs/>
          <w:lang w:bidi="ar-SA"/>
        </w:rPr>
        <w:t>Jombart</w:t>
      </w:r>
      <w:proofErr w:type="spellEnd"/>
      <w:r w:rsidRPr="002C5197">
        <w:rPr>
          <w:rFonts w:eastAsia="Times New Roman" w:cs="Times New Roman"/>
          <w:b/>
          <w:bCs/>
          <w:lang w:bidi="ar-SA"/>
        </w:rPr>
        <w:t xml:space="preserve"> T</w:t>
      </w:r>
      <w:r w:rsidRPr="002C5197">
        <w:rPr>
          <w:rFonts w:eastAsia="Times New Roman" w:cs="Times New Roman"/>
          <w:b/>
          <w:bCs/>
          <w:lang w:bidi="ar-SA"/>
        </w:rPr>
        <w:t xml:space="preserve"> and</w:t>
      </w:r>
      <w:r w:rsidRPr="002C5197">
        <w:rPr>
          <w:rFonts w:eastAsia="Times New Roman" w:cs="Times New Roman"/>
          <w:b/>
          <w:bCs/>
          <w:lang w:bidi="ar-SA"/>
        </w:rPr>
        <w:t xml:space="preserve"> Dray S</w:t>
      </w:r>
      <w:r>
        <w:rPr>
          <w:rFonts w:eastAsia="Times New Roman" w:cs="Times New Roman"/>
          <w:lang w:bidi="ar-SA"/>
        </w:rPr>
        <w:t xml:space="preserve"> (</w:t>
      </w:r>
      <w:r w:rsidRPr="008E1188">
        <w:rPr>
          <w:rFonts w:eastAsia="Times New Roman" w:cs="Times New Roman"/>
          <w:lang w:bidi="ar-SA"/>
        </w:rPr>
        <w:t>2010</w:t>
      </w:r>
      <w:r>
        <w:rPr>
          <w:rFonts w:eastAsia="Times New Roman" w:cs="Times New Roman"/>
          <w:lang w:bidi="ar-SA"/>
        </w:rPr>
        <w:t>)</w:t>
      </w:r>
      <w:r w:rsidRPr="008E1188">
        <w:rPr>
          <w:rFonts w:eastAsia="Times New Roman" w:cs="Times New Roman"/>
          <w:lang w:bidi="ar-SA"/>
        </w:rPr>
        <w:t xml:space="preserve"> </w:t>
      </w:r>
      <w:proofErr w:type="spellStart"/>
      <w:r w:rsidRPr="008E1188">
        <w:rPr>
          <w:rFonts w:eastAsia="Times New Roman" w:cs="Times New Roman"/>
          <w:lang w:bidi="ar-SA"/>
        </w:rPr>
        <w:t>adephylo</w:t>
      </w:r>
      <w:proofErr w:type="spellEnd"/>
      <w:r w:rsidRPr="008E1188">
        <w:rPr>
          <w:rFonts w:eastAsia="Times New Roman" w:cs="Times New Roman"/>
          <w:lang w:bidi="ar-SA"/>
        </w:rPr>
        <w:t xml:space="preserve">: exploratory analyses for the phylogenetic comparative method. </w:t>
      </w:r>
      <w:r w:rsidRPr="002C5197">
        <w:rPr>
          <w:rFonts w:eastAsia="Times New Roman" w:cs="Times New Roman"/>
          <w:i/>
          <w:iCs/>
          <w:lang w:bidi="ar-SA"/>
        </w:rPr>
        <w:t xml:space="preserve">Bioinformatics </w:t>
      </w:r>
      <w:r w:rsidRPr="002C5197">
        <w:rPr>
          <w:rFonts w:eastAsia="Times New Roman" w:cs="Times New Roman"/>
          <w:b/>
          <w:bCs/>
          <w:lang w:bidi="ar-SA"/>
        </w:rPr>
        <w:t>26</w:t>
      </w:r>
      <w:r w:rsidRPr="008E1188">
        <w:rPr>
          <w:rFonts w:eastAsia="Times New Roman" w:cs="Times New Roman"/>
          <w:lang w:bidi="ar-SA"/>
        </w:rPr>
        <w:t xml:space="preserve">, 1907-1909. </w:t>
      </w:r>
      <w:proofErr w:type="spellStart"/>
      <w:r w:rsidRPr="008E1188">
        <w:rPr>
          <w:rFonts w:eastAsia="Times New Roman" w:cs="Times New Roman"/>
          <w:lang w:bidi="ar-SA"/>
        </w:rPr>
        <w:t>Doi</w:t>
      </w:r>
      <w:proofErr w:type="spellEnd"/>
      <w:r w:rsidRPr="008E1188">
        <w:rPr>
          <w:rFonts w:eastAsia="Times New Roman" w:cs="Times New Roman"/>
          <w:lang w:bidi="ar-SA"/>
        </w:rPr>
        <w:t>: 10.1093/bioinformatics/btq292</w:t>
      </w:r>
    </w:p>
    <w:p w:rsidR="002C5197" w:rsidRPr="008E1188" w:rsidRDefault="002C5197" w:rsidP="00427E3B">
      <w:pPr>
        <w:rPr>
          <w:rFonts w:eastAsia="Times New Roman" w:cs="Times New Roman"/>
          <w:lang w:bidi="ar-SA"/>
        </w:rPr>
      </w:pPr>
      <w:proofErr w:type="spellStart"/>
      <w:proofErr w:type="gramStart"/>
      <w:r w:rsidRPr="002C5197">
        <w:rPr>
          <w:rFonts w:eastAsia="Times New Roman" w:cs="Times New Roman"/>
          <w:b/>
          <w:bCs/>
          <w:lang w:bidi="ar-SA"/>
        </w:rPr>
        <w:lastRenderedPageBreak/>
        <w:t>Krasnov</w:t>
      </w:r>
      <w:proofErr w:type="spellEnd"/>
      <w:r w:rsidRPr="002C5197">
        <w:rPr>
          <w:rFonts w:eastAsia="Times New Roman" w:cs="Times New Roman"/>
          <w:b/>
          <w:bCs/>
          <w:lang w:bidi="ar-SA"/>
        </w:rPr>
        <w:t xml:space="preserve"> BR</w:t>
      </w:r>
      <w:r>
        <w:rPr>
          <w:rFonts w:eastAsia="Times New Roman" w:cs="Times New Roman"/>
          <w:lang w:bidi="ar-SA"/>
        </w:rPr>
        <w:t xml:space="preserve"> (</w:t>
      </w:r>
      <w:r w:rsidRPr="008E1188">
        <w:rPr>
          <w:rFonts w:eastAsia="Times New Roman" w:cs="Times New Roman"/>
          <w:lang w:bidi="ar-SA"/>
        </w:rPr>
        <w:t>2008</w:t>
      </w:r>
      <w:r>
        <w:rPr>
          <w:rFonts w:eastAsia="Times New Roman" w:cs="Times New Roman"/>
          <w:lang w:bidi="ar-SA"/>
        </w:rPr>
        <w:t>)</w:t>
      </w:r>
      <w:r w:rsidRPr="008E1188">
        <w:rPr>
          <w:rFonts w:eastAsia="Times New Roman" w:cs="Times New Roman"/>
          <w:lang w:bidi="ar-SA"/>
        </w:rPr>
        <w:t xml:space="preserve"> </w:t>
      </w:r>
      <w:r w:rsidRPr="002C5197">
        <w:rPr>
          <w:rFonts w:eastAsia="Times New Roman" w:cs="Times New Roman"/>
          <w:i/>
          <w:iCs/>
          <w:lang w:bidi="ar-SA"/>
        </w:rPr>
        <w:t xml:space="preserve">Functional and </w:t>
      </w:r>
      <w:r w:rsidRPr="002C5197">
        <w:rPr>
          <w:rFonts w:eastAsia="Times New Roman" w:cs="Times New Roman"/>
          <w:i/>
          <w:iCs/>
          <w:lang w:bidi="ar-SA"/>
        </w:rPr>
        <w:t>E</w:t>
      </w:r>
      <w:r w:rsidRPr="002C5197">
        <w:rPr>
          <w:rFonts w:eastAsia="Times New Roman" w:cs="Times New Roman"/>
          <w:i/>
          <w:iCs/>
          <w:lang w:bidi="ar-SA"/>
        </w:rPr>
        <w:t xml:space="preserve">volutionary </w:t>
      </w:r>
      <w:r w:rsidRPr="002C5197">
        <w:rPr>
          <w:rFonts w:eastAsia="Times New Roman" w:cs="Times New Roman"/>
          <w:i/>
          <w:iCs/>
          <w:lang w:bidi="ar-SA"/>
        </w:rPr>
        <w:t>E</w:t>
      </w:r>
      <w:r w:rsidRPr="002C5197">
        <w:rPr>
          <w:rFonts w:eastAsia="Times New Roman" w:cs="Times New Roman"/>
          <w:i/>
          <w:iCs/>
          <w:lang w:bidi="ar-SA"/>
        </w:rPr>
        <w:t xml:space="preserve">cology of </w:t>
      </w:r>
      <w:r w:rsidRPr="002C5197">
        <w:rPr>
          <w:rFonts w:eastAsia="Times New Roman" w:cs="Times New Roman"/>
          <w:i/>
          <w:iCs/>
          <w:lang w:bidi="ar-SA"/>
        </w:rPr>
        <w:t>F</w:t>
      </w:r>
      <w:r w:rsidRPr="002C5197">
        <w:rPr>
          <w:rFonts w:eastAsia="Times New Roman" w:cs="Times New Roman"/>
          <w:i/>
          <w:iCs/>
          <w:lang w:bidi="ar-SA"/>
        </w:rPr>
        <w:t>leas.</w:t>
      </w:r>
      <w:proofErr w:type="gramEnd"/>
      <w:r w:rsidRPr="002C5197">
        <w:rPr>
          <w:rFonts w:eastAsia="Times New Roman" w:cs="Times New Roman"/>
          <w:i/>
          <w:iCs/>
          <w:lang w:bidi="ar-SA"/>
        </w:rPr>
        <w:t xml:space="preserve"> </w:t>
      </w:r>
      <w:proofErr w:type="gramStart"/>
      <w:r w:rsidRPr="002C5197">
        <w:rPr>
          <w:rFonts w:eastAsia="Times New Roman" w:cs="Times New Roman"/>
          <w:i/>
          <w:iCs/>
          <w:lang w:bidi="ar-SA"/>
        </w:rPr>
        <w:t xml:space="preserve">A </w:t>
      </w:r>
      <w:r w:rsidRPr="002C5197">
        <w:rPr>
          <w:rFonts w:eastAsia="Times New Roman" w:cs="Times New Roman"/>
          <w:i/>
          <w:iCs/>
          <w:lang w:bidi="ar-SA"/>
        </w:rPr>
        <w:t>M</w:t>
      </w:r>
      <w:r w:rsidRPr="002C5197">
        <w:rPr>
          <w:rFonts w:eastAsia="Times New Roman" w:cs="Times New Roman"/>
          <w:i/>
          <w:iCs/>
          <w:lang w:bidi="ar-SA"/>
        </w:rPr>
        <w:t xml:space="preserve">odel for </w:t>
      </w:r>
      <w:r w:rsidRPr="002C5197">
        <w:rPr>
          <w:rFonts w:eastAsia="Times New Roman" w:cs="Times New Roman"/>
          <w:i/>
          <w:iCs/>
          <w:lang w:bidi="ar-SA"/>
        </w:rPr>
        <w:t>E</w:t>
      </w:r>
      <w:r w:rsidRPr="002C5197">
        <w:rPr>
          <w:rFonts w:eastAsia="Times New Roman" w:cs="Times New Roman"/>
          <w:i/>
          <w:iCs/>
          <w:lang w:bidi="ar-SA"/>
        </w:rPr>
        <w:t xml:space="preserve">cological </w:t>
      </w:r>
      <w:r w:rsidRPr="002C5197">
        <w:rPr>
          <w:rFonts w:eastAsia="Times New Roman" w:cs="Times New Roman"/>
          <w:i/>
          <w:iCs/>
          <w:lang w:bidi="ar-SA"/>
        </w:rPr>
        <w:t>P</w:t>
      </w:r>
      <w:r w:rsidRPr="002C5197">
        <w:rPr>
          <w:rFonts w:eastAsia="Times New Roman" w:cs="Times New Roman"/>
          <w:i/>
          <w:iCs/>
          <w:lang w:bidi="ar-SA"/>
        </w:rPr>
        <w:t>arasitology</w:t>
      </w:r>
      <w:r w:rsidRPr="008E1188">
        <w:rPr>
          <w:rFonts w:eastAsia="Times New Roman" w:cs="Times New Roman"/>
          <w:lang w:bidi="ar-SA"/>
        </w:rPr>
        <w:t>.</w:t>
      </w:r>
      <w:proofErr w:type="gramEnd"/>
      <w:r w:rsidRPr="008E1188">
        <w:rPr>
          <w:rFonts w:eastAsia="Times New Roman" w:cs="Times New Roman"/>
          <w:lang w:bidi="ar-SA"/>
        </w:rPr>
        <w:t xml:space="preserve"> </w:t>
      </w:r>
      <w:r w:rsidR="00427E3B" w:rsidRPr="008E1188">
        <w:rPr>
          <w:rFonts w:eastAsia="Times New Roman" w:cs="Times New Roman"/>
          <w:lang w:bidi="ar-SA"/>
        </w:rPr>
        <w:t>Cambridge</w:t>
      </w:r>
      <w:r w:rsidR="00427E3B">
        <w:rPr>
          <w:rFonts w:eastAsia="Times New Roman" w:cs="Times New Roman"/>
          <w:lang w:bidi="ar-SA"/>
        </w:rPr>
        <w:t>, UK:</w:t>
      </w:r>
      <w:r w:rsidR="00427E3B">
        <w:rPr>
          <w:rFonts w:eastAsia="Times New Roman" w:cs="Times New Roman"/>
          <w:lang w:bidi="ar-SA"/>
        </w:rPr>
        <w:t xml:space="preserve"> </w:t>
      </w:r>
      <w:r w:rsidRPr="008E1188">
        <w:rPr>
          <w:rFonts w:eastAsia="Times New Roman" w:cs="Times New Roman"/>
          <w:lang w:bidi="ar-SA"/>
        </w:rPr>
        <w:t>Cambridge University Press</w:t>
      </w:r>
      <w:r w:rsidR="00427E3B">
        <w:rPr>
          <w:rFonts w:eastAsia="Times New Roman" w:cs="Times New Roman"/>
          <w:lang w:bidi="ar-SA"/>
        </w:rPr>
        <w:t>.</w:t>
      </w:r>
      <w:r w:rsidRPr="008E1188">
        <w:rPr>
          <w:rFonts w:eastAsia="Times New Roman" w:cs="Times New Roman"/>
          <w:lang w:bidi="ar-SA"/>
        </w:rPr>
        <w:t xml:space="preserve"> </w:t>
      </w:r>
    </w:p>
    <w:p w:rsidR="002C5197" w:rsidRDefault="002C5197" w:rsidP="00427E3B">
      <w:pPr>
        <w:rPr>
          <w:rFonts w:eastAsia="Times New Roman" w:cs="Times New Roman"/>
          <w:lang w:bidi="ar-SA"/>
        </w:rPr>
      </w:pPr>
      <w:proofErr w:type="spellStart"/>
      <w:r w:rsidRPr="00427E3B">
        <w:rPr>
          <w:rFonts w:eastAsia="Times New Roman" w:cs="Times New Roman"/>
          <w:b/>
          <w:bCs/>
          <w:lang w:bidi="ar-SA"/>
        </w:rPr>
        <w:t>Krasnov</w:t>
      </w:r>
      <w:proofErr w:type="spellEnd"/>
      <w:r w:rsidRPr="00427E3B">
        <w:rPr>
          <w:rFonts w:eastAsia="Times New Roman" w:cs="Times New Roman"/>
          <w:b/>
          <w:bCs/>
          <w:lang w:bidi="ar-SA"/>
        </w:rPr>
        <w:t xml:space="preserve"> BR, Stanko M, Khokhlova IS, </w:t>
      </w:r>
      <w:proofErr w:type="spellStart"/>
      <w:r w:rsidRPr="00427E3B">
        <w:rPr>
          <w:rFonts w:eastAsia="Times New Roman" w:cs="Times New Roman"/>
          <w:b/>
          <w:bCs/>
          <w:lang w:bidi="ar-SA"/>
        </w:rPr>
        <w:t>Shenbrot</w:t>
      </w:r>
      <w:proofErr w:type="spellEnd"/>
      <w:r w:rsidRPr="00427E3B">
        <w:rPr>
          <w:rFonts w:eastAsia="Times New Roman" w:cs="Times New Roman"/>
          <w:b/>
          <w:bCs/>
          <w:lang w:bidi="ar-SA"/>
        </w:rPr>
        <w:t xml:space="preserve"> GI, Morand S, </w:t>
      </w:r>
      <w:proofErr w:type="spellStart"/>
      <w:r w:rsidRPr="00427E3B">
        <w:rPr>
          <w:rFonts w:eastAsia="Times New Roman" w:cs="Times New Roman"/>
          <w:b/>
          <w:bCs/>
          <w:lang w:bidi="ar-SA"/>
        </w:rPr>
        <w:t>Korallo-Vinarskaya</w:t>
      </w:r>
      <w:proofErr w:type="spellEnd"/>
      <w:r w:rsidRPr="00427E3B">
        <w:rPr>
          <w:rFonts w:eastAsia="Times New Roman" w:cs="Times New Roman"/>
          <w:b/>
          <w:bCs/>
          <w:lang w:bidi="ar-SA"/>
        </w:rPr>
        <w:t xml:space="preserve"> NP</w:t>
      </w:r>
      <w:r w:rsidR="00427E3B" w:rsidRPr="00427E3B">
        <w:rPr>
          <w:rFonts w:eastAsia="Times New Roman" w:cs="Times New Roman"/>
          <w:b/>
          <w:bCs/>
          <w:lang w:bidi="ar-SA"/>
        </w:rPr>
        <w:t xml:space="preserve"> and</w:t>
      </w:r>
      <w:r w:rsidRPr="00427E3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427E3B">
        <w:rPr>
          <w:rFonts w:eastAsia="Times New Roman" w:cs="Times New Roman"/>
          <w:b/>
          <w:bCs/>
          <w:lang w:bidi="ar-SA"/>
        </w:rPr>
        <w:t>Vinarski</w:t>
      </w:r>
      <w:proofErr w:type="spellEnd"/>
      <w:r w:rsidRPr="00427E3B">
        <w:rPr>
          <w:rFonts w:eastAsia="Times New Roman" w:cs="Times New Roman"/>
          <w:b/>
          <w:bCs/>
          <w:lang w:bidi="ar-SA"/>
        </w:rPr>
        <w:t xml:space="preserve"> MV</w:t>
      </w:r>
      <w:r w:rsidR="00427E3B">
        <w:rPr>
          <w:rFonts w:eastAsia="Times New Roman" w:cs="Times New Roman"/>
          <w:lang w:bidi="ar-SA"/>
        </w:rPr>
        <w:t xml:space="preserve"> (</w:t>
      </w:r>
      <w:r w:rsidRPr="008E1188">
        <w:rPr>
          <w:rFonts w:eastAsia="Times New Roman" w:cs="Times New Roman"/>
          <w:lang w:bidi="ar-SA"/>
        </w:rPr>
        <w:t>2011</w:t>
      </w:r>
      <w:r w:rsidR="00427E3B">
        <w:rPr>
          <w:rFonts w:eastAsia="Times New Roman" w:cs="Times New Roman"/>
          <w:lang w:bidi="ar-SA"/>
        </w:rPr>
        <w:t>)</w:t>
      </w:r>
      <w:r w:rsidRPr="008E1188">
        <w:rPr>
          <w:rFonts w:eastAsia="Times New Roman" w:cs="Times New Roman"/>
          <w:lang w:bidi="ar-SA"/>
        </w:rPr>
        <w:t xml:space="preserve"> </w:t>
      </w:r>
      <w:proofErr w:type="spellStart"/>
      <w:r w:rsidRPr="008E1188">
        <w:rPr>
          <w:rFonts w:eastAsia="Times New Roman" w:cs="Times New Roman"/>
          <w:lang w:bidi="ar-SA"/>
        </w:rPr>
        <w:t>Nestedness</w:t>
      </w:r>
      <w:proofErr w:type="spellEnd"/>
      <w:r w:rsidRPr="008E1188">
        <w:rPr>
          <w:rFonts w:eastAsia="Times New Roman" w:cs="Times New Roman"/>
          <w:lang w:bidi="ar-SA"/>
        </w:rPr>
        <w:t xml:space="preserve"> and β-diversity in </w:t>
      </w:r>
      <w:proofErr w:type="spellStart"/>
      <w:r w:rsidRPr="008E1188">
        <w:rPr>
          <w:rFonts w:eastAsia="Times New Roman" w:cs="Times New Roman"/>
          <w:lang w:bidi="ar-SA"/>
        </w:rPr>
        <w:t>ectoparasite</w:t>
      </w:r>
      <w:proofErr w:type="spellEnd"/>
      <w:r w:rsidRPr="008E1188">
        <w:rPr>
          <w:rFonts w:eastAsia="Times New Roman" w:cs="Times New Roman"/>
          <w:lang w:bidi="ar-SA"/>
        </w:rPr>
        <w:t xml:space="preserve"> assemblages of small mammalian hosts: effects of parasite affinity, host biology and scale. </w:t>
      </w:r>
      <w:proofErr w:type="spellStart"/>
      <w:r w:rsidRPr="00427E3B">
        <w:rPr>
          <w:rFonts w:eastAsia="Times New Roman" w:cs="Times New Roman"/>
          <w:i/>
          <w:iCs/>
          <w:lang w:bidi="ar-SA"/>
        </w:rPr>
        <w:t>Oikos</w:t>
      </w:r>
      <w:proofErr w:type="spellEnd"/>
      <w:r w:rsidRPr="00427E3B">
        <w:rPr>
          <w:rFonts w:eastAsia="Times New Roman" w:cs="Times New Roman"/>
          <w:i/>
          <w:iCs/>
          <w:lang w:bidi="ar-SA"/>
        </w:rPr>
        <w:t xml:space="preserve"> </w:t>
      </w:r>
      <w:r w:rsidRPr="00427E3B">
        <w:rPr>
          <w:rFonts w:eastAsia="Times New Roman" w:cs="Times New Roman"/>
          <w:b/>
          <w:bCs/>
          <w:lang w:bidi="ar-SA"/>
        </w:rPr>
        <w:t>120</w:t>
      </w:r>
      <w:r w:rsidRPr="008E1188">
        <w:rPr>
          <w:rFonts w:eastAsia="Times New Roman" w:cs="Times New Roman"/>
          <w:lang w:bidi="ar-SA"/>
        </w:rPr>
        <w:t xml:space="preserve">, 630–639. </w:t>
      </w:r>
      <w:proofErr w:type="spellStart"/>
      <w:r w:rsidR="00427E3B">
        <w:rPr>
          <w:rFonts w:eastAsia="Times New Roman" w:cs="Times New Roman"/>
          <w:lang w:bidi="ar-SA"/>
        </w:rPr>
        <w:t>D</w:t>
      </w:r>
      <w:r w:rsidRPr="008E1188">
        <w:rPr>
          <w:rFonts w:eastAsia="Times New Roman" w:cs="Times New Roman"/>
          <w:lang w:bidi="ar-SA"/>
        </w:rPr>
        <w:t>oi</w:t>
      </w:r>
      <w:proofErr w:type="spellEnd"/>
      <w:r w:rsidRPr="008E1188">
        <w:rPr>
          <w:rFonts w:eastAsia="Times New Roman" w:cs="Times New Roman"/>
          <w:lang w:bidi="ar-SA"/>
        </w:rPr>
        <w:t xml:space="preserve"> 10.1111/j.1600-0706.2010.19072.x</w:t>
      </w:r>
    </w:p>
    <w:p w:rsidR="002C5197" w:rsidRPr="006A0F1C" w:rsidRDefault="002C5197" w:rsidP="00427E3B">
      <w:pPr>
        <w:rPr>
          <w:rFonts w:eastAsia="Times New Roman" w:cs="Times New Roman"/>
          <w:lang w:bidi="ar-SA"/>
        </w:rPr>
      </w:pPr>
      <w:proofErr w:type="spellStart"/>
      <w:r w:rsidRPr="00427E3B">
        <w:rPr>
          <w:rFonts w:eastAsia="Times New Roman" w:cs="Times New Roman"/>
          <w:b/>
          <w:bCs/>
          <w:lang w:bidi="ar-SA"/>
        </w:rPr>
        <w:t>Krasnov</w:t>
      </w:r>
      <w:proofErr w:type="spellEnd"/>
      <w:r w:rsidRPr="00427E3B">
        <w:rPr>
          <w:rFonts w:eastAsia="Times New Roman" w:cs="Times New Roman"/>
          <w:b/>
          <w:bCs/>
          <w:lang w:bidi="ar-SA"/>
        </w:rPr>
        <w:t xml:space="preserve"> BR, </w:t>
      </w:r>
      <w:proofErr w:type="spellStart"/>
      <w:r w:rsidRPr="00427E3B">
        <w:rPr>
          <w:rFonts w:eastAsia="Times New Roman" w:cs="Times New Roman"/>
          <w:b/>
          <w:bCs/>
          <w:lang w:bidi="ar-SA"/>
        </w:rPr>
        <w:t>Shenbrot</w:t>
      </w:r>
      <w:proofErr w:type="spellEnd"/>
      <w:r w:rsidRPr="00427E3B">
        <w:rPr>
          <w:rFonts w:eastAsia="Times New Roman" w:cs="Times New Roman"/>
          <w:b/>
          <w:bCs/>
          <w:lang w:bidi="ar-SA"/>
        </w:rPr>
        <w:t xml:space="preserve"> GI, Khokhlova IS, Stanko M, Morand S</w:t>
      </w:r>
      <w:r w:rsidR="00427E3B" w:rsidRPr="00427E3B">
        <w:rPr>
          <w:rFonts w:eastAsia="Times New Roman" w:cs="Times New Roman"/>
          <w:b/>
          <w:bCs/>
          <w:lang w:bidi="ar-SA"/>
        </w:rPr>
        <w:t xml:space="preserve"> and</w:t>
      </w:r>
      <w:r w:rsidRPr="00427E3B">
        <w:rPr>
          <w:rFonts w:eastAsia="Times New Roman" w:cs="Times New Roman"/>
          <w:b/>
          <w:bCs/>
          <w:lang w:bidi="ar-SA"/>
        </w:rPr>
        <w:t xml:space="preserve"> Mouillot D</w:t>
      </w:r>
      <w:r w:rsidR="00427E3B">
        <w:rPr>
          <w:rFonts w:eastAsia="Times New Roman" w:cs="Times New Roman"/>
          <w:lang w:bidi="ar-SA"/>
        </w:rPr>
        <w:t xml:space="preserve"> (</w:t>
      </w:r>
      <w:r w:rsidRPr="006A0F1C">
        <w:rPr>
          <w:rFonts w:eastAsia="Times New Roman" w:cs="Times New Roman"/>
          <w:lang w:bidi="ar-SA"/>
        </w:rPr>
        <w:t>2015</w:t>
      </w:r>
      <w:r w:rsidR="00427E3B">
        <w:rPr>
          <w:rFonts w:eastAsia="Times New Roman" w:cs="Times New Roman"/>
          <w:lang w:bidi="ar-SA"/>
        </w:rPr>
        <w:t>)</w:t>
      </w:r>
      <w:r w:rsidRPr="006A0F1C">
        <w:rPr>
          <w:rFonts w:eastAsia="Times New Roman" w:cs="Times New Roman"/>
          <w:lang w:bidi="ar-SA"/>
        </w:rPr>
        <w:t xml:space="preserve"> Assembly rules of </w:t>
      </w:r>
      <w:proofErr w:type="spellStart"/>
      <w:r w:rsidRPr="006A0F1C">
        <w:rPr>
          <w:rFonts w:eastAsia="Times New Roman" w:cs="Times New Roman"/>
          <w:lang w:bidi="ar-SA"/>
        </w:rPr>
        <w:t>ectoparasite</w:t>
      </w:r>
      <w:proofErr w:type="spellEnd"/>
      <w:r w:rsidRPr="006A0F1C">
        <w:rPr>
          <w:rFonts w:eastAsia="Times New Roman" w:cs="Times New Roman"/>
          <w:lang w:bidi="ar-SA"/>
        </w:rPr>
        <w:t xml:space="preserve"> communities across scales: combining patterns of abiotic factors, host composition, geographic space, phylogeny and traits. </w:t>
      </w:r>
      <w:proofErr w:type="spellStart"/>
      <w:r w:rsidRPr="00427E3B">
        <w:rPr>
          <w:rFonts w:eastAsia="Times New Roman" w:cs="Times New Roman"/>
          <w:i/>
          <w:iCs/>
          <w:lang w:bidi="ar-SA"/>
        </w:rPr>
        <w:t>Ecography</w:t>
      </w:r>
      <w:proofErr w:type="spellEnd"/>
      <w:r w:rsidRPr="006A0F1C">
        <w:rPr>
          <w:rFonts w:eastAsia="Times New Roman" w:cs="Times New Roman"/>
          <w:lang w:bidi="ar-SA"/>
        </w:rPr>
        <w:t xml:space="preserve"> </w:t>
      </w:r>
      <w:r w:rsidRPr="00427E3B">
        <w:rPr>
          <w:rFonts w:eastAsia="Times New Roman" w:cs="Times New Roman"/>
          <w:b/>
          <w:bCs/>
          <w:lang w:bidi="ar-SA"/>
        </w:rPr>
        <w:t>38</w:t>
      </w:r>
      <w:r w:rsidRPr="006A0F1C">
        <w:rPr>
          <w:rFonts w:eastAsia="Times New Roman" w:cs="Times New Roman"/>
          <w:lang w:bidi="ar-SA"/>
        </w:rPr>
        <w:t xml:space="preserve">, 184–197. </w:t>
      </w:r>
      <w:proofErr w:type="spellStart"/>
      <w:r>
        <w:rPr>
          <w:rFonts w:eastAsia="Times New Roman" w:cs="Times New Roman"/>
          <w:lang w:bidi="ar-SA"/>
        </w:rPr>
        <w:t>D</w:t>
      </w:r>
      <w:r w:rsidRPr="006A0F1C">
        <w:rPr>
          <w:rFonts w:eastAsia="Times New Roman" w:cs="Times New Roman"/>
          <w:lang w:bidi="ar-SA"/>
        </w:rPr>
        <w:t>oi</w:t>
      </w:r>
      <w:proofErr w:type="spellEnd"/>
      <w:r w:rsidRPr="006A0F1C">
        <w:rPr>
          <w:rFonts w:eastAsia="Times New Roman" w:cs="Times New Roman"/>
          <w:lang w:bidi="ar-SA"/>
        </w:rPr>
        <w:t>: 10.1111/ecog.00915</w:t>
      </w:r>
    </w:p>
    <w:p w:rsidR="002C5197" w:rsidRDefault="002C5197" w:rsidP="00427E3B">
      <w:pPr>
        <w:rPr>
          <w:rFonts w:eastAsia="Times New Roman" w:cs="Times New Roman"/>
          <w:lang w:bidi="ar-SA"/>
        </w:rPr>
      </w:pPr>
      <w:proofErr w:type="spellStart"/>
      <w:r w:rsidRPr="00427E3B">
        <w:rPr>
          <w:rFonts w:eastAsia="Times New Roman" w:cs="Times New Roman"/>
          <w:b/>
          <w:bCs/>
          <w:lang w:bidi="ar-SA"/>
        </w:rPr>
        <w:t>Krasnov</w:t>
      </w:r>
      <w:proofErr w:type="spellEnd"/>
      <w:r w:rsidRPr="00427E3B">
        <w:rPr>
          <w:rFonts w:eastAsia="Times New Roman" w:cs="Times New Roman"/>
          <w:b/>
          <w:bCs/>
          <w:lang w:bidi="ar-SA"/>
        </w:rPr>
        <w:t xml:space="preserve"> BR, </w:t>
      </w:r>
      <w:proofErr w:type="spellStart"/>
      <w:r w:rsidRPr="00427E3B">
        <w:rPr>
          <w:rFonts w:eastAsia="Times New Roman" w:cs="Times New Roman"/>
          <w:b/>
          <w:bCs/>
          <w:lang w:bidi="ar-SA"/>
        </w:rPr>
        <w:t>Shenbrot</w:t>
      </w:r>
      <w:proofErr w:type="spellEnd"/>
      <w:r w:rsidRPr="00427E3B">
        <w:rPr>
          <w:rFonts w:eastAsia="Times New Roman" w:cs="Times New Roman"/>
          <w:b/>
          <w:bCs/>
          <w:lang w:bidi="ar-SA"/>
        </w:rPr>
        <w:t xml:space="preserve"> GI, Khokhlova IS</w:t>
      </w:r>
      <w:r w:rsidR="00427E3B" w:rsidRPr="00427E3B">
        <w:rPr>
          <w:rFonts w:eastAsia="Times New Roman" w:cs="Times New Roman"/>
          <w:b/>
          <w:bCs/>
          <w:lang w:bidi="ar-SA"/>
        </w:rPr>
        <w:t xml:space="preserve"> and</w:t>
      </w:r>
      <w:r w:rsidRPr="00427E3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427E3B">
        <w:rPr>
          <w:rFonts w:eastAsia="Times New Roman" w:cs="Times New Roman"/>
          <w:b/>
          <w:bCs/>
          <w:lang w:bidi="ar-SA"/>
        </w:rPr>
        <w:t>Degen</w:t>
      </w:r>
      <w:proofErr w:type="spellEnd"/>
      <w:r w:rsidRPr="00427E3B">
        <w:rPr>
          <w:rFonts w:eastAsia="Times New Roman" w:cs="Times New Roman"/>
          <w:b/>
          <w:bCs/>
          <w:lang w:bidi="ar-SA"/>
        </w:rPr>
        <w:t xml:space="preserve"> AA</w:t>
      </w:r>
      <w:r w:rsidR="00427E3B" w:rsidRPr="00427E3B">
        <w:rPr>
          <w:rFonts w:eastAsia="Times New Roman" w:cs="Times New Roman"/>
          <w:b/>
          <w:bCs/>
          <w:lang w:bidi="ar-SA"/>
        </w:rPr>
        <w:t xml:space="preserve"> </w:t>
      </w:r>
      <w:r w:rsidR="00427E3B">
        <w:rPr>
          <w:rFonts w:eastAsia="Times New Roman" w:cs="Times New Roman"/>
          <w:lang w:bidi="ar-SA"/>
        </w:rPr>
        <w:t>(</w:t>
      </w:r>
      <w:r w:rsidRPr="008E1188">
        <w:rPr>
          <w:rFonts w:eastAsia="Times New Roman" w:cs="Times New Roman"/>
          <w:lang w:bidi="ar-SA"/>
        </w:rPr>
        <w:t>2016</w:t>
      </w:r>
      <w:r w:rsidR="00427E3B">
        <w:rPr>
          <w:rFonts w:eastAsia="Times New Roman" w:cs="Times New Roman"/>
          <w:lang w:bidi="ar-SA"/>
        </w:rPr>
        <w:t>)</w:t>
      </w:r>
      <w:r w:rsidRPr="008E1188">
        <w:rPr>
          <w:rFonts w:eastAsia="Times New Roman" w:cs="Times New Roman"/>
          <w:lang w:bidi="ar-SA"/>
        </w:rPr>
        <w:t xml:space="preserve"> Trait-based and phylogenetic associations between parasites and their hosts: a case study with small mammals and fleas in the Palearctic. </w:t>
      </w:r>
      <w:proofErr w:type="spellStart"/>
      <w:r w:rsidRPr="00427E3B">
        <w:rPr>
          <w:rFonts w:eastAsia="Times New Roman" w:cs="Times New Roman"/>
          <w:i/>
          <w:iCs/>
          <w:lang w:bidi="ar-SA"/>
        </w:rPr>
        <w:t>Oikos</w:t>
      </w:r>
      <w:proofErr w:type="spellEnd"/>
      <w:r w:rsidRPr="008E1188">
        <w:rPr>
          <w:rFonts w:eastAsia="Times New Roman" w:cs="Times New Roman"/>
          <w:lang w:bidi="ar-SA"/>
        </w:rPr>
        <w:t xml:space="preserve"> </w:t>
      </w:r>
      <w:r w:rsidRPr="00427E3B">
        <w:rPr>
          <w:rFonts w:eastAsia="Times New Roman" w:cs="Times New Roman"/>
          <w:b/>
          <w:bCs/>
          <w:lang w:bidi="ar-SA"/>
        </w:rPr>
        <w:t>125</w:t>
      </w:r>
      <w:r w:rsidRPr="008E1188">
        <w:rPr>
          <w:rFonts w:eastAsia="Times New Roman" w:cs="Times New Roman"/>
          <w:lang w:bidi="ar-SA"/>
        </w:rPr>
        <w:t xml:space="preserve">, 29-38. </w:t>
      </w:r>
      <w:proofErr w:type="spellStart"/>
      <w:r w:rsidRPr="008E1188">
        <w:rPr>
          <w:rFonts w:eastAsia="Times New Roman" w:cs="Times New Roman"/>
          <w:lang w:bidi="ar-SA"/>
        </w:rPr>
        <w:t>Doi</w:t>
      </w:r>
      <w:proofErr w:type="spellEnd"/>
      <w:r w:rsidRPr="008E1188">
        <w:rPr>
          <w:rFonts w:eastAsia="Times New Roman" w:cs="Times New Roman"/>
          <w:lang w:bidi="ar-SA"/>
        </w:rPr>
        <w:t>: 10.1111/oik.02178</w:t>
      </w:r>
    </w:p>
    <w:p w:rsidR="002C5197" w:rsidRPr="00E460DD" w:rsidRDefault="002C5197" w:rsidP="00427E3B">
      <w:pPr>
        <w:rPr>
          <w:rFonts w:eastAsia="Times New Roman" w:cs="Times New Roman"/>
          <w:lang w:bidi="ar-SA"/>
        </w:rPr>
      </w:pPr>
      <w:proofErr w:type="spellStart"/>
      <w:r w:rsidRPr="00427E3B">
        <w:rPr>
          <w:rFonts w:eastAsia="Times New Roman" w:cs="Times New Roman"/>
          <w:b/>
          <w:bCs/>
          <w:lang w:bidi="ar-SA"/>
        </w:rPr>
        <w:t>Krasnov</w:t>
      </w:r>
      <w:proofErr w:type="spellEnd"/>
      <w:r w:rsidRPr="00427E3B">
        <w:rPr>
          <w:rFonts w:eastAsia="Times New Roman" w:cs="Times New Roman"/>
          <w:b/>
          <w:bCs/>
          <w:lang w:bidi="ar-SA"/>
        </w:rPr>
        <w:t xml:space="preserve"> BR, </w:t>
      </w:r>
      <w:proofErr w:type="spellStart"/>
      <w:r w:rsidRPr="00427E3B">
        <w:rPr>
          <w:rFonts w:eastAsia="Times New Roman" w:cs="Times New Roman"/>
          <w:b/>
          <w:bCs/>
          <w:lang w:bidi="ar-SA"/>
        </w:rPr>
        <w:t>Shenbrot</w:t>
      </w:r>
      <w:proofErr w:type="spellEnd"/>
      <w:r w:rsidRPr="00427E3B">
        <w:rPr>
          <w:rFonts w:eastAsia="Times New Roman" w:cs="Times New Roman"/>
          <w:b/>
          <w:bCs/>
          <w:lang w:bidi="ar-SA"/>
        </w:rPr>
        <w:t xml:space="preserve"> GI, van der Mescht L, Warburton EM</w:t>
      </w:r>
      <w:r w:rsidR="00427E3B" w:rsidRPr="00427E3B">
        <w:rPr>
          <w:rFonts w:eastAsia="Times New Roman" w:cs="Times New Roman"/>
          <w:b/>
          <w:bCs/>
          <w:lang w:bidi="ar-SA"/>
        </w:rPr>
        <w:t xml:space="preserve"> and</w:t>
      </w:r>
      <w:r w:rsidRPr="00427E3B">
        <w:rPr>
          <w:rFonts w:eastAsia="Times New Roman" w:cs="Times New Roman"/>
          <w:b/>
          <w:bCs/>
          <w:lang w:bidi="ar-SA"/>
        </w:rPr>
        <w:t xml:space="preserve"> Khokhlova IS</w:t>
      </w:r>
      <w:r w:rsidR="00427E3B">
        <w:rPr>
          <w:rFonts w:eastAsia="Times New Roman" w:cs="Times New Roman"/>
          <w:lang w:bidi="ar-SA"/>
        </w:rPr>
        <w:t xml:space="preserve"> (</w:t>
      </w:r>
      <w:r w:rsidRPr="00E460DD">
        <w:rPr>
          <w:rFonts w:eastAsia="Times New Roman" w:cs="Times New Roman"/>
          <w:lang w:bidi="ar-SA"/>
        </w:rPr>
        <w:t>2018a</w:t>
      </w:r>
      <w:r w:rsidR="00427E3B">
        <w:rPr>
          <w:rFonts w:eastAsia="Times New Roman" w:cs="Times New Roman"/>
          <w:lang w:bidi="ar-SA"/>
        </w:rPr>
        <w:t>)</w:t>
      </w:r>
      <w:r w:rsidRPr="00E460DD">
        <w:rPr>
          <w:rFonts w:eastAsia="Times New Roman" w:cs="Times New Roman"/>
          <w:lang w:bidi="ar-SA"/>
        </w:rPr>
        <w:t xml:space="preserve"> Phylogenetic heritability of geographic range size in </w:t>
      </w:r>
      <w:proofErr w:type="spellStart"/>
      <w:r w:rsidRPr="00E460DD">
        <w:rPr>
          <w:rFonts w:eastAsia="Times New Roman" w:cs="Times New Roman"/>
          <w:lang w:bidi="ar-SA"/>
        </w:rPr>
        <w:t>haematophagous</w:t>
      </w:r>
      <w:proofErr w:type="spellEnd"/>
      <w:r w:rsidRPr="00E460DD">
        <w:rPr>
          <w:rFonts w:eastAsia="Times New Roman" w:cs="Times New Roman"/>
          <w:lang w:bidi="ar-SA"/>
        </w:rPr>
        <w:t xml:space="preserve"> </w:t>
      </w:r>
      <w:proofErr w:type="spellStart"/>
      <w:r w:rsidRPr="00E460DD">
        <w:rPr>
          <w:rFonts w:eastAsia="Times New Roman" w:cs="Times New Roman"/>
          <w:lang w:bidi="ar-SA"/>
        </w:rPr>
        <w:t>ectoparasites</w:t>
      </w:r>
      <w:proofErr w:type="spellEnd"/>
      <w:r w:rsidRPr="00E460DD">
        <w:rPr>
          <w:rFonts w:eastAsia="Times New Roman" w:cs="Times New Roman"/>
          <w:lang w:bidi="ar-SA"/>
        </w:rPr>
        <w:t xml:space="preserve">: time of divergence and variation among continents. </w:t>
      </w:r>
      <w:proofErr w:type="gramStart"/>
      <w:r w:rsidRPr="00427E3B">
        <w:rPr>
          <w:rFonts w:eastAsia="Times New Roman" w:cs="Times New Roman"/>
          <w:i/>
          <w:iCs/>
          <w:lang w:bidi="ar-SA"/>
        </w:rPr>
        <w:t xml:space="preserve">Parasitology, </w:t>
      </w:r>
      <w:proofErr w:type="spellStart"/>
      <w:r w:rsidRPr="00427E3B">
        <w:rPr>
          <w:rFonts w:eastAsia="Times New Roman" w:cs="Times New Roman"/>
          <w:i/>
          <w:iCs/>
          <w:lang w:bidi="ar-SA"/>
        </w:rPr>
        <w:t>FirstView</w:t>
      </w:r>
      <w:proofErr w:type="spellEnd"/>
      <w:r w:rsidRPr="00E460DD">
        <w:rPr>
          <w:rFonts w:eastAsia="Times New Roman" w:cs="Times New Roman"/>
          <w:lang w:bidi="ar-SA"/>
        </w:rPr>
        <w:t>.</w:t>
      </w:r>
      <w:proofErr w:type="gramEnd"/>
      <w:r w:rsidRPr="00E460DD">
        <w:rPr>
          <w:rFonts w:eastAsia="Times New Roman" w:cs="Times New Roman"/>
          <w:lang w:bidi="ar-SA"/>
        </w:rPr>
        <w:t xml:space="preserve"> </w:t>
      </w:r>
      <w:proofErr w:type="spellStart"/>
      <w:r w:rsidRPr="00E460DD">
        <w:rPr>
          <w:rFonts w:eastAsia="Times New Roman" w:cs="Times New Roman"/>
          <w:lang w:bidi="ar-SA"/>
        </w:rPr>
        <w:t>Doi</w:t>
      </w:r>
      <w:proofErr w:type="spellEnd"/>
      <w:r w:rsidRPr="00E460DD">
        <w:rPr>
          <w:rFonts w:eastAsia="Times New Roman" w:cs="Times New Roman"/>
          <w:lang w:bidi="ar-SA"/>
        </w:rPr>
        <w:t>: 10.1017/S0031182018000550</w:t>
      </w:r>
    </w:p>
    <w:p w:rsidR="002C5197" w:rsidRDefault="002C5197" w:rsidP="00427E3B">
      <w:pPr>
        <w:rPr>
          <w:rFonts w:eastAsia="Times New Roman" w:cs="Times New Roman"/>
          <w:lang w:bidi="ar-SA"/>
        </w:rPr>
      </w:pPr>
      <w:proofErr w:type="spellStart"/>
      <w:r w:rsidRPr="00427E3B">
        <w:rPr>
          <w:rFonts w:eastAsia="Times New Roman" w:cs="Times New Roman"/>
          <w:b/>
          <w:bCs/>
          <w:lang w:bidi="ar-SA"/>
        </w:rPr>
        <w:t>Krasnov</w:t>
      </w:r>
      <w:proofErr w:type="spellEnd"/>
      <w:r w:rsidRPr="00427E3B">
        <w:rPr>
          <w:rFonts w:eastAsia="Times New Roman" w:cs="Times New Roman"/>
          <w:b/>
          <w:bCs/>
          <w:lang w:bidi="ar-SA"/>
        </w:rPr>
        <w:t xml:space="preserve"> BR, </w:t>
      </w:r>
      <w:proofErr w:type="spellStart"/>
      <w:r w:rsidRPr="00427E3B">
        <w:rPr>
          <w:rFonts w:eastAsia="Times New Roman" w:cs="Times New Roman"/>
          <w:b/>
          <w:bCs/>
          <w:lang w:bidi="ar-SA"/>
        </w:rPr>
        <w:t>Shenbrot</w:t>
      </w:r>
      <w:proofErr w:type="spellEnd"/>
      <w:r w:rsidRPr="00427E3B">
        <w:rPr>
          <w:rFonts w:eastAsia="Times New Roman" w:cs="Times New Roman"/>
          <w:b/>
          <w:bCs/>
          <w:lang w:bidi="ar-SA"/>
        </w:rPr>
        <w:t xml:space="preserve"> GI, van der Mescht L, Warburton EM</w:t>
      </w:r>
      <w:r w:rsidR="00427E3B" w:rsidRPr="00427E3B">
        <w:rPr>
          <w:rFonts w:eastAsia="Times New Roman" w:cs="Times New Roman"/>
          <w:b/>
          <w:bCs/>
          <w:lang w:bidi="ar-SA"/>
        </w:rPr>
        <w:t xml:space="preserve"> and</w:t>
      </w:r>
      <w:r w:rsidRPr="00427E3B">
        <w:rPr>
          <w:rFonts w:eastAsia="Times New Roman" w:cs="Times New Roman"/>
          <w:b/>
          <w:bCs/>
          <w:lang w:bidi="ar-SA"/>
        </w:rPr>
        <w:t xml:space="preserve"> Khokhlova IS </w:t>
      </w:r>
      <w:r w:rsidR="00427E3B">
        <w:rPr>
          <w:rFonts w:eastAsia="Times New Roman" w:cs="Times New Roman"/>
          <w:lang w:bidi="ar-SA"/>
        </w:rPr>
        <w:t>(</w:t>
      </w:r>
      <w:r w:rsidRPr="00E460DD">
        <w:rPr>
          <w:rFonts w:eastAsia="Times New Roman" w:cs="Times New Roman"/>
          <w:lang w:bidi="ar-SA"/>
        </w:rPr>
        <w:t>2018b</w:t>
      </w:r>
      <w:r w:rsidR="00427E3B">
        <w:rPr>
          <w:rFonts w:eastAsia="Times New Roman" w:cs="Times New Roman"/>
          <w:lang w:bidi="ar-SA"/>
        </w:rPr>
        <w:t>)</w:t>
      </w:r>
      <w:r w:rsidRPr="00E460DD">
        <w:rPr>
          <w:rFonts w:eastAsia="Times New Roman" w:cs="Times New Roman"/>
          <w:lang w:bidi="ar-SA"/>
        </w:rPr>
        <w:t xml:space="preserve"> </w:t>
      </w:r>
      <w:proofErr w:type="gramStart"/>
      <w:r w:rsidRPr="00E460DD">
        <w:rPr>
          <w:rFonts w:eastAsia="Times New Roman" w:cs="Times New Roman"/>
          <w:lang w:bidi="ar-SA"/>
        </w:rPr>
        <w:t>The</w:t>
      </w:r>
      <w:proofErr w:type="gramEnd"/>
      <w:r w:rsidRPr="00E460DD">
        <w:rPr>
          <w:rFonts w:eastAsia="Times New Roman" w:cs="Times New Roman"/>
          <w:lang w:bidi="ar-SA"/>
        </w:rPr>
        <w:t xml:space="preserve"> latitudinal, but not the longitudinal, geographic range positions of </w:t>
      </w:r>
      <w:proofErr w:type="spellStart"/>
      <w:r w:rsidRPr="00E460DD">
        <w:rPr>
          <w:rFonts w:eastAsia="Times New Roman" w:cs="Times New Roman"/>
          <w:lang w:bidi="ar-SA"/>
        </w:rPr>
        <w:t>haematophagous</w:t>
      </w:r>
      <w:proofErr w:type="spellEnd"/>
      <w:r w:rsidRPr="00E460DD">
        <w:rPr>
          <w:rFonts w:eastAsia="Times New Roman" w:cs="Times New Roman"/>
          <w:lang w:bidi="ar-SA"/>
        </w:rPr>
        <w:t xml:space="preserve"> </w:t>
      </w:r>
      <w:proofErr w:type="spellStart"/>
      <w:r w:rsidRPr="00E460DD">
        <w:rPr>
          <w:rFonts w:eastAsia="Times New Roman" w:cs="Times New Roman"/>
          <w:lang w:bidi="ar-SA"/>
        </w:rPr>
        <w:t>ectoparasites</w:t>
      </w:r>
      <w:proofErr w:type="spellEnd"/>
      <w:r w:rsidRPr="00E460DD">
        <w:rPr>
          <w:rFonts w:eastAsia="Times New Roman" w:cs="Times New Roman"/>
          <w:lang w:bidi="ar-SA"/>
        </w:rPr>
        <w:t xml:space="preserve"> demonstrate historical signatures. </w:t>
      </w:r>
      <w:r w:rsidRPr="00427E3B">
        <w:rPr>
          <w:rFonts w:eastAsia="Times New Roman" w:cs="Times New Roman"/>
          <w:i/>
          <w:iCs/>
          <w:lang w:bidi="ar-SA"/>
        </w:rPr>
        <w:t>Int</w:t>
      </w:r>
      <w:r w:rsidR="00427E3B" w:rsidRPr="00427E3B">
        <w:rPr>
          <w:rFonts w:eastAsia="Times New Roman" w:cs="Times New Roman"/>
          <w:i/>
          <w:iCs/>
          <w:lang w:bidi="ar-SA"/>
        </w:rPr>
        <w:t>ernational Journal for</w:t>
      </w:r>
      <w:r w:rsidRPr="00427E3B">
        <w:rPr>
          <w:rFonts w:eastAsia="Times New Roman" w:cs="Times New Roman"/>
          <w:i/>
          <w:iCs/>
          <w:lang w:bidi="ar-SA"/>
        </w:rPr>
        <w:t xml:space="preserve"> Parasitol</w:t>
      </w:r>
      <w:r w:rsidR="00427E3B" w:rsidRPr="00427E3B">
        <w:rPr>
          <w:rFonts w:eastAsia="Times New Roman" w:cs="Times New Roman"/>
          <w:i/>
          <w:iCs/>
          <w:lang w:bidi="ar-SA"/>
        </w:rPr>
        <w:t>ogy</w:t>
      </w:r>
      <w:r w:rsidRPr="00E460DD">
        <w:rPr>
          <w:rFonts w:eastAsia="Times New Roman" w:cs="Times New Roman"/>
          <w:lang w:bidi="ar-SA"/>
        </w:rPr>
        <w:t xml:space="preserve"> </w:t>
      </w:r>
      <w:r w:rsidRPr="00427E3B">
        <w:rPr>
          <w:rFonts w:eastAsia="Times New Roman" w:cs="Times New Roman"/>
          <w:b/>
          <w:bCs/>
          <w:lang w:bidi="ar-SA"/>
        </w:rPr>
        <w:t>48</w:t>
      </w:r>
      <w:r w:rsidRPr="00E460DD">
        <w:rPr>
          <w:rFonts w:eastAsia="Times New Roman" w:cs="Times New Roman"/>
          <w:lang w:bidi="ar-SA"/>
        </w:rPr>
        <w:t xml:space="preserve">, 743-749. </w:t>
      </w:r>
      <w:proofErr w:type="spellStart"/>
      <w:r w:rsidRPr="00E460DD">
        <w:rPr>
          <w:rFonts w:eastAsia="Times New Roman" w:cs="Times New Roman"/>
          <w:lang w:bidi="ar-SA"/>
        </w:rPr>
        <w:t>Doi</w:t>
      </w:r>
      <w:proofErr w:type="spellEnd"/>
      <w:r w:rsidRPr="00E460DD">
        <w:rPr>
          <w:rFonts w:eastAsia="Times New Roman" w:cs="Times New Roman"/>
          <w:lang w:bidi="ar-SA"/>
        </w:rPr>
        <w:t>: 10.1016/j.ijpara.2018.03.004</w:t>
      </w:r>
    </w:p>
    <w:p w:rsidR="004120CA" w:rsidRPr="006A0F1C" w:rsidRDefault="004120CA" w:rsidP="004120CA">
      <w:pPr>
        <w:pStyle w:val="Bibliogrphy"/>
        <w:ind w:left="0" w:firstLine="0"/>
        <w:rPr>
          <w:rFonts w:asciiTheme="majorBidi" w:hAnsiTheme="majorBidi" w:cstheme="majorBidi"/>
          <w:lang w:val="en-GB"/>
        </w:rPr>
      </w:pPr>
      <w:proofErr w:type="spellStart"/>
      <w:r w:rsidRPr="00B34BCA">
        <w:rPr>
          <w:rFonts w:asciiTheme="majorBidi" w:hAnsiTheme="majorBidi" w:cstheme="majorBidi"/>
          <w:b/>
          <w:bCs/>
          <w:lang w:val="en-GB"/>
        </w:rPr>
        <w:t>Oksanen</w:t>
      </w:r>
      <w:proofErr w:type="spellEnd"/>
      <w:r w:rsidRPr="00B34BCA">
        <w:rPr>
          <w:rFonts w:asciiTheme="majorBidi" w:hAnsiTheme="majorBidi" w:cstheme="majorBidi"/>
          <w:b/>
          <w:bCs/>
          <w:lang w:val="en-GB"/>
        </w:rPr>
        <w:t xml:space="preserve"> J, Blanchet </w:t>
      </w:r>
      <w:r>
        <w:rPr>
          <w:rFonts w:asciiTheme="majorBidi" w:hAnsiTheme="majorBidi" w:cstheme="majorBidi"/>
          <w:b/>
          <w:bCs/>
          <w:lang w:val="en-GB"/>
        </w:rPr>
        <w:t>G</w:t>
      </w:r>
      <w:r w:rsidRPr="00B34BCA">
        <w:rPr>
          <w:rFonts w:asciiTheme="majorBidi" w:hAnsiTheme="majorBidi" w:cstheme="majorBidi"/>
          <w:b/>
          <w:bCs/>
          <w:lang w:val="en-GB"/>
        </w:rPr>
        <w:t xml:space="preserve">, Friendly M, </w:t>
      </w:r>
      <w:proofErr w:type="spellStart"/>
      <w:r w:rsidRPr="00B34BCA">
        <w:rPr>
          <w:rFonts w:asciiTheme="majorBidi" w:hAnsiTheme="majorBidi" w:cstheme="majorBidi"/>
          <w:b/>
          <w:bCs/>
          <w:lang w:val="en-GB"/>
        </w:rPr>
        <w:t>Kindt</w:t>
      </w:r>
      <w:proofErr w:type="spellEnd"/>
      <w:r w:rsidRPr="00B34BCA">
        <w:rPr>
          <w:rFonts w:asciiTheme="majorBidi" w:hAnsiTheme="majorBidi" w:cstheme="majorBidi"/>
          <w:b/>
          <w:bCs/>
          <w:lang w:val="en-GB"/>
        </w:rPr>
        <w:t xml:space="preserve"> P, Legendre P, McGlinn D, Minchin PR, O'Hara RB, Simpson GL, </w:t>
      </w:r>
      <w:proofErr w:type="spellStart"/>
      <w:r w:rsidRPr="00B34BCA">
        <w:rPr>
          <w:rFonts w:asciiTheme="majorBidi" w:hAnsiTheme="majorBidi" w:cstheme="majorBidi"/>
          <w:b/>
          <w:bCs/>
          <w:lang w:val="en-GB"/>
        </w:rPr>
        <w:t>Solymos</w:t>
      </w:r>
      <w:proofErr w:type="spellEnd"/>
      <w:r w:rsidRPr="00B34BCA">
        <w:rPr>
          <w:rFonts w:asciiTheme="majorBidi" w:hAnsiTheme="majorBidi" w:cstheme="majorBidi"/>
          <w:b/>
          <w:bCs/>
          <w:lang w:val="en-GB"/>
        </w:rPr>
        <w:t xml:space="preserve"> P, Stevens MHH, </w:t>
      </w:r>
      <w:proofErr w:type="spellStart"/>
      <w:r w:rsidRPr="00B34BCA">
        <w:rPr>
          <w:rFonts w:asciiTheme="majorBidi" w:hAnsiTheme="majorBidi" w:cstheme="majorBidi"/>
          <w:b/>
          <w:bCs/>
          <w:lang w:val="en-GB"/>
        </w:rPr>
        <w:t>Szoecs</w:t>
      </w:r>
      <w:proofErr w:type="spellEnd"/>
      <w:r w:rsidRPr="00B34BCA">
        <w:rPr>
          <w:rFonts w:asciiTheme="majorBidi" w:hAnsiTheme="majorBidi" w:cstheme="majorBidi"/>
          <w:b/>
          <w:bCs/>
          <w:lang w:val="en-GB"/>
        </w:rPr>
        <w:t xml:space="preserve"> E and Wagner H </w:t>
      </w:r>
      <w:r w:rsidRPr="009F6BA1">
        <w:rPr>
          <w:rFonts w:asciiTheme="majorBidi" w:hAnsiTheme="majorBidi" w:cstheme="majorBidi"/>
          <w:lang w:val="en-GB"/>
        </w:rPr>
        <w:t xml:space="preserve">(2018). </w:t>
      </w:r>
      <w:proofErr w:type="gramStart"/>
      <w:r w:rsidRPr="00B34BCA">
        <w:rPr>
          <w:rFonts w:asciiTheme="majorBidi" w:hAnsiTheme="majorBidi" w:cstheme="majorBidi"/>
          <w:i/>
          <w:iCs/>
          <w:lang w:val="en-GB"/>
        </w:rPr>
        <w:lastRenderedPageBreak/>
        <w:t>vegan</w:t>
      </w:r>
      <w:proofErr w:type="gramEnd"/>
      <w:r w:rsidRPr="00B34BCA">
        <w:rPr>
          <w:rFonts w:asciiTheme="majorBidi" w:hAnsiTheme="majorBidi" w:cstheme="majorBidi"/>
          <w:i/>
          <w:iCs/>
          <w:lang w:val="en-GB"/>
        </w:rPr>
        <w:t>: Community Ecology Package.</w:t>
      </w:r>
      <w:r w:rsidRPr="009F6BA1">
        <w:rPr>
          <w:rFonts w:asciiTheme="majorBidi" w:hAnsiTheme="majorBidi" w:cstheme="majorBidi"/>
          <w:lang w:val="en-GB"/>
        </w:rPr>
        <w:t xml:space="preserve"> </w:t>
      </w:r>
      <w:proofErr w:type="gramStart"/>
      <w:r w:rsidRPr="009F6BA1">
        <w:rPr>
          <w:rFonts w:asciiTheme="majorBidi" w:hAnsiTheme="majorBidi" w:cstheme="majorBidi"/>
          <w:lang w:val="en-GB"/>
        </w:rPr>
        <w:t>R package version 2.5-2.</w:t>
      </w:r>
      <w:proofErr w:type="gramEnd"/>
      <w:r>
        <w:rPr>
          <w:rFonts w:asciiTheme="majorBidi" w:hAnsiTheme="majorBidi" w:cstheme="majorBidi"/>
          <w:lang w:val="en-GB"/>
        </w:rPr>
        <w:t xml:space="preserve"> </w:t>
      </w:r>
      <w:r w:rsidRPr="009F6BA1">
        <w:rPr>
          <w:rFonts w:asciiTheme="majorBidi" w:hAnsiTheme="majorBidi" w:cstheme="majorBidi"/>
          <w:lang w:val="en-GB"/>
        </w:rPr>
        <w:t>https://CRAN.R-project.org/package=vegan</w:t>
      </w:r>
    </w:p>
    <w:p w:rsidR="002C5197" w:rsidRPr="008E1188" w:rsidRDefault="002C5197" w:rsidP="00427E3B">
      <w:pPr>
        <w:rPr>
          <w:rFonts w:eastAsia="Times New Roman" w:cs="Times New Roman"/>
          <w:lang w:bidi="ar-SA"/>
        </w:rPr>
      </w:pPr>
      <w:proofErr w:type="spellStart"/>
      <w:r w:rsidRPr="00427E3B">
        <w:rPr>
          <w:rFonts w:eastAsia="Times New Roman" w:cs="Times New Roman"/>
          <w:b/>
          <w:bCs/>
          <w:lang w:bidi="ar-SA"/>
        </w:rPr>
        <w:t>Poulin</w:t>
      </w:r>
      <w:proofErr w:type="spellEnd"/>
      <w:r w:rsidRPr="00427E3B">
        <w:rPr>
          <w:rFonts w:eastAsia="Times New Roman" w:cs="Times New Roman"/>
          <w:b/>
          <w:bCs/>
          <w:lang w:bidi="ar-SA"/>
        </w:rPr>
        <w:t xml:space="preserve"> R</w:t>
      </w:r>
      <w:r w:rsidR="00427E3B" w:rsidRPr="00427E3B">
        <w:rPr>
          <w:rFonts w:eastAsia="Times New Roman" w:cs="Times New Roman"/>
          <w:b/>
          <w:bCs/>
          <w:lang w:bidi="ar-SA"/>
        </w:rPr>
        <w:t xml:space="preserve"> and</w:t>
      </w:r>
      <w:r w:rsidRPr="00427E3B">
        <w:rPr>
          <w:rFonts w:eastAsia="Times New Roman" w:cs="Times New Roman"/>
          <w:b/>
          <w:bCs/>
          <w:lang w:bidi="ar-SA"/>
        </w:rPr>
        <w:t xml:space="preserve"> Mouillot</w:t>
      </w:r>
      <w:r w:rsidR="00427E3B" w:rsidRPr="00427E3B">
        <w:rPr>
          <w:rFonts w:eastAsia="Times New Roman" w:cs="Times New Roman"/>
          <w:b/>
          <w:bCs/>
          <w:lang w:bidi="ar-SA"/>
        </w:rPr>
        <w:t xml:space="preserve"> D</w:t>
      </w:r>
      <w:r w:rsidR="00427E3B">
        <w:rPr>
          <w:rFonts w:eastAsia="Times New Roman" w:cs="Times New Roman"/>
          <w:lang w:bidi="ar-SA"/>
        </w:rPr>
        <w:t xml:space="preserve"> (</w:t>
      </w:r>
      <w:r w:rsidRPr="008E1188">
        <w:rPr>
          <w:rFonts w:eastAsia="Times New Roman" w:cs="Times New Roman"/>
          <w:lang w:bidi="ar-SA"/>
        </w:rPr>
        <w:t>2003</w:t>
      </w:r>
      <w:r w:rsidR="00427E3B">
        <w:rPr>
          <w:rFonts w:eastAsia="Times New Roman" w:cs="Times New Roman"/>
          <w:lang w:bidi="ar-SA"/>
        </w:rPr>
        <w:t>)</w:t>
      </w:r>
      <w:r w:rsidRPr="008E1188">
        <w:rPr>
          <w:rFonts w:eastAsia="Times New Roman" w:cs="Times New Roman"/>
          <w:lang w:bidi="ar-SA"/>
        </w:rPr>
        <w:t xml:space="preserve"> Parasite specialization from a phylogenetic perspective: a new </w:t>
      </w:r>
      <w:proofErr w:type="gramStart"/>
      <w:r w:rsidRPr="008E1188">
        <w:rPr>
          <w:rFonts w:eastAsia="Times New Roman" w:cs="Times New Roman"/>
          <w:lang w:bidi="ar-SA"/>
        </w:rPr>
        <w:t>index</w:t>
      </w:r>
      <w:proofErr w:type="gramEnd"/>
      <w:r w:rsidRPr="008E1188">
        <w:rPr>
          <w:rFonts w:eastAsia="Times New Roman" w:cs="Times New Roman"/>
          <w:lang w:bidi="ar-SA"/>
        </w:rPr>
        <w:t xml:space="preserve"> of host specificity. </w:t>
      </w:r>
      <w:r w:rsidRPr="00427E3B">
        <w:rPr>
          <w:rFonts w:eastAsia="Times New Roman" w:cs="Times New Roman"/>
          <w:i/>
          <w:iCs/>
          <w:lang w:bidi="ar-SA"/>
        </w:rPr>
        <w:t>Parasitology</w:t>
      </w:r>
      <w:r w:rsidRPr="008E1188">
        <w:rPr>
          <w:rFonts w:eastAsia="Times New Roman" w:cs="Times New Roman"/>
          <w:lang w:bidi="ar-SA"/>
        </w:rPr>
        <w:t xml:space="preserve"> </w:t>
      </w:r>
      <w:r w:rsidRPr="00427E3B">
        <w:rPr>
          <w:rFonts w:eastAsia="Times New Roman" w:cs="Times New Roman"/>
          <w:b/>
          <w:bCs/>
          <w:lang w:bidi="ar-SA"/>
        </w:rPr>
        <w:t>126</w:t>
      </w:r>
      <w:r w:rsidRPr="008E1188">
        <w:rPr>
          <w:rFonts w:eastAsia="Times New Roman" w:cs="Times New Roman"/>
          <w:lang w:bidi="ar-SA"/>
        </w:rPr>
        <w:t xml:space="preserve">, 473-480. </w:t>
      </w:r>
      <w:proofErr w:type="spellStart"/>
      <w:r w:rsidRPr="008E1188">
        <w:rPr>
          <w:rFonts w:eastAsia="Times New Roman" w:cs="Times New Roman"/>
          <w:lang w:bidi="ar-SA"/>
        </w:rPr>
        <w:t>Doi</w:t>
      </w:r>
      <w:proofErr w:type="spellEnd"/>
      <w:r w:rsidRPr="008E1188">
        <w:rPr>
          <w:rFonts w:eastAsia="Times New Roman" w:cs="Times New Roman"/>
          <w:lang w:bidi="ar-SA"/>
        </w:rPr>
        <w:t>: 10.1017/S0031182003002993</w:t>
      </w:r>
    </w:p>
    <w:p w:rsidR="002C5197" w:rsidRDefault="002C5197" w:rsidP="004120CA">
      <w:pPr>
        <w:rPr>
          <w:rFonts w:eastAsia="Times New Roman" w:cs="Times New Roman"/>
          <w:lang w:bidi="ar-SA"/>
        </w:rPr>
      </w:pPr>
      <w:proofErr w:type="spellStart"/>
      <w:proofErr w:type="gramStart"/>
      <w:r w:rsidRPr="004120CA">
        <w:rPr>
          <w:rFonts w:eastAsia="Times New Roman" w:cs="Times New Roman"/>
          <w:b/>
          <w:bCs/>
          <w:lang w:bidi="ar-SA"/>
        </w:rPr>
        <w:t>Poulin</w:t>
      </w:r>
      <w:proofErr w:type="spellEnd"/>
      <w:r w:rsidRPr="004120CA">
        <w:rPr>
          <w:rFonts w:eastAsia="Times New Roman" w:cs="Times New Roman"/>
          <w:b/>
          <w:bCs/>
          <w:lang w:bidi="ar-SA"/>
        </w:rPr>
        <w:t xml:space="preserve"> R, </w:t>
      </w:r>
      <w:proofErr w:type="spellStart"/>
      <w:r w:rsidRPr="004120CA">
        <w:rPr>
          <w:rFonts w:eastAsia="Times New Roman" w:cs="Times New Roman"/>
          <w:b/>
          <w:bCs/>
          <w:lang w:bidi="ar-SA"/>
        </w:rPr>
        <w:t>Krasnov</w:t>
      </w:r>
      <w:proofErr w:type="spellEnd"/>
      <w:r w:rsidRPr="004120CA">
        <w:rPr>
          <w:rFonts w:eastAsia="Times New Roman" w:cs="Times New Roman"/>
          <w:b/>
          <w:bCs/>
          <w:lang w:bidi="ar-SA"/>
        </w:rPr>
        <w:t xml:space="preserve"> BR</w:t>
      </w:r>
      <w:r w:rsidR="004120CA" w:rsidRPr="004120CA">
        <w:rPr>
          <w:rFonts w:eastAsia="Times New Roman" w:cs="Times New Roman"/>
          <w:b/>
          <w:bCs/>
          <w:lang w:bidi="ar-SA"/>
        </w:rPr>
        <w:t xml:space="preserve"> and</w:t>
      </w:r>
      <w:r w:rsidRPr="004120CA">
        <w:rPr>
          <w:rFonts w:eastAsia="Times New Roman" w:cs="Times New Roman"/>
          <w:b/>
          <w:bCs/>
          <w:lang w:bidi="ar-SA"/>
        </w:rPr>
        <w:t xml:space="preserve"> Mouillot D</w:t>
      </w:r>
      <w:r w:rsidR="004120CA">
        <w:rPr>
          <w:rFonts w:eastAsia="Times New Roman" w:cs="Times New Roman"/>
          <w:lang w:bidi="ar-SA"/>
        </w:rPr>
        <w:t xml:space="preserve"> (</w:t>
      </w:r>
      <w:r w:rsidRPr="008E1188">
        <w:rPr>
          <w:rFonts w:eastAsia="Times New Roman" w:cs="Times New Roman"/>
          <w:lang w:bidi="ar-SA"/>
        </w:rPr>
        <w:t>2011</w:t>
      </w:r>
      <w:r w:rsidR="004120CA">
        <w:rPr>
          <w:rFonts w:eastAsia="Times New Roman" w:cs="Times New Roman"/>
          <w:lang w:bidi="ar-SA"/>
        </w:rPr>
        <w:t>)</w:t>
      </w:r>
      <w:r w:rsidRPr="008E1188">
        <w:rPr>
          <w:rFonts w:eastAsia="Times New Roman" w:cs="Times New Roman"/>
          <w:lang w:bidi="ar-SA"/>
        </w:rPr>
        <w:t xml:space="preserve"> Host specificity in phylogenetic and geographic space.</w:t>
      </w:r>
      <w:proofErr w:type="gramEnd"/>
      <w:r w:rsidRPr="008E1188">
        <w:rPr>
          <w:rFonts w:eastAsia="Times New Roman" w:cs="Times New Roman"/>
          <w:lang w:bidi="ar-SA"/>
        </w:rPr>
        <w:t xml:space="preserve"> </w:t>
      </w:r>
      <w:r w:rsidRPr="004120CA">
        <w:rPr>
          <w:rFonts w:eastAsia="Times New Roman" w:cs="Times New Roman"/>
          <w:i/>
          <w:iCs/>
          <w:lang w:bidi="ar-SA"/>
        </w:rPr>
        <w:t xml:space="preserve">Trends </w:t>
      </w:r>
      <w:r w:rsidR="004120CA" w:rsidRPr="004120CA">
        <w:rPr>
          <w:rFonts w:eastAsia="Times New Roman" w:cs="Times New Roman"/>
          <w:i/>
          <w:iCs/>
          <w:lang w:bidi="ar-SA"/>
        </w:rPr>
        <w:t xml:space="preserve">in </w:t>
      </w:r>
      <w:r w:rsidRPr="004120CA">
        <w:rPr>
          <w:rFonts w:eastAsia="Times New Roman" w:cs="Times New Roman"/>
          <w:i/>
          <w:iCs/>
          <w:lang w:bidi="ar-SA"/>
        </w:rPr>
        <w:t>Parasitol</w:t>
      </w:r>
      <w:r w:rsidR="004120CA" w:rsidRPr="004120CA">
        <w:rPr>
          <w:rFonts w:eastAsia="Times New Roman" w:cs="Times New Roman"/>
          <w:i/>
          <w:iCs/>
          <w:lang w:bidi="ar-SA"/>
        </w:rPr>
        <w:t>ogy</w:t>
      </w:r>
      <w:r w:rsidRPr="008E1188">
        <w:rPr>
          <w:rFonts w:eastAsia="Times New Roman" w:cs="Times New Roman"/>
          <w:lang w:bidi="ar-SA"/>
        </w:rPr>
        <w:t xml:space="preserve"> </w:t>
      </w:r>
      <w:r w:rsidRPr="004120CA">
        <w:rPr>
          <w:rFonts w:eastAsia="Times New Roman" w:cs="Times New Roman"/>
          <w:b/>
          <w:bCs/>
          <w:lang w:bidi="ar-SA"/>
        </w:rPr>
        <w:t>27</w:t>
      </w:r>
      <w:r w:rsidRPr="008E1188">
        <w:rPr>
          <w:rFonts w:eastAsia="Times New Roman" w:cs="Times New Roman"/>
          <w:lang w:bidi="ar-SA"/>
        </w:rPr>
        <w:t xml:space="preserve">, 355-361. </w:t>
      </w:r>
      <w:proofErr w:type="spellStart"/>
      <w:r w:rsidRPr="008E1188">
        <w:rPr>
          <w:rFonts w:eastAsia="Times New Roman" w:cs="Times New Roman"/>
          <w:lang w:bidi="ar-SA"/>
        </w:rPr>
        <w:t>Doi</w:t>
      </w:r>
      <w:proofErr w:type="spellEnd"/>
      <w:r w:rsidRPr="008E1188">
        <w:rPr>
          <w:rFonts w:eastAsia="Times New Roman" w:cs="Times New Roman"/>
          <w:lang w:bidi="ar-SA"/>
        </w:rPr>
        <w:t>: 10.1016/j.pt.2011.05.003</w:t>
      </w:r>
    </w:p>
    <w:p w:rsidR="004120CA" w:rsidRDefault="004120CA" w:rsidP="004120CA">
      <w:pPr>
        <w:rPr>
          <w:rFonts w:eastAsia="Times New Roman" w:cs="Times New Roman"/>
          <w:lang w:bidi="ar-SA"/>
        </w:rPr>
      </w:pPr>
      <w:proofErr w:type="gramStart"/>
      <w:r w:rsidRPr="009F6BA1">
        <w:rPr>
          <w:rFonts w:eastAsia="Times New Roman" w:cs="Times New Roman"/>
          <w:b/>
          <w:bCs/>
          <w:lang w:bidi="ar-SA"/>
        </w:rPr>
        <w:t>R Core Team (2018)</w:t>
      </w:r>
      <w:r w:rsidRPr="004D0356">
        <w:rPr>
          <w:rFonts w:eastAsia="Times New Roman" w:cs="Times New Roman"/>
          <w:lang w:bidi="ar-SA"/>
        </w:rPr>
        <w:t xml:space="preserve"> </w:t>
      </w:r>
      <w:r w:rsidRPr="00B34BCA">
        <w:rPr>
          <w:rFonts w:eastAsia="Times New Roman" w:cs="Times New Roman"/>
          <w:i/>
          <w:iCs/>
          <w:lang w:bidi="ar-SA"/>
        </w:rPr>
        <w:t>R: A Language and Environment for Statistical Computing.</w:t>
      </w:r>
      <w:proofErr w:type="gramEnd"/>
      <w:r w:rsidRPr="004D0356">
        <w:rPr>
          <w:rFonts w:eastAsia="Times New Roman" w:cs="Times New Roman"/>
          <w:lang w:bidi="ar-SA"/>
        </w:rPr>
        <w:t xml:space="preserve"> </w:t>
      </w:r>
      <w:proofErr w:type="gramStart"/>
      <w:r w:rsidRPr="004D0356">
        <w:rPr>
          <w:rFonts w:eastAsia="Times New Roman" w:cs="Times New Roman"/>
          <w:lang w:bidi="ar-SA"/>
        </w:rPr>
        <w:t>R Foundation for Statistical</w:t>
      </w:r>
      <w:r>
        <w:rPr>
          <w:rFonts w:eastAsia="Times New Roman" w:cs="Times New Roman"/>
          <w:lang w:bidi="ar-SA"/>
        </w:rPr>
        <w:t xml:space="preserve"> </w:t>
      </w:r>
      <w:r w:rsidRPr="004D0356">
        <w:rPr>
          <w:rFonts w:eastAsia="Times New Roman" w:cs="Times New Roman"/>
          <w:lang w:bidi="ar-SA"/>
        </w:rPr>
        <w:t>Computing, Vienna, Austria.</w:t>
      </w:r>
      <w:proofErr w:type="gramEnd"/>
      <w:r>
        <w:rPr>
          <w:rFonts w:eastAsia="Times New Roman" w:cs="Times New Roman"/>
          <w:lang w:bidi="ar-SA"/>
        </w:rPr>
        <w:t xml:space="preserve"> URL </w:t>
      </w:r>
      <w:hyperlink r:id="rId7" w:history="1">
        <w:r w:rsidRPr="009465D5">
          <w:rPr>
            <w:rStyle w:val="Hyperlink"/>
            <w:rFonts w:eastAsia="Times New Roman" w:cs="Times New Roman"/>
            <w:lang w:bidi="ar-SA"/>
          </w:rPr>
          <w:t>https://www.R-project.org/</w:t>
        </w:r>
      </w:hyperlink>
    </w:p>
    <w:p w:rsidR="002C5197" w:rsidRPr="008E1188" w:rsidRDefault="002C5197" w:rsidP="004120CA">
      <w:pPr>
        <w:rPr>
          <w:rFonts w:eastAsia="Times New Roman" w:cs="Times New Roman"/>
          <w:lang w:bidi="ar-SA"/>
        </w:rPr>
      </w:pPr>
      <w:proofErr w:type="gramStart"/>
      <w:r w:rsidRPr="004120CA">
        <w:rPr>
          <w:rFonts w:eastAsia="Times New Roman" w:cs="Times New Roman"/>
          <w:b/>
          <w:bCs/>
          <w:lang w:bidi="ar-SA"/>
        </w:rPr>
        <w:t>Smith RJ</w:t>
      </w:r>
      <w:r w:rsidR="004120CA">
        <w:rPr>
          <w:rFonts w:eastAsia="Times New Roman" w:cs="Times New Roman"/>
          <w:lang w:bidi="ar-SA"/>
        </w:rPr>
        <w:t xml:space="preserve"> (</w:t>
      </w:r>
      <w:r w:rsidRPr="008E1188">
        <w:rPr>
          <w:rFonts w:eastAsia="Times New Roman" w:cs="Times New Roman"/>
          <w:lang w:bidi="ar-SA"/>
        </w:rPr>
        <w:t>1999</w:t>
      </w:r>
      <w:r w:rsidR="004120CA">
        <w:rPr>
          <w:rFonts w:eastAsia="Times New Roman" w:cs="Times New Roman"/>
          <w:lang w:bidi="ar-SA"/>
        </w:rPr>
        <w:t>)</w:t>
      </w:r>
      <w:r w:rsidRPr="008E1188">
        <w:rPr>
          <w:rFonts w:eastAsia="Times New Roman" w:cs="Times New Roman"/>
          <w:lang w:bidi="ar-SA"/>
        </w:rPr>
        <w:t xml:space="preserve"> Statistics of sexual size dimorphism.</w:t>
      </w:r>
      <w:proofErr w:type="gramEnd"/>
      <w:r w:rsidRPr="008E1188">
        <w:rPr>
          <w:rFonts w:eastAsia="Times New Roman" w:cs="Times New Roman"/>
          <w:lang w:bidi="ar-SA"/>
        </w:rPr>
        <w:t xml:space="preserve"> </w:t>
      </w:r>
      <w:r w:rsidRPr="004120CA">
        <w:rPr>
          <w:rFonts w:eastAsia="Times New Roman" w:cs="Times New Roman"/>
          <w:i/>
          <w:iCs/>
          <w:lang w:bidi="ar-SA"/>
        </w:rPr>
        <w:t>J</w:t>
      </w:r>
      <w:r w:rsidR="004120CA" w:rsidRPr="004120CA">
        <w:rPr>
          <w:rFonts w:eastAsia="Times New Roman" w:cs="Times New Roman"/>
          <w:i/>
          <w:iCs/>
          <w:lang w:bidi="ar-SA"/>
        </w:rPr>
        <w:t>ournal of</w:t>
      </w:r>
      <w:r w:rsidRPr="004120CA">
        <w:rPr>
          <w:rFonts w:eastAsia="Times New Roman" w:cs="Times New Roman"/>
          <w:i/>
          <w:iCs/>
          <w:lang w:bidi="ar-SA"/>
        </w:rPr>
        <w:t xml:space="preserve"> Human Evol</w:t>
      </w:r>
      <w:r w:rsidR="004120CA" w:rsidRPr="004120CA">
        <w:rPr>
          <w:rFonts w:eastAsia="Times New Roman" w:cs="Times New Roman"/>
          <w:i/>
          <w:iCs/>
          <w:lang w:bidi="ar-SA"/>
        </w:rPr>
        <w:t>ution</w:t>
      </w:r>
      <w:r w:rsidRPr="008E1188">
        <w:rPr>
          <w:rFonts w:eastAsia="Times New Roman" w:cs="Times New Roman"/>
          <w:lang w:bidi="ar-SA"/>
        </w:rPr>
        <w:t xml:space="preserve"> </w:t>
      </w:r>
      <w:r w:rsidRPr="004120CA">
        <w:rPr>
          <w:rFonts w:eastAsia="Times New Roman" w:cs="Times New Roman"/>
          <w:b/>
          <w:bCs/>
          <w:lang w:bidi="ar-SA"/>
        </w:rPr>
        <w:t>36</w:t>
      </w:r>
      <w:r w:rsidRPr="008E1188">
        <w:rPr>
          <w:rFonts w:eastAsia="Times New Roman" w:cs="Times New Roman"/>
          <w:lang w:bidi="ar-SA"/>
        </w:rPr>
        <w:t xml:space="preserve">, 423–459. </w:t>
      </w:r>
      <w:proofErr w:type="spellStart"/>
      <w:r w:rsidRPr="008E1188">
        <w:rPr>
          <w:rFonts w:eastAsia="Times New Roman" w:cs="Times New Roman"/>
          <w:lang w:bidi="ar-SA"/>
        </w:rPr>
        <w:t>Doi</w:t>
      </w:r>
      <w:proofErr w:type="spellEnd"/>
      <w:r w:rsidRPr="008E1188">
        <w:rPr>
          <w:rFonts w:eastAsia="Times New Roman" w:cs="Times New Roman"/>
          <w:lang w:bidi="ar-SA"/>
        </w:rPr>
        <w:t>: 10.1006/jhev.1998.0281</w:t>
      </w:r>
    </w:p>
    <w:p w:rsidR="002C5197" w:rsidRPr="008E1188" w:rsidRDefault="002C5197" w:rsidP="004120CA">
      <w:pPr>
        <w:rPr>
          <w:rFonts w:eastAsia="Times New Roman" w:cs="Times New Roman"/>
          <w:lang w:bidi="ar-SA"/>
        </w:rPr>
      </w:pPr>
      <w:proofErr w:type="spellStart"/>
      <w:r w:rsidRPr="004120CA">
        <w:rPr>
          <w:rFonts w:eastAsia="Times New Roman" w:cs="Times New Roman"/>
          <w:b/>
          <w:bCs/>
          <w:lang w:bidi="ar-SA"/>
        </w:rPr>
        <w:t>Surkova</w:t>
      </w:r>
      <w:proofErr w:type="spellEnd"/>
      <w:r w:rsidRPr="004120CA">
        <w:rPr>
          <w:rFonts w:eastAsia="Times New Roman" w:cs="Times New Roman"/>
          <w:b/>
          <w:bCs/>
          <w:lang w:bidi="ar-SA"/>
        </w:rPr>
        <w:t xml:space="preserve"> EN, Warburton EM, van der Mescht L, Khokhlova IS</w:t>
      </w:r>
      <w:r w:rsidR="004120CA" w:rsidRPr="004120CA">
        <w:rPr>
          <w:rFonts w:eastAsia="Times New Roman" w:cs="Times New Roman"/>
          <w:b/>
          <w:bCs/>
          <w:lang w:bidi="ar-SA"/>
        </w:rPr>
        <w:t xml:space="preserve"> and</w:t>
      </w:r>
      <w:r w:rsidRPr="004120CA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4120CA">
        <w:rPr>
          <w:rFonts w:eastAsia="Times New Roman" w:cs="Times New Roman"/>
          <w:b/>
          <w:bCs/>
          <w:lang w:bidi="ar-SA"/>
        </w:rPr>
        <w:t>Krasnov</w:t>
      </w:r>
      <w:proofErr w:type="spellEnd"/>
      <w:r w:rsidRPr="004120CA">
        <w:rPr>
          <w:rFonts w:eastAsia="Times New Roman" w:cs="Times New Roman"/>
          <w:b/>
          <w:bCs/>
          <w:lang w:bidi="ar-SA"/>
        </w:rPr>
        <w:t xml:space="preserve"> BR</w:t>
      </w:r>
      <w:r w:rsidR="004120CA">
        <w:rPr>
          <w:rFonts w:eastAsia="Times New Roman" w:cs="Times New Roman"/>
          <w:lang w:bidi="ar-SA"/>
        </w:rPr>
        <w:t xml:space="preserve"> (2018a)</w:t>
      </w:r>
      <w:r w:rsidRPr="008E1188">
        <w:rPr>
          <w:rFonts w:eastAsia="Times New Roman" w:cs="Times New Roman"/>
          <w:lang w:bidi="ar-SA"/>
        </w:rPr>
        <w:t xml:space="preserve"> Body size and ecological traits in fleas parasitic on small mammals in the Palearctic: larger species attain higher abundance. </w:t>
      </w:r>
      <w:proofErr w:type="gramStart"/>
      <w:r w:rsidRPr="004120CA">
        <w:rPr>
          <w:rFonts w:eastAsia="Times New Roman" w:cs="Times New Roman"/>
          <w:i/>
          <w:iCs/>
          <w:lang w:bidi="ar-SA"/>
        </w:rPr>
        <w:t>Oecologia Online First</w:t>
      </w:r>
      <w:r w:rsidRPr="008E1188">
        <w:rPr>
          <w:rFonts w:eastAsia="Times New Roman" w:cs="Times New Roman"/>
          <w:lang w:bidi="ar-SA"/>
        </w:rPr>
        <w:t>.</w:t>
      </w:r>
      <w:proofErr w:type="gramEnd"/>
      <w:r w:rsidRPr="008E1188">
        <w:rPr>
          <w:rFonts w:eastAsia="Times New Roman" w:cs="Times New Roman"/>
          <w:lang w:bidi="ar-SA"/>
        </w:rPr>
        <w:t xml:space="preserve"> </w:t>
      </w:r>
      <w:proofErr w:type="spellStart"/>
      <w:r w:rsidRPr="008E1188">
        <w:rPr>
          <w:rFonts w:eastAsia="Times New Roman" w:cs="Times New Roman"/>
          <w:lang w:bidi="ar-SA"/>
        </w:rPr>
        <w:t>Doi</w:t>
      </w:r>
      <w:proofErr w:type="spellEnd"/>
      <w:r w:rsidRPr="008E1188">
        <w:rPr>
          <w:rFonts w:eastAsia="Times New Roman" w:cs="Times New Roman"/>
          <w:lang w:bidi="ar-SA"/>
        </w:rPr>
        <w:t>: 10.1007/s0044</w:t>
      </w:r>
    </w:p>
    <w:p w:rsidR="002C5197" w:rsidRPr="008E1188" w:rsidRDefault="002C5197" w:rsidP="004120CA">
      <w:pPr>
        <w:rPr>
          <w:rFonts w:eastAsia="Times New Roman" w:cs="Times New Roman"/>
          <w:lang w:bidi="ar-SA"/>
        </w:rPr>
      </w:pPr>
      <w:proofErr w:type="spellStart"/>
      <w:r w:rsidRPr="004120CA">
        <w:rPr>
          <w:rFonts w:eastAsia="Times New Roman" w:cs="Times New Roman"/>
          <w:b/>
          <w:bCs/>
          <w:lang w:bidi="ar-SA"/>
        </w:rPr>
        <w:t>Surkova</w:t>
      </w:r>
      <w:proofErr w:type="spellEnd"/>
      <w:r w:rsidRPr="004120CA">
        <w:rPr>
          <w:rFonts w:eastAsia="Times New Roman" w:cs="Times New Roman"/>
          <w:b/>
          <w:bCs/>
          <w:lang w:bidi="ar-SA"/>
        </w:rPr>
        <w:t xml:space="preserve"> EN, </w:t>
      </w:r>
      <w:proofErr w:type="spellStart"/>
      <w:r w:rsidRPr="004120CA">
        <w:rPr>
          <w:rFonts w:eastAsia="Times New Roman" w:cs="Times New Roman"/>
          <w:b/>
          <w:bCs/>
          <w:lang w:bidi="ar-SA"/>
        </w:rPr>
        <w:t>Korallo-Vinarskaya</w:t>
      </w:r>
      <w:proofErr w:type="spellEnd"/>
      <w:r w:rsidRPr="004120CA">
        <w:rPr>
          <w:rFonts w:eastAsia="Times New Roman" w:cs="Times New Roman"/>
          <w:b/>
          <w:bCs/>
          <w:lang w:bidi="ar-SA"/>
        </w:rPr>
        <w:t xml:space="preserve"> NP, </w:t>
      </w:r>
      <w:proofErr w:type="spellStart"/>
      <w:r w:rsidRPr="004120CA">
        <w:rPr>
          <w:rFonts w:eastAsia="Times New Roman" w:cs="Times New Roman"/>
          <w:b/>
          <w:bCs/>
          <w:lang w:bidi="ar-SA"/>
        </w:rPr>
        <w:t>Vinarski</w:t>
      </w:r>
      <w:proofErr w:type="spellEnd"/>
      <w:r w:rsidRPr="004120CA">
        <w:rPr>
          <w:rFonts w:eastAsia="Times New Roman" w:cs="Times New Roman"/>
          <w:b/>
          <w:bCs/>
          <w:lang w:bidi="ar-SA"/>
        </w:rPr>
        <w:t xml:space="preserve"> MV, Stanko M, Warburton EM, van der Mescht L, Khokhlova IS</w:t>
      </w:r>
      <w:r w:rsidR="004120CA" w:rsidRPr="004120CA">
        <w:rPr>
          <w:rFonts w:eastAsia="Times New Roman" w:cs="Times New Roman"/>
          <w:b/>
          <w:bCs/>
          <w:lang w:bidi="ar-SA"/>
        </w:rPr>
        <w:t xml:space="preserve"> and</w:t>
      </w:r>
      <w:r w:rsidRPr="004120CA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Pr="004120CA">
        <w:rPr>
          <w:rFonts w:eastAsia="Times New Roman" w:cs="Times New Roman"/>
          <w:b/>
          <w:bCs/>
          <w:lang w:bidi="ar-SA"/>
        </w:rPr>
        <w:t>Krasnov</w:t>
      </w:r>
      <w:proofErr w:type="spellEnd"/>
      <w:r w:rsidRPr="004120CA">
        <w:rPr>
          <w:rFonts w:eastAsia="Times New Roman" w:cs="Times New Roman"/>
          <w:b/>
          <w:bCs/>
          <w:lang w:bidi="ar-SA"/>
        </w:rPr>
        <w:t xml:space="preserve"> BR</w:t>
      </w:r>
      <w:r w:rsidR="004120CA">
        <w:rPr>
          <w:rFonts w:eastAsia="Times New Roman" w:cs="Times New Roman"/>
          <w:lang w:bidi="ar-SA"/>
        </w:rPr>
        <w:t xml:space="preserve"> (</w:t>
      </w:r>
      <w:r w:rsidRPr="008E1188">
        <w:rPr>
          <w:rFonts w:eastAsia="Times New Roman" w:cs="Times New Roman"/>
          <w:lang w:bidi="ar-SA"/>
        </w:rPr>
        <w:t>2018b</w:t>
      </w:r>
      <w:r w:rsidR="004120CA">
        <w:rPr>
          <w:rFonts w:eastAsia="Times New Roman" w:cs="Times New Roman"/>
          <w:lang w:bidi="ar-SA"/>
        </w:rPr>
        <w:t>)</w:t>
      </w:r>
      <w:r w:rsidRPr="008E1188">
        <w:rPr>
          <w:rFonts w:eastAsia="Times New Roman" w:cs="Times New Roman"/>
          <w:lang w:bidi="ar-SA"/>
        </w:rPr>
        <w:t xml:space="preserve"> Sexual size dimorphism and sex ratio in arthropod </w:t>
      </w:r>
      <w:proofErr w:type="spellStart"/>
      <w:r w:rsidRPr="008E1188">
        <w:rPr>
          <w:rFonts w:eastAsia="Times New Roman" w:cs="Times New Roman"/>
          <w:lang w:bidi="ar-SA"/>
        </w:rPr>
        <w:t>ectoparasites</w:t>
      </w:r>
      <w:proofErr w:type="spellEnd"/>
      <w:r w:rsidRPr="008E1188">
        <w:rPr>
          <w:rFonts w:eastAsia="Times New Roman" w:cs="Times New Roman"/>
          <w:lang w:bidi="ar-SA"/>
        </w:rPr>
        <w:t xml:space="preserve">: contrasting patterns at different hierarchical scales. </w:t>
      </w:r>
      <w:proofErr w:type="gramStart"/>
      <w:r w:rsidRPr="004120CA">
        <w:rPr>
          <w:rFonts w:eastAsia="Times New Roman" w:cs="Times New Roman"/>
          <w:i/>
          <w:iCs/>
          <w:lang w:bidi="ar-SA"/>
        </w:rPr>
        <w:t>Int</w:t>
      </w:r>
      <w:r w:rsidR="004120CA" w:rsidRPr="004120CA">
        <w:rPr>
          <w:rFonts w:eastAsia="Times New Roman" w:cs="Times New Roman"/>
          <w:i/>
          <w:iCs/>
          <w:lang w:bidi="ar-SA"/>
        </w:rPr>
        <w:t>ernational Journal for</w:t>
      </w:r>
      <w:r w:rsidRPr="004120CA">
        <w:rPr>
          <w:rFonts w:eastAsia="Times New Roman" w:cs="Times New Roman"/>
          <w:i/>
          <w:iCs/>
          <w:lang w:bidi="ar-SA"/>
        </w:rPr>
        <w:t xml:space="preserve"> Parasitol</w:t>
      </w:r>
      <w:r w:rsidR="004120CA" w:rsidRPr="004120CA">
        <w:rPr>
          <w:rFonts w:eastAsia="Times New Roman" w:cs="Times New Roman"/>
          <w:i/>
          <w:iCs/>
          <w:lang w:bidi="ar-SA"/>
        </w:rPr>
        <w:t>ogy.</w:t>
      </w:r>
      <w:proofErr w:type="gramEnd"/>
      <w:r w:rsidRPr="004120CA">
        <w:rPr>
          <w:rFonts w:eastAsia="Times New Roman" w:cs="Times New Roman"/>
          <w:i/>
          <w:iCs/>
          <w:lang w:bidi="ar-SA"/>
        </w:rPr>
        <w:t xml:space="preserve"> </w:t>
      </w:r>
      <w:proofErr w:type="gramStart"/>
      <w:r w:rsidRPr="004120CA">
        <w:rPr>
          <w:rFonts w:eastAsia="Times New Roman" w:cs="Times New Roman"/>
          <w:i/>
          <w:iCs/>
          <w:lang w:bidi="ar-SA"/>
        </w:rPr>
        <w:t>In Press</w:t>
      </w:r>
      <w:r w:rsidRPr="008E1188">
        <w:rPr>
          <w:rFonts w:eastAsia="Times New Roman" w:cs="Times New Roman"/>
          <w:lang w:bidi="ar-SA"/>
        </w:rPr>
        <w:t>.</w:t>
      </w:r>
      <w:proofErr w:type="gramEnd"/>
      <w:r w:rsidRPr="008E1188">
        <w:rPr>
          <w:rFonts w:eastAsia="Times New Roman" w:cs="Times New Roman"/>
          <w:lang w:bidi="ar-SA"/>
        </w:rPr>
        <w:t xml:space="preserve"> </w:t>
      </w:r>
      <w:proofErr w:type="spellStart"/>
      <w:r w:rsidRPr="008E1188">
        <w:rPr>
          <w:rFonts w:eastAsia="Times New Roman" w:cs="Times New Roman"/>
          <w:lang w:bidi="ar-SA"/>
        </w:rPr>
        <w:t>Doi</w:t>
      </w:r>
      <w:proofErr w:type="spellEnd"/>
      <w:r w:rsidRPr="008E1188">
        <w:rPr>
          <w:rFonts w:eastAsia="Times New Roman" w:cs="Times New Roman"/>
          <w:lang w:bidi="ar-SA"/>
        </w:rPr>
        <w:t>: 10.1016/j.ijpara.2018.05.006</w:t>
      </w:r>
    </w:p>
    <w:p w:rsidR="002C5197" w:rsidRDefault="002C5197" w:rsidP="004120CA">
      <w:pPr>
        <w:rPr>
          <w:rFonts w:eastAsia="Times New Roman" w:cs="Times New Roman"/>
          <w:lang w:bidi="ar-SA"/>
        </w:rPr>
      </w:pPr>
      <w:proofErr w:type="spellStart"/>
      <w:r w:rsidRPr="004120CA">
        <w:rPr>
          <w:rFonts w:eastAsia="Times New Roman" w:cs="Times New Roman"/>
          <w:b/>
          <w:bCs/>
          <w:lang w:bidi="ar-SA"/>
        </w:rPr>
        <w:t>Traub</w:t>
      </w:r>
      <w:proofErr w:type="spellEnd"/>
      <w:r w:rsidRPr="004120CA">
        <w:rPr>
          <w:rFonts w:eastAsia="Times New Roman" w:cs="Times New Roman"/>
          <w:b/>
          <w:bCs/>
          <w:lang w:bidi="ar-SA"/>
        </w:rPr>
        <w:t xml:space="preserve"> R</w:t>
      </w:r>
      <w:r w:rsidR="004120CA">
        <w:rPr>
          <w:rFonts w:eastAsia="Times New Roman" w:cs="Times New Roman"/>
          <w:lang w:bidi="ar-SA"/>
        </w:rPr>
        <w:t xml:space="preserve"> (</w:t>
      </w:r>
      <w:r w:rsidRPr="008E1188">
        <w:rPr>
          <w:rFonts w:eastAsia="Times New Roman" w:cs="Times New Roman"/>
          <w:lang w:bidi="ar-SA"/>
        </w:rPr>
        <w:t>1980</w:t>
      </w:r>
      <w:r w:rsidR="004120CA">
        <w:rPr>
          <w:rFonts w:eastAsia="Times New Roman" w:cs="Times New Roman"/>
          <w:lang w:bidi="ar-SA"/>
        </w:rPr>
        <w:t>)</w:t>
      </w:r>
      <w:r w:rsidRPr="008E1188">
        <w:rPr>
          <w:rFonts w:eastAsia="Times New Roman" w:cs="Times New Roman"/>
          <w:lang w:bidi="ar-SA"/>
        </w:rPr>
        <w:t xml:space="preserve"> </w:t>
      </w:r>
      <w:proofErr w:type="gramStart"/>
      <w:r w:rsidRPr="008E1188">
        <w:rPr>
          <w:rFonts w:eastAsia="Times New Roman" w:cs="Times New Roman"/>
          <w:lang w:bidi="ar-SA"/>
        </w:rPr>
        <w:t>The</w:t>
      </w:r>
      <w:proofErr w:type="gramEnd"/>
      <w:r w:rsidRPr="008E1188">
        <w:rPr>
          <w:rFonts w:eastAsia="Times New Roman" w:cs="Times New Roman"/>
          <w:lang w:bidi="ar-SA"/>
        </w:rPr>
        <w:t xml:space="preserve"> zoogeography and evolution of some fleas, lice and mammals. In</w:t>
      </w:r>
      <w:r w:rsidR="004120CA">
        <w:rPr>
          <w:rFonts w:eastAsia="Times New Roman" w:cs="Times New Roman"/>
          <w:lang w:bidi="ar-SA"/>
        </w:rPr>
        <w:t xml:space="preserve"> </w:t>
      </w:r>
      <w:proofErr w:type="spellStart"/>
      <w:r w:rsidRPr="008E1188">
        <w:rPr>
          <w:rFonts w:eastAsia="Times New Roman" w:cs="Times New Roman"/>
          <w:lang w:bidi="ar-SA"/>
        </w:rPr>
        <w:t>Traub</w:t>
      </w:r>
      <w:proofErr w:type="spellEnd"/>
      <w:r w:rsidR="004120CA">
        <w:rPr>
          <w:rFonts w:eastAsia="Times New Roman" w:cs="Times New Roman"/>
          <w:lang w:bidi="ar-SA"/>
        </w:rPr>
        <w:t xml:space="preserve"> R and</w:t>
      </w:r>
      <w:r w:rsidRPr="008E1188">
        <w:rPr>
          <w:rFonts w:eastAsia="Times New Roman" w:cs="Times New Roman"/>
          <w:lang w:bidi="ar-SA"/>
        </w:rPr>
        <w:t xml:space="preserve"> Starke H (</w:t>
      </w:r>
      <w:proofErr w:type="gramStart"/>
      <w:r w:rsidR="004120CA">
        <w:rPr>
          <w:rFonts w:eastAsia="Times New Roman" w:cs="Times New Roman"/>
          <w:lang w:bidi="ar-SA"/>
        </w:rPr>
        <w:t>e</w:t>
      </w:r>
      <w:r w:rsidRPr="008E1188">
        <w:rPr>
          <w:rFonts w:eastAsia="Times New Roman" w:cs="Times New Roman"/>
          <w:lang w:bidi="ar-SA"/>
        </w:rPr>
        <w:t>ds</w:t>
      </w:r>
      <w:proofErr w:type="gramEnd"/>
      <w:r w:rsidRPr="008E1188">
        <w:rPr>
          <w:rFonts w:eastAsia="Times New Roman" w:cs="Times New Roman"/>
          <w:lang w:bidi="ar-SA"/>
        </w:rPr>
        <w:t>.)</w:t>
      </w:r>
      <w:r w:rsidR="004120CA">
        <w:rPr>
          <w:rFonts w:eastAsia="Times New Roman" w:cs="Times New Roman"/>
          <w:lang w:bidi="ar-SA"/>
        </w:rPr>
        <w:t>.</w:t>
      </w:r>
      <w:r w:rsidRPr="008E1188">
        <w:rPr>
          <w:rFonts w:eastAsia="Times New Roman" w:cs="Times New Roman"/>
          <w:lang w:bidi="ar-SA"/>
        </w:rPr>
        <w:t xml:space="preserve"> </w:t>
      </w:r>
      <w:proofErr w:type="gramStart"/>
      <w:r w:rsidRPr="004120CA">
        <w:rPr>
          <w:rFonts w:eastAsia="Times New Roman" w:cs="Times New Roman"/>
          <w:i/>
          <w:iCs/>
          <w:lang w:bidi="ar-SA"/>
        </w:rPr>
        <w:t>Fleas.</w:t>
      </w:r>
      <w:proofErr w:type="gramEnd"/>
      <w:r w:rsidRPr="004120CA">
        <w:rPr>
          <w:rFonts w:eastAsia="Times New Roman" w:cs="Times New Roman"/>
          <w:i/>
          <w:iCs/>
          <w:lang w:bidi="ar-SA"/>
        </w:rPr>
        <w:t xml:space="preserve"> Proceedings of the </w:t>
      </w:r>
      <w:r w:rsidR="004120CA" w:rsidRPr="004120CA">
        <w:rPr>
          <w:rFonts w:eastAsia="Times New Roman" w:cs="Times New Roman"/>
          <w:i/>
          <w:iCs/>
          <w:lang w:bidi="ar-SA"/>
        </w:rPr>
        <w:t>I</w:t>
      </w:r>
      <w:r w:rsidRPr="004120CA">
        <w:rPr>
          <w:rFonts w:eastAsia="Times New Roman" w:cs="Times New Roman"/>
          <w:i/>
          <w:iCs/>
          <w:lang w:bidi="ar-SA"/>
        </w:rPr>
        <w:t xml:space="preserve">nternational </w:t>
      </w:r>
      <w:r w:rsidR="004120CA" w:rsidRPr="004120CA">
        <w:rPr>
          <w:rFonts w:eastAsia="Times New Roman" w:cs="Times New Roman"/>
          <w:i/>
          <w:iCs/>
          <w:lang w:bidi="ar-SA"/>
        </w:rPr>
        <w:t>C</w:t>
      </w:r>
      <w:r w:rsidRPr="004120CA">
        <w:rPr>
          <w:rFonts w:eastAsia="Times New Roman" w:cs="Times New Roman"/>
          <w:i/>
          <w:iCs/>
          <w:lang w:bidi="ar-SA"/>
        </w:rPr>
        <w:t xml:space="preserve">onference on </w:t>
      </w:r>
      <w:r w:rsidR="004120CA" w:rsidRPr="004120CA">
        <w:rPr>
          <w:rFonts w:eastAsia="Times New Roman" w:cs="Times New Roman"/>
          <w:i/>
          <w:iCs/>
          <w:lang w:bidi="ar-SA"/>
        </w:rPr>
        <w:t>F</w:t>
      </w:r>
      <w:r w:rsidRPr="004120CA">
        <w:rPr>
          <w:rFonts w:eastAsia="Times New Roman" w:cs="Times New Roman"/>
          <w:i/>
          <w:iCs/>
          <w:lang w:bidi="ar-SA"/>
        </w:rPr>
        <w:t xml:space="preserve">leas, Ashton </w:t>
      </w:r>
      <w:proofErr w:type="spellStart"/>
      <w:r w:rsidRPr="004120CA">
        <w:rPr>
          <w:rFonts w:eastAsia="Times New Roman" w:cs="Times New Roman"/>
          <w:i/>
          <w:iCs/>
          <w:lang w:bidi="ar-SA"/>
        </w:rPr>
        <w:t>Wold</w:t>
      </w:r>
      <w:proofErr w:type="spellEnd"/>
      <w:r w:rsidRPr="004120CA">
        <w:rPr>
          <w:rFonts w:eastAsia="Times New Roman" w:cs="Times New Roman"/>
          <w:i/>
          <w:iCs/>
          <w:lang w:bidi="ar-SA"/>
        </w:rPr>
        <w:t>, Peterborough, UK, 21-25 June 1977.</w:t>
      </w:r>
      <w:r w:rsidRPr="008E1188">
        <w:rPr>
          <w:rFonts w:eastAsia="Times New Roman" w:cs="Times New Roman"/>
          <w:lang w:bidi="ar-SA"/>
        </w:rPr>
        <w:t xml:space="preserve"> Rotterdam, Netherlands</w:t>
      </w:r>
      <w:r w:rsidR="004120CA">
        <w:rPr>
          <w:rFonts w:eastAsia="Times New Roman" w:cs="Times New Roman"/>
          <w:lang w:bidi="ar-SA"/>
        </w:rPr>
        <w:t>:</w:t>
      </w:r>
      <w:r w:rsidR="004120CA" w:rsidRPr="004120CA">
        <w:rPr>
          <w:rFonts w:eastAsia="Times New Roman" w:cs="Times New Roman"/>
          <w:lang w:bidi="ar-SA"/>
        </w:rPr>
        <w:t xml:space="preserve"> </w:t>
      </w:r>
      <w:r w:rsidR="004120CA" w:rsidRPr="008E1188">
        <w:rPr>
          <w:rFonts w:eastAsia="Times New Roman" w:cs="Times New Roman"/>
          <w:lang w:bidi="ar-SA"/>
        </w:rPr>
        <w:t xml:space="preserve">A.A. </w:t>
      </w:r>
      <w:proofErr w:type="spellStart"/>
      <w:r w:rsidR="004120CA" w:rsidRPr="008E1188">
        <w:rPr>
          <w:rFonts w:eastAsia="Times New Roman" w:cs="Times New Roman"/>
          <w:lang w:bidi="ar-SA"/>
        </w:rPr>
        <w:t>Balkema</w:t>
      </w:r>
      <w:proofErr w:type="spellEnd"/>
      <w:r w:rsidR="004120CA" w:rsidRPr="008E1188">
        <w:rPr>
          <w:rFonts w:eastAsia="Times New Roman" w:cs="Times New Roman"/>
          <w:lang w:bidi="ar-SA"/>
        </w:rPr>
        <w:t>,</w:t>
      </w:r>
      <w:r w:rsidRPr="008E1188">
        <w:rPr>
          <w:rFonts w:eastAsia="Times New Roman" w:cs="Times New Roman"/>
          <w:lang w:bidi="ar-SA"/>
        </w:rPr>
        <w:t xml:space="preserve"> pp. 93-172</w:t>
      </w:r>
      <w:r>
        <w:rPr>
          <w:rFonts w:eastAsia="Times New Roman" w:cs="Times New Roman"/>
          <w:lang w:bidi="ar-SA"/>
        </w:rPr>
        <w:t>.</w:t>
      </w:r>
    </w:p>
    <w:p w:rsidR="002C5197" w:rsidRDefault="004120CA" w:rsidP="00D116AF">
      <w:proofErr w:type="gramStart"/>
      <w:r>
        <w:rPr>
          <w:rFonts w:eastAsia="Times New Roman" w:cs="Times New Roman"/>
          <w:lang w:bidi="ar-SA"/>
        </w:rPr>
        <w:t>Warwick</w:t>
      </w:r>
      <w:r w:rsidR="002C5197" w:rsidRPr="006A0F1C">
        <w:rPr>
          <w:rFonts w:eastAsia="Times New Roman" w:cs="Times New Roman"/>
          <w:lang w:bidi="ar-SA"/>
        </w:rPr>
        <w:t xml:space="preserve"> RM</w:t>
      </w:r>
      <w:r>
        <w:rPr>
          <w:rFonts w:eastAsia="Times New Roman" w:cs="Times New Roman"/>
          <w:lang w:bidi="ar-SA"/>
        </w:rPr>
        <w:t xml:space="preserve"> and</w:t>
      </w:r>
      <w:r w:rsidR="002C5197" w:rsidRPr="006A0F1C">
        <w:rPr>
          <w:rFonts w:eastAsia="Times New Roman" w:cs="Times New Roman"/>
          <w:lang w:bidi="ar-SA"/>
        </w:rPr>
        <w:t xml:space="preserve"> Clarke KR</w:t>
      </w:r>
      <w:r>
        <w:rPr>
          <w:rFonts w:eastAsia="Times New Roman" w:cs="Times New Roman"/>
          <w:lang w:bidi="ar-SA"/>
        </w:rPr>
        <w:t xml:space="preserve"> (</w:t>
      </w:r>
      <w:r w:rsidR="002C5197" w:rsidRPr="006A0F1C">
        <w:rPr>
          <w:rFonts w:eastAsia="Times New Roman" w:cs="Times New Roman"/>
          <w:lang w:bidi="ar-SA"/>
        </w:rPr>
        <w:t>2001</w:t>
      </w:r>
      <w:r>
        <w:rPr>
          <w:rFonts w:eastAsia="Times New Roman" w:cs="Times New Roman"/>
          <w:lang w:bidi="ar-SA"/>
        </w:rPr>
        <w:t>)</w:t>
      </w:r>
      <w:r w:rsidR="002C5197" w:rsidRPr="006A0F1C">
        <w:rPr>
          <w:rFonts w:eastAsia="Times New Roman" w:cs="Times New Roman"/>
          <w:lang w:bidi="ar-SA"/>
        </w:rPr>
        <w:t xml:space="preserve"> Practical measures of marine biodiversity based on relatedness of species.</w:t>
      </w:r>
      <w:proofErr w:type="gramEnd"/>
      <w:r w:rsidR="002C5197" w:rsidRPr="006A0F1C">
        <w:rPr>
          <w:rFonts w:eastAsia="Times New Roman" w:cs="Times New Roman"/>
          <w:lang w:bidi="ar-SA"/>
        </w:rPr>
        <w:t xml:space="preserve"> In Gibson RN, Barnes M</w:t>
      </w:r>
      <w:r>
        <w:rPr>
          <w:rFonts w:eastAsia="Times New Roman" w:cs="Times New Roman"/>
          <w:lang w:bidi="ar-SA"/>
        </w:rPr>
        <w:t xml:space="preserve"> and</w:t>
      </w:r>
      <w:r w:rsidR="002C5197" w:rsidRPr="006A0F1C">
        <w:rPr>
          <w:rFonts w:eastAsia="Times New Roman" w:cs="Times New Roman"/>
          <w:lang w:bidi="ar-SA"/>
        </w:rPr>
        <w:t xml:space="preserve"> Atkinson RJA (</w:t>
      </w:r>
      <w:proofErr w:type="spellStart"/>
      <w:proofErr w:type="gramStart"/>
      <w:r>
        <w:rPr>
          <w:rFonts w:eastAsia="Times New Roman" w:cs="Times New Roman"/>
          <w:lang w:bidi="ar-SA"/>
        </w:rPr>
        <w:t>e</w:t>
      </w:r>
      <w:r w:rsidR="002C5197" w:rsidRPr="006A0F1C">
        <w:rPr>
          <w:rFonts w:eastAsia="Times New Roman" w:cs="Times New Roman"/>
          <w:lang w:bidi="ar-SA"/>
        </w:rPr>
        <w:t>ds</w:t>
      </w:r>
      <w:proofErr w:type="spellEnd"/>
      <w:proofErr w:type="gramEnd"/>
      <w:r w:rsidR="002C5197" w:rsidRPr="006A0F1C">
        <w:rPr>
          <w:rFonts w:eastAsia="Times New Roman" w:cs="Times New Roman"/>
          <w:lang w:bidi="ar-SA"/>
        </w:rPr>
        <w:t>)</w:t>
      </w:r>
      <w:r>
        <w:rPr>
          <w:rFonts w:eastAsia="Times New Roman" w:cs="Times New Roman"/>
          <w:lang w:bidi="ar-SA"/>
        </w:rPr>
        <w:t>.</w:t>
      </w:r>
      <w:r w:rsidR="002C5197" w:rsidRPr="006A0F1C">
        <w:rPr>
          <w:rFonts w:eastAsia="Times New Roman" w:cs="Times New Roman"/>
          <w:lang w:bidi="ar-SA"/>
        </w:rPr>
        <w:t xml:space="preserve"> </w:t>
      </w:r>
      <w:r w:rsidR="002C5197" w:rsidRPr="004120CA">
        <w:rPr>
          <w:rFonts w:eastAsia="Times New Roman" w:cs="Times New Roman"/>
          <w:i/>
          <w:iCs/>
          <w:lang w:bidi="ar-SA"/>
        </w:rPr>
        <w:t xml:space="preserve">Oceanography and Marine Biology, </w:t>
      </w:r>
      <w:proofErr w:type="gramStart"/>
      <w:r w:rsidR="002C5197" w:rsidRPr="004120CA">
        <w:rPr>
          <w:rFonts w:eastAsia="Times New Roman" w:cs="Times New Roman"/>
          <w:i/>
          <w:iCs/>
          <w:lang w:bidi="ar-SA"/>
        </w:rPr>
        <w:t>An</w:t>
      </w:r>
      <w:proofErr w:type="gramEnd"/>
      <w:r w:rsidR="002C5197" w:rsidRPr="004120CA">
        <w:rPr>
          <w:rFonts w:eastAsia="Times New Roman" w:cs="Times New Roman"/>
          <w:i/>
          <w:iCs/>
          <w:lang w:bidi="ar-SA"/>
        </w:rPr>
        <w:t xml:space="preserve"> Annual Review, Volume 39</w:t>
      </w:r>
      <w:r w:rsidR="002C5197" w:rsidRPr="006A0F1C">
        <w:rPr>
          <w:rFonts w:eastAsia="Times New Roman" w:cs="Times New Roman"/>
          <w:lang w:bidi="ar-SA"/>
        </w:rPr>
        <w:t xml:space="preserve">. </w:t>
      </w:r>
      <w:r w:rsidRPr="006A0F1C">
        <w:rPr>
          <w:rFonts w:eastAsia="Times New Roman" w:cs="Times New Roman"/>
          <w:lang w:bidi="ar-SA"/>
        </w:rPr>
        <w:t>London</w:t>
      </w:r>
      <w:r>
        <w:rPr>
          <w:rFonts w:eastAsia="Times New Roman" w:cs="Times New Roman"/>
          <w:lang w:bidi="ar-SA"/>
        </w:rPr>
        <w:t xml:space="preserve">, UK: </w:t>
      </w:r>
      <w:r w:rsidR="002C5197" w:rsidRPr="006A0F1C">
        <w:rPr>
          <w:rFonts w:eastAsia="Times New Roman" w:cs="Times New Roman"/>
          <w:lang w:bidi="ar-SA"/>
        </w:rPr>
        <w:t>Taylor &amp; Francis, pp. 207-231.</w:t>
      </w:r>
      <w:r w:rsidR="002C5197">
        <w:br w:type="page"/>
      </w:r>
    </w:p>
    <w:p w:rsidR="008160EC" w:rsidRDefault="008160EC" w:rsidP="008160EC">
      <w:pPr>
        <w:rPr>
          <w:lang w:val="en-GB"/>
        </w:rPr>
      </w:pPr>
      <w:r w:rsidRPr="002C5197">
        <w:rPr>
          <w:b/>
          <w:bCs/>
          <w:lang w:val="en-GB"/>
        </w:rPr>
        <w:lastRenderedPageBreak/>
        <w:t>Table S1.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Summary of principal coordinate analysis of quantitative </w:t>
      </w:r>
      <w:proofErr w:type="spellStart"/>
      <w:r>
        <w:rPr>
          <w:lang w:val="en-GB"/>
        </w:rPr>
        <w:t>morphobionomic</w:t>
      </w:r>
      <w:proofErr w:type="spellEnd"/>
      <w:r>
        <w:rPr>
          <w:lang w:val="en-GB"/>
        </w:rPr>
        <w:t xml:space="preserve"> traits.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MBV1 and MBV2 – the first and the second vectors, respectively.</w:t>
      </w:r>
      <w:proofErr w:type="gramEnd"/>
      <w:r w:rsidR="005D68A7">
        <w:rPr>
          <w:lang w:val="en-GB"/>
        </w:rPr>
        <w:t xml:space="preserve"> SSD – sexual size dimorphism (controlled for male body size);</w:t>
      </w:r>
      <w:r>
        <w:rPr>
          <w:lang w:val="en-GB"/>
        </w:rPr>
        <w:t xml:space="preserve"> </w:t>
      </w:r>
      <w:r w:rsidRPr="00552A03">
        <w:rPr>
          <w:i/>
          <w:iCs/>
          <w:lang w:val="en-GB"/>
        </w:rPr>
        <w:t>r</w:t>
      </w:r>
      <w:r>
        <w:rPr>
          <w:lang w:val="en-GB"/>
        </w:rPr>
        <w:t xml:space="preserve"> - Spearman</w:t>
      </w:r>
      <w:r w:rsidRPr="00552A03">
        <w:rPr>
          <w:lang w:val="en-GB"/>
        </w:rPr>
        <w:t xml:space="preserve"> correlation between a </w:t>
      </w:r>
      <w:r>
        <w:rPr>
          <w:lang w:val="en-GB"/>
        </w:rPr>
        <w:t>vector</w:t>
      </w:r>
      <w:r w:rsidRPr="00552A03">
        <w:rPr>
          <w:lang w:val="en-GB"/>
        </w:rPr>
        <w:t xml:space="preserve"> and </w:t>
      </w:r>
      <w:r>
        <w:rPr>
          <w:lang w:val="en-GB"/>
        </w:rPr>
        <w:t xml:space="preserve">the original trait </w:t>
      </w:r>
      <w:r w:rsidRPr="00552A03">
        <w:rPr>
          <w:lang w:val="en-GB"/>
        </w:rPr>
        <w:t>variable</w:t>
      </w:r>
      <w:r>
        <w:rPr>
          <w:lang w:val="en-GB"/>
        </w:rPr>
        <w:t>s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75"/>
        <w:gridCol w:w="1912"/>
        <w:gridCol w:w="1530"/>
        <w:gridCol w:w="1530"/>
      </w:tblGrid>
      <w:tr w:rsidR="008160EC" w:rsidTr="008160EC">
        <w:trPr>
          <w:trHeight w:hRule="exact" w:val="480"/>
        </w:trPr>
        <w:tc>
          <w:tcPr>
            <w:tcW w:w="4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0EC" w:rsidRDefault="008160EC" w:rsidP="00DF1041">
            <w:r>
              <w:t>Principal component</w:t>
            </w:r>
          </w:p>
          <w:p w:rsidR="008160EC" w:rsidRDefault="008160EC" w:rsidP="00DF1041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8160EC" w:rsidRDefault="008160EC" w:rsidP="00DF1041">
            <w:pPr>
              <w:jc w:val="center"/>
            </w:pPr>
            <w:r>
              <w:t>MBV1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8160EC" w:rsidRDefault="008160EC" w:rsidP="00DF1041">
            <w:pPr>
              <w:jc w:val="center"/>
            </w:pPr>
            <w:r>
              <w:t>MBV2</w:t>
            </w:r>
          </w:p>
        </w:tc>
      </w:tr>
      <w:tr w:rsidR="008160EC" w:rsidRPr="00E66110" w:rsidTr="008160EC">
        <w:trPr>
          <w:trHeight w:hRule="exact" w:val="480"/>
        </w:trPr>
        <w:tc>
          <w:tcPr>
            <w:tcW w:w="4787" w:type="dxa"/>
            <w:gridSpan w:val="2"/>
          </w:tcPr>
          <w:p w:rsidR="008160EC" w:rsidRDefault="008160EC" w:rsidP="00DF1041">
            <w:r>
              <w:t>Eigenvalue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160EC" w:rsidRPr="00AF50C3" w:rsidRDefault="00F6484B" w:rsidP="00F6484B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</w:rPr>
              <w:t>9</w:t>
            </w:r>
            <w:r w:rsidR="008160EC" w:rsidRPr="00AF50C3">
              <w:rPr>
                <w:rFonts w:asciiTheme="majorBidi" w:hAnsiTheme="majorBidi" w:cstheme="majorBidi"/>
                <w:color w:val="000000"/>
                <w:szCs w:val="24"/>
              </w:rPr>
              <w:t>.</w:t>
            </w:r>
            <w:r>
              <w:rPr>
                <w:rFonts w:asciiTheme="majorBidi" w:hAnsiTheme="majorBidi" w:cstheme="majorBidi"/>
                <w:color w:val="000000"/>
                <w:szCs w:val="24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160EC" w:rsidRPr="00AF50C3" w:rsidRDefault="00F6484B" w:rsidP="00F6484B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</w:rPr>
              <w:t>6</w:t>
            </w:r>
            <w:r w:rsidR="008160EC" w:rsidRPr="00AF50C3">
              <w:rPr>
                <w:rFonts w:asciiTheme="majorBidi" w:hAnsiTheme="majorBidi" w:cstheme="majorBidi"/>
                <w:color w:val="000000"/>
                <w:szCs w:val="24"/>
              </w:rPr>
              <w:t>.</w:t>
            </w:r>
            <w:r>
              <w:rPr>
                <w:rFonts w:asciiTheme="majorBidi" w:hAnsiTheme="majorBidi" w:cstheme="majorBidi"/>
                <w:color w:val="000000"/>
                <w:szCs w:val="24"/>
              </w:rPr>
              <w:t>68</w:t>
            </w:r>
          </w:p>
        </w:tc>
      </w:tr>
      <w:tr w:rsidR="008160EC" w:rsidRPr="00E66110" w:rsidTr="008160EC">
        <w:trPr>
          <w:trHeight w:hRule="exact" w:val="480"/>
        </w:trPr>
        <w:tc>
          <w:tcPr>
            <w:tcW w:w="4787" w:type="dxa"/>
            <w:gridSpan w:val="2"/>
          </w:tcPr>
          <w:p w:rsidR="008160EC" w:rsidRDefault="008160EC" w:rsidP="00DF1041">
            <w:r>
              <w:t>Explained variance</w:t>
            </w:r>
          </w:p>
        </w:tc>
        <w:tc>
          <w:tcPr>
            <w:tcW w:w="1530" w:type="dxa"/>
          </w:tcPr>
          <w:p w:rsidR="008160EC" w:rsidRPr="00AF50C3" w:rsidRDefault="008160EC" w:rsidP="00F6484B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F50C3">
              <w:rPr>
                <w:rFonts w:asciiTheme="majorBidi" w:hAnsiTheme="majorBidi" w:cstheme="majorBidi"/>
                <w:color w:val="000000"/>
                <w:szCs w:val="24"/>
              </w:rPr>
              <w:t>0.</w:t>
            </w:r>
            <w:r>
              <w:rPr>
                <w:rFonts w:asciiTheme="majorBidi" w:hAnsiTheme="majorBidi" w:cstheme="majorBidi"/>
                <w:color w:val="000000"/>
                <w:szCs w:val="24"/>
              </w:rPr>
              <w:t>5</w:t>
            </w:r>
            <w:r w:rsidR="00F6484B">
              <w:rPr>
                <w:rFonts w:asciiTheme="majorBidi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1530" w:type="dxa"/>
          </w:tcPr>
          <w:p w:rsidR="008160EC" w:rsidRPr="00AF50C3" w:rsidRDefault="008160EC" w:rsidP="00F6484B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F50C3">
              <w:rPr>
                <w:rFonts w:asciiTheme="majorBidi" w:hAnsiTheme="majorBidi" w:cstheme="majorBidi"/>
                <w:color w:val="000000"/>
                <w:szCs w:val="24"/>
              </w:rPr>
              <w:t>0.</w:t>
            </w:r>
            <w:r w:rsidR="004B3F91">
              <w:rPr>
                <w:rFonts w:asciiTheme="majorBidi" w:hAnsiTheme="majorBidi" w:cstheme="majorBidi"/>
                <w:color w:val="000000"/>
                <w:szCs w:val="24"/>
              </w:rPr>
              <w:t>3</w:t>
            </w:r>
            <w:r w:rsidR="00F6484B">
              <w:rPr>
                <w:rFonts w:asciiTheme="majorBidi" w:hAnsiTheme="majorBidi" w:cstheme="majorBidi"/>
                <w:color w:val="000000"/>
                <w:szCs w:val="24"/>
              </w:rPr>
              <w:t>7</w:t>
            </w:r>
          </w:p>
        </w:tc>
      </w:tr>
      <w:tr w:rsidR="008160EC" w:rsidRPr="00E66110" w:rsidTr="008160EC">
        <w:trPr>
          <w:trHeight w:hRule="exact" w:val="480"/>
        </w:trPr>
        <w:tc>
          <w:tcPr>
            <w:tcW w:w="4787" w:type="dxa"/>
            <w:gridSpan w:val="2"/>
            <w:tcBorders>
              <w:bottom w:val="single" w:sz="4" w:space="0" w:color="auto"/>
            </w:tcBorders>
          </w:tcPr>
          <w:p w:rsidR="008160EC" w:rsidRDefault="008160EC" w:rsidP="008160EC">
            <w:r>
              <w:t>Cumulative proportion of total variance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160EC" w:rsidRPr="00AF50C3" w:rsidRDefault="008160EC" w:rsidP="00F6484B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F50C3">
              <w:rPr>
                <w:rFonts w:asciiTheme="majorBidi" w:hAnsiTheme="majorBidi" w:cstheme="majorBidi"/>
                <w:color w:val="000000"/>
                <w:szCs w:val="24"/>
              </w:rPr>
              <w:t>0.</w:t>
            </w:r>
            <w:r>
              <w:rPr>
                <w:rFonts w:asciiTheme="majorBidi" w:hAnsiTheme="majorBidi" w:cstheme="majorBidi"/>
                <w:color w:val="000000"/>
                <w:szCs w:val="24"/>
              </w:rPr>
              <w:t>5</w:t>
            </w:r>
            <w:r w:rsidR="00F6484B">
              <w:rPr>
                <w:rFonts w:asciiTheme="majorBidi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160EC" w:rsidRPr="00AF50C3" w:rsidRDefault="008160EC" w:rsidP="00F6484B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F50C3">
              <w:rPr>
                <w:rFonts w:asciiTheme="majorBidi" w:hAnsiTheme="majorBidi" w:cstheme="majorBidi"/>
                <w:color w:val="000000"/>
                <w:szCs w:val="24"/>
              </w:rPr>
              <w:t>0.</w:t>
            </w:r>
            <w:r w:rsidR="00F6484B">
              <w:rPr>
                <w:rFonts w:asciiTheme="majorBidi" w:hAnsiTheme="majorBidi" w:cstheme="majorBidi"/>
                <w:color w:val="000000"/>
                <w:szCs w:val="24"/>
              </w:rPr>
              <w:t>88</w:t>
            </w:r>
          </w:p>
        </w:tc>
      </w:tr>
      <w:tr w:rsidR="008160EC" w:rsidTr="008160EC">
        <w:trPr>
          <w:trHeight w:hRule="exact" w:val="480"/>
        </w:trPr>
        <w:tc>
          <w:tcPr>
            <w:tcW w:w="28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60EC" w:rsidRPr="00552A03" w:rsidRDefault="008160EC" w:rsidP="00DF1041">
            <w:pPr>
              <w:rPr>
                <w:i/>
                <w:iCs/>
              </w:rPr>
            </w:pPr>
            <w:r w:rsidRPr="00552A03">
              <w:rPr>
                <w:i/>
                <w:iCs/>
              </w:rPr>
              <w:t>r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</w:tcPr>
          <w:p w:rsidR="008160EC" w:rsidRPr="00B0225C" w:rsidRDefault="008160EC" w:rsidP="00DF1041">
            <w:r>
              <w:t>Body size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160EC" w:rsidRPr="00B758AE" w:rsidRDefault="008160EC" w:rsidP="00B733A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</w:t>
            </w:r>
            <w:r w:rsidR="00B733A5">
              <w:rPr>
                <w:rFonts w:asciiTheme="majorBidi" w:hAnsiTheme="majorBidi" w:cstheme="majorBidi"/>
                <w:szCs w:val="24"/>
              </w:rPr>
              <w:t>21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160EC" w:rsidRPr="00B758AE" w:rsidRDefault="008160EC" w:rsidP="00D81F71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0.1</w:t>
            </w:r>
            <w:r w:rsidR="00D81F71">
              <w:rPr>
                <w:rFonts w:asciiTheme="majorBidi" w:hAnsiTheme="majorBidi" w:cstheme="majorBidi"/>
                <w:szCs w:val="24"/>
              </w:rPr>
              <w:t>0</w:t>
            </w:r>
          </w:p>
        </w:tc>
      </w:tr>
      <w:tr w:rsidR="008160EC" w:rsidTr="008160EC">
        <w:trPr>
          <w:trHeight w:hRule="exact" w:val="480"/>
        </w:trPr>
        <w:tc>
          <w:tcPr>
            <w:tcW w:w="2875" w:type="dxa"/>
            <w:vMerge/>
            <w:tcBorders>
              <w:bottom w:val="single" w:sz="4" w:space="0" w:color="auto"/>
            </w:tcBorders>
          </w:tcPr>
          <w:p w:rsidR="008160EC" w:rsidRDefault="008160EC" w:rsidP="00DF1041"/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:rsidR="008160EC" w:rsidRPr="00B0225C" w:rsidRDefault="005D68A7" w:rsidP="00DF1041">
            <w:r>
              <w:t>SSD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160EC" w:rsidRPr="00B758AE" w:rsidRDefault="00D81F71" w:rsidP="00F6484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0.</w:t>
            </w:r>
            <w:r w:rsidR="00F6484B">
              <w:rPr>
                <w:rFonts w:asciiTheme="majorBidi" w:hAnsiTheme="majorBidi" w:cstheme="majorBidi"/>
                <w:szCs w:val="24"/>
              </w:rPr>
              <w:t>14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160EC" w:rsidRPr="00B758AE" w:rsidRDefault="00F6484B" w:rsidP="00F6484B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-</w:t>
            </w:r>
            <w:r w:rsidR="008160EC" w:rsidRPr="00B758AE">
              <w:rPr>
                <w:rFonts w:asciiTheme="majorBidi" w:hAnsiTheme="majorBidi" w:cstheme="majorBidi"/>
                <w:szCs w:val="24"/>
              </w:rPr>
              <w:t>0.</w:t>
            </w:r>
            <w:r>
              <w:rPr>
                <w:rFonts w:asciiTheme="majorBidi" w:hAnsiTheme="majorBidi" w:cstheme="majorBidi"/>
                <w:szCs w:val="24"/>
              </w:rPr>
              <w:t>23</w:t>
            </w:r>
          </w:p>
        </w:tc>
      </w:tr>
    </w:tbl>
    <w:p w:rsidR="002C5197" w:rsidRDefault="002C5197" w:rsidP="008160EC"/>
    <w:p w:rsidR="002C5197" w:rsidRDefault="002C5197">
      <w:r>
        <w:br w:type="page"/>
      </w:r>
    </w:p>
    <w:p w:rsidR="008160EC" w:rsidRDefault="00E40478" w:rsidP="00E40478">
      <w:r w:rsidRPr="002C5197">
        <w:rPr>
          <w:b/>
          <w:bCs/>
        </w:rPr>
        <w:lastRenderedPageBreak/>
        <w:t>Table S2.</w:t>
      </w:r>
      <w:r>
        <w:t xml:space="preserve"> Summary of </w:t>
      </w:r>
      <w:proofErr w:type="spellStart"/>
      <w:r>
        <w:t>Kruskal</w:t>
      </w:r>
      <w:proofErr w:type="spellEnd"/>
      <w:r>
        <w:t xml:space="preserve">-Wallis ANOVAs for the relationships between </w:t>
      </w:r>
      <w:proofErr w:type="spellStart"/>
      <w:r>
        <w:t>morphobionomic</w:t>
      </w:r>
      <w:proofErr w:type="spellEnd"/>
      <w:r>
        <w:t xml:space="preserve"> trait vectors (MBTV1 and MBTV2) produced by principal coordinate analysis of </w:t>
      </w:r>
      <w:proofErr w:type="spellStart"/>
      <w:r>
        <w:t>morphobionomic</w:t>
      </w:r>
      <w:proofErr w:type="spellEnd"/>
      <w:r>
        <w:t xml:space="preserve"> trait variables and original ordinal (armament) and nominal (microhabitat preference and seasonality) variables.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1980"/>
        <w:gridCol w:w="2394"/>
        <w:gridCol w:w="2394"/>
      </w:tblGrid>
      <w:tr w:rsidR="00E40478" w:rsidTr="00E40478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E40478" w:rsidRDefault="00E40478" w:rsidP="00E40478">
            <w:pPr>
              <w:spacing w:line="480" w:lineRule="auto"/>
            </w:pPr>
            <w:r>
              <w:t>Trait variable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0478" w:rsidRDefault="00E40478" w:rsidP="00E40478">
            <w:pPr>
              <w:spacing w:line="480" w:lineRule="auto"/>
            </w:pPr>
            <w:r>
              <w:t>Trait vector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E40478" w:rsidRDefault="00E40478" w:rsidP="0094297F">
            <w:pPr>
              <w:spacing w:line="480" w:lineRule="auto"/>
              <w:jc w:val="center"/>
            </w:pPr>
            <w:proofErr w:type="spellStart"/>
            <w:r>
              <w:t>Kruskal</w:t>
            </w:r>
            <w:proofErr w:type="spellEnd"/>
            <w:r>
              <w:t xml:space="preserve">-Wallis </w:t>
            </w:r>
            <w:r w:rsidRPr="00E40478">
              <w:rPr>
                <w:i/>
                <w:iCs/>
              </w:rPr>
              <w:t>H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E40478" w:rsidRPr="00E40478" w:rsidRDefault="00E40478" w:rsidP="00E40478">
            <w:pPr>
              <w:spacing w:line="480" w:lineRule="auto"/>
              <w:jc w:val="center"/>
              <w:rPr>
                <w:i/>
                <w:iCs/>
              </w:rPr>
            </w:pPr>
            <w:r w:rsidRPr="00E40478">
              <w:rPr>
                <w:i/>
                <w:iCs/>
              </w:rPr>
              <w:t>P</w:t>
            </w:r>
          </w:p>
        </w:tc>
      </w:tr>
      <w:tr w:rsidR="00E40478" w:rsidTr="00E40478">
        <w:tc>
          <w:tcPr>
            <w:tcW w:w="2808" w:type="dxa"/>
            <w:tcBorders>
              <w:top w:val="single" w:sz="4" w:space="0" w:color="auto"/>
            </w:tcBorders>
          </w:tcPr>
          <w:p w:rsidR="00E40478" w:rsidRDefault="00E40478" w:rsidP="00E40478">
            <w:pPr>
              <w:spacing w:line="480" w:lineRule="auto"/>
            </w:pPr>
            <w:r>
              <w:t>Microhabitat preference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40478" w:rsidRDefault="00E40478" w:rsidP="00E40478">
            <w:pPr>
              <w:spacing w:line="480" w:lineRule="auto"/>
            </w:pPr>
            <w:r>
              <w:t>MBTV1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E40478" w:rsidRDefault="00E40478" w:rsidP="00B733A5">
            <w:pPr>
              <w:spacing w:line="480" w:lineRule="auto"/>
              <w:jc w:val="center"/>
            </w:pPr>
            <w:r>
              <w:t>14</w:t>
            </w:r>
            <w:r w:rsidR="00B733A5">
              <w:t>5</w:t>
            </w:r>
            <w:r>
              <w:t>.</w:t>
            </w:r>
            <w:r w:rsidR="00B733A5">
              <w:t>3</w:t>
            </w:r>
            <w:r>
              <w:t>3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E40478" w:rsidRDefault="00E40478" w:rsidP="00E40478">
            <w:pPr>
              <w:spacing w:line="480" w:lineRule="auto"/>
              <w:jc w:val="center"/>
            </w:pPr>
            <w:r>
              <w:t>&lt; 0.001</w:t>
            </w:r>
          </w:p>
        </w:tc>
      </w:tr>
      <w:tr w:rsidR="00E40478" w:rsidTr="00E40478">
        <w:tc>
          <w:tcPr>
            <w:tcW w:w="2808" w:type="dxa"/>
          </w:tcPr>
          <w:p w:rsidR="00E40478" w:rsidRDefault="00E40478" w:rsidP="00E40478">
            <w:pPr>
              <w:spacing w:line="480" w:lineRule="auto"/>
            </w:pPr>
          </w:p>
        </w:tc>
        <w:tc>
          <w:tcPr>
            <w:tcW w:w="1980" w:type="dxa"/>
          </w:tcPr>
          <w:p w:rsidR="00E40478" w:rsidRDefault="00E40478" w:rsidP="00E40478">
            <w:pPr>
              <w:spacing w:line="480" w:lineRule="auto"/>
            </w:pPr>
            <w:r>
              <w:t>MBTV2</w:t>
            </w:r>
          </w:p>
        </w:tc>
        <w:tc>
          <w:tcPr>
            <w:tcW w:w="2394" w:type="dxa"/>
          </w:tcPr>
          <w:p w:rsidR="00E40478" w:rsidRDefault="00E40478" w:rsidP="00B733A5">
            <w:pPr>
              <w:spacing w:line="480" w:lineRule="auto"/>
              <w:jc w:val="center"/>
            </w:pPr>
            <w:r>
              <w:t>5</w:t>
            </w:r>
            <w:r w:rsidR="00B733A5">
              <w:t>5</w:t>
            </w:r>
            <w:r>
              <w:t>.</w:t>
            </w:r>
            <w:r w:rsidR="00B733A5">
              <w:t>09</w:t>
            </w:r>
          </w:p>
        </w:tc>
        <w:tc>
          <w:tcPr>
            <w:tcW w:w="2394" w:type="dxa"/>
          </w:tcPr>
          <w:p w:rsidR="00E40478" w:rsidRDefault="00E40478" w:rsidP="00E40478">
            <w:pPr>
              <w:spacing w:line="480" w:lineRule="auto"/>
              <w:jc w:val="center"/>
            </w:pPr>
            <w:r>
              <w:t>&lt; 0.001</w:t>
            </w:r>
          </w:p>
        </w:tc>
      </w:tr>
      <w:tr w:rsidR="00E40478" w:rsidTr="00E40478">
        <w:tc>
          <w:tcPr>
            <w:tcW w:w="2808" w:type="dxa"/>
          </w:tcPr>
          <w:p w:rsidR="00E40478" w:rsidRDefault="00E40478" w:rsidP="00E40478">
            <w:pPr>
              <w:spacing w:line="480" w:lineRule="auto"/>
            </w:pPr>
            <w:r>
              <w:t>Seasonality</w:t>
            </w:r>
          </w:p>
        </w:tc>
        <w:tc>
          <w:tcPr>
            <w:tcW w:w="1980" w:type="dxa"/>
          </w:tcPr>
          <w:p w:rsidR="00E40478" w:rsidRDefault="00E40478" w:rsidP="00E40478">
            <w:pPr>
              <w:spacing w:line="480" w:lineRule="auto"/>
            </w:pPr>
            <w:r>
              <w:t>MBTV1</w:t>
            </w:r>
          </w:p>
        </w:tc>
        <w:tc>
          <w:tcPr>
            <w:tcW w:w="2394" w:type="dxa"/>
          </w:tcPr>
          <w:p w:rsidR="00E40478" w:rsidRDefault="00E40478" w:rsidP="00B733A5">
            <w:pPr>
              <w:spacing w:line="480" w:lineRule="auto"/>
              <w:jc w:val="center"/>
            </w:pPr>
            <w:r>
              <w:t>7</w:t>
            </w:r>
            <w:r w:rsidR="00B733A5">
              <w:t>5</w:t>
            </w:r>
            <w:r>
              <w:t>.9</w:t>
            </w:r>
            <w:r w:rsidR="00B733A5">
              <w:t>6</w:t>
            </w:r>
          </w:p>
        </w:tc>
        <w:tc>
          <w:tcPr>
            <w:tcW w:w="2394" w:type="dxa"/>
          </w:tcPr>
          <w:p w:rsidR="00E40478" w:rsidRDefault="00E40478" w:rsidP="00E40478">
            <w:pPr>
              <w:spacing w:line="480" w:lineRule="auto"/>
              <w:jc w:val="center"/>
            </w:pPr>
            <w:r>
              <w:t>&lt; 0.001</w:t>
            </w:r>
          </w:p>
        </w:tc>
      </w:tr>
      <w:tr w:rsidR="00E40478" w:rsidTr="00E40478">
        <w:tc>
          <w:tcPr>
            <w:tcW w:w="2808" w:type="dxa"/>
          </w:tcPr>
          <w:p w:rsidR="00E40478" w:rsidRDefault="00E40478" w:rsidP="00E40478">
            <w:pPr>
              <w:spacing w:line="480" w:lineRule="auto"/>
            </w:pPr>
          </w:p>
        </w:tc>
        <w:tc>
          <w:tcPr>
            <w:tcW w:w="1980" w:type="dxa"/>
          </w:tcPr>
          <w:p w:rsidR="00E40478" w:rsidRDefault="00E40478" w:rsidP="00E40478">
            <w:pPr>
              <w:spacing w:line="480" w:lineRule="auto"/>
            </w:pPr>
            <w:r>
              <w:t>MBTV2</w:t>
            </w:r>
          </w:p>
        </w:tc>
        <w:tc>
          <w:tcPr>
            <w:tcW w:w="2394" w:type="dxa"/>
          </w:tcPr>
          <w:p w:rsidR="00E40478" w:rsidRDefault="00E40478" w:rsidP="00E40478">
            <w:pPr>
              <w:spacing w:line="480" w:lineRule="auto"/>
              <w:jc w:val="center"/>
            </w:pPr>
            <w:r>
              <w:t>148.94</w:t>
            </w:r>
          </w:p>
        </w:tc>
        <w:tc>
          <w:tcPr>
            <w:tcW w:w="2394" w:type="dxa"/>
          </w:tcPr>
          <w:p w:rsidR="00E40478" w:rsidRDefault="00E40478" w:rsidP="00E40478">
            <w:pPr>
              <w:spacing w:line="480" w:lineRule="auto"/>
              <w:jc w:val="center"/>
            </w:pPr>
            <w:r>
              <w:t>&lt; 0.001</w:t>
            </w:r>
          </w:p>
        </w:tc>
      </w:tr>
      <w:tr w:rsidR="00E40478" w:rsidTr="00E40478">
        <w:tc>
          <w:tcPr>
            <w:tcW w:w="2808" w:type="dxa"/>
          </w:tcPr>
          <w:p w:rsidR="00E40478" w:rsidRDefault="00E40478" w:rsidP="00E40478">
            <w:pPr>
              <w:spacing w:line="480" w:lineRule="auto"/>
            </w:pPr>
            <w:r>
              <w:t>Armament</w:t>
            </w:r>
          </w:p>
        </w:tc>
        <w:tc>
          <w:tcPr>
            <w:tcW w:w="1980" w:type="dxa"/>
          </w:tcPr>
          <w:p w:rsidR="00E40478" w:rsidRDefault="00E40478" w:rsidP="00E40478">
            <w:pPr>
              <w:spacing w:line="480" w:lineRule="auto"/>
            </w:pPr>
            <w:r>
              <w:t>MBTV1</w:t>
            </w:r>
          </w:p>
        </w:tc>
        <w:tc>
          <w:tcPr>
            <w:tcW w:w="2394" w:type="dxa"/>
          </w:tcPr>
          <w:p w:rsidR="00E40478" w:rsidRDefault="00E40478" w:rsidP="00B733A5">
            <w:pPr>
              <w:spacing w:line="480" w:lineRule="auto"/>
              <w:jc w:val="center"/>
            </w:pPr>
            <w:r>
              <w:t>1</w:t>
            </w:r>
            <w:r w:rsidR="00B733A5">
              <w:t>05</w:t>
            </w:r>
            <w:r>
              <w:t>.</w:t>
            </w:r>
            <w:r w:rsidR="00B733A5">
              <w:t>22</w:t>
            </w:r>
          </w:p>
        </w:tc>
        <w:tc>
          <w:tcPr>
            <w:tcW w:w="2394" w:type="dxa"/>
          </w:tcPr>
          <w:p w:rsidR="00E40478" w:rsidRDefault="00E40478" w:rsidP="00E40478">
            <w:pPr>
              <w:spacing w:line="480" w:lineRule="auto"/>
              <w:jc w:val="center"/>
            </w:pPr>
            <w:r>
              <w:t>&lt; 0.001</w:t>
            </w:r>
          </w:p>
        </w:tc>
      </w:tr>
      <w:tr w:rsidR="00E40478" w:rsidTr="00E40478">
        <w:tc>
          <w:tcPr>
            <w:tcW w:w="2808" w:type="dxa"/>
            <w:tcBorders>
              <w:bottom w:val="single" w:sz="4" w:space="0" w:color="auto"/>
            </w:tcBorders>
          </w:tcPr>
          <w:p w:rsidR="00E40478" w:rsidRDefault="00E40478" w:rsidP="00E40478">
            <w:pPr>
              <w:spacing w:line="480" w:lineRule="auto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0478" w:rsidRDefault="00E40478" w:rsidP="00E40478">
            <w:pPr>
              <w:spacing w:line="480" w:lineRule="auto"/>
            </w:pPr>
            <w:r>
              <w:t>MBTV2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E40478" w:rsidRDefault="00B733A5" w:rsidP="00B733A5">
            <w:pPr>
              <w:spacing w:line="480" w:lineRule="auto"/>
              <w:jc w:val="center"/>
            </w:pPr>
            <w:r>
              <w:t>22</w:t>
            </w:r>
            <w:r w:rsidR="00E40478">
              <w:t>.6</w:t>
            </w:r>
            <w:r>
              <w:t>3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E40478" w:rsidRDefault="00B733A5" w:rsidP="00E40478">
            <w:pPr>
              <w:spacing w:line="480" w:lineRule="auto"/>
              <w:jc w:val="center"/>
            </w:pPr>
            <w:r>
              <w:t xml:space="preserve">&lt; </w:t>
            </w:r>
            <w:r w:rsidR="00E40478">
              <w:t>0.0</w:t>
            </w:r>
            <w:r>
              <w:t>0</w:t>
            </w:r>
            <w:r w:rsidR="00E40478">
              <w:t>1</w:t>
            </w:r>
          </w:p>
        </w:tc>
      </w:tr>
    </w:tbl>
    <w:p w:rsidR="00E40478" w:rsidRDefault="00E40478">
      <w:r>
        <w:br w:type="page"/>
      </w:r>
    </w:p>
    <w:p w:rsidR="00E40478" w:rsidRDefault="00E40478" w:rsidP="00A633B3">
      <w:proofErr w:type="gramStart"/>
      <w:r w:rsidRPr="002C5197">
        <w:rPr>
          <w:b/>
          <w:bCs/>
        </w:rPr>
        <w:lastRenderedPageBreak/>
        <w:t>Fig.</w:t>
      </w:r>
      <w:proofErr w:type="gramEnd"/>
      <w:r w:rsidRPr="002C5197">
        <w:rPr>
          <w:b/>
          <w:bCs/>
        </w:rPr>
        <w:t xml:space="preserve"> S1.</w:t>
      </w:r>
      <w:r>
        <w:t xml:space="preserve"> </w:t>
      </w:r>
      <w:r w:rsidRPr="00E40478">
        <w:t xml:space="preserve">Relationships between </w:t>
      </w:r>
      <w:proofErr w:type="spellStart"/>
      <w:r>
        <w:t>morphobionomic</w:t>
      </w:r>
      <w:proofErr w:type="spellEnd"/>
      <w:r>
        <w:t xml:space="preserve"> trait vectors</w:t>
      </w:r>
      <w:r w:rsidRPr="00E40478">
        <w:t xml:space="preserve"> (</w:t>
      </w:r>
      <w:r>
        <w:t>1 and 2</w:t>
      </w:r>
      <w:r w:rsidRPr="00E40478">
        <w:t xml:space="preserve">) and </w:t>
      </w:r>
      <w:r w:rsidR="00A633B3">
        <w:t xml:space="preserve">ordinal and nominal </w:t>
      </w:r>
      <w:proofErr w:type="spellStart"/>
      <w:r w:rsidR="00A633B3">
        <w:t>morphobionomic</w:t>
      </w:r>
      <w:proofErr w:type="spellEnd"/>
      <w:r w:rsidR="00A633B3">
        <w:t xml:space="preserve"> </w:t>
      </w:r>
      <w:r w:rsidRPr="00E40478">
        <w:t>trait variables</w:t>
      </w:r>
      <w:r w:rsidR="00A633B3">
        <w:t xml:space="preserve"> (see text for explanations).</w:t>
      </w:r>
      <w:r w:rsidR="00892446">
        <w:t xml:space="preserve"> Columns – mean, whiskers - </w:t>
      </w:r>
      <w:r w:rsidR="00892446">
        <w:rPr>
          <w:rFonts w:cs="Times New Roman"/>
        </w:rPr>
        <w:t>±</w:t>
      </w:r>
      <w:proofErr w:type="gramStart"/>
      <w:r w:rsidR="00892446">
        <w:t>S.E.,</w:t>
      </w:r>
      <w:proofErr w:type="gramEnd"/>
      <w:r w:rsidR="00892446">
        <w:t xml:space="preserve"> points – median.</w:t>
      </w:r>
    </w:p>
    <w:p w:rsidR="002522F2" w:rsidRDefault="00E8320F" w:rsidP="002522F2">
      <w:r>
        <w:object w:dxaOrig="8090" w:dyaOrig="11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85pt;height:559.7pt" o:ole="">
            <v:imagedata r:id="rId8" o:title=""/>
          </v:shape>
          <o:OLEObject Type="Embed" ProgID="STATISTICA.Graph" ShapeID="_x0000_i1025" DrawAspect="Content" ObjectID="_1597643402" r:id="rId9">
            <o:FieldCodes>\s</o:FieldCodes>
          </o:OLEObject>
        </w:object>
      </w:r>
    </w:p>
    <w:p w:rsidR="00375AF5" w:rsidRDefault="00375AF5" w:rsidP="009E5859">
      <w:proofErr w:type="gramStart"/>
      <w:r>
        <w:lastRenderedPageBreak/>
        <w:t xml:space="preserve">Appendix </w:t>
      </w:r>
      <w:r w:rsidR="009E5859">
        <w:t>2</w:t>
      </w:r>
      <w:r w:rsidR="005E5E59">
        <w:t>.</w:t>
      </w:r>
      <w:proofErr w:type="gramEnd"/>
      <w:r w:rsidR="005E5E59">
        <w:t xml:space="preserve"> Environmental (off-host) predictors</w:t>
      </w:r>
    </w:p>
    <w:p w:rsidR="00DE4DC9" w:rsidRDefault="00DE4DC9" w:rsidP="009E5859">
      <w:pPr>
        <w:rPr>
          <w:lang w:val="en-GB"/>
        </w:rPr>
      </w:pPr>
      <w:r w:rsidRPr="00D116AF">
        <w:rPr>
          <w:b/>
          <w:bCs/>
          <w:lang w:val="en-GB"/>
        </w:rPr>
        <w:t>Table S</w:t>
      </w:r>
      <w:r w:rsidR="009E5859" w:rsidRPr="00D116AF">
        <w:rPr>
          <w:b/>
          <w:bCs/>
          <w:lang w:val="en-GB"/>
        </w:rPr>
        <w:t>2</w:t>
      </w:r>
      <w:r w:rsidRPr="00D116AF">
        <w:rPr>
          <w:b/>
          <w:bCs/>
          <w:lang w:val="en-GB"/>
        </w:rPr>
        <w:t>.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Summary of principal component analysis of environmental variables.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PC1, PC2, and PC3 – the first, the second and the third principal component, respectively.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NDVIa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NDVIsp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NDVIsu</w:t>
      </w:r>
      <w:proofErr w:type="spellEnd"/>
      <w:r>
        <w:rPr>
          <w:lang w:val="en-GB"/>
        </w:rPr>
        <w:t xml:space="preserve">, and </w:t>
      </w:r>
      <w:proofErr w:type="spellStart"/>
      <w:r>
        <w:rPr>
          <w:lang w:val="en-GB"/>
        </w:rPr>
        <w:t>NDVIw</w:t>
      </w:r>
      <w:proofErr w:type="spellEnd"/>
      <w:r>
        <w:rPr>
          <w:lang w:val="en-GB"/>
        </w:rPr>
        <w:t xml:space="preserve"> - </w:t>
      </w:r>
      <w:r w:rsidRPr="0002592A">
        <w:rPr>
          <w:lang w:val="en-GB"/>
        </w:rPr>
        <w:t>Normalized Difference Vegetation Indices for autumn</w:t>
      </w:r>
      <w:r>
        <w:rPr>
          <w:lang w:val="en-GB"/>
        </w:rPr>
        <w:t>,</w:t>
      </w:r>
      <w:r w:rsidRPr="0002592A">
        <w:rPr>
          <w:lang w:val="en-GB"/>
        </w:rPr>
        <w:t xml:space="preserve"> spring, summer and winter,</w:t>
      </w:r>
      <w:r>
        <w:rPr>
          <w:lang w:val="en-GB"/>
        </w:rPr>
        <w:t xml:space="preserve"> respectively; Pa, </w:t>
      </w:r>
      <w:proofErr w:type="spellStart"/>
      <w:r>
        <w:rPr>
          <w:lang w:val="en-GB"/>
        </w:rPr>
        <w:t>Psp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Psu</w:t>
      </w:r>
      <w:proofErr w:type="spellEnd"/>
      <w:r>
        <w:rPr>
          <w:lang w:val="en-GB"/>
        </w:rPr>
        <w:t xml:space="preserve">, and </w:t>
      </w:r>
      <w:proofErr w:type="spellStart"/>
      <w:r>
        <w:rPr>
          <w:lang w:val="en-GB"/>
        </w:rPr>
        <w:t>Pw</w:t>
      </w:r>
      <w:proofErr w:type="spellEnd"/>
      <w:r>
        <w:rPr>
          <w:lang w:val="en-GB"/>
        </w:rPr>
        <w:t xml:space="preserve"> – mean precipitation in </w:t>
      </w:r>
      <w:r w:rsidRPr="0002592A">
        <w:rPr>
          <w:lang w:val="en-GB"/>
        </w:rPr>
        <w:t>autumn, spring, summer and winter, respectively</w:t>
      </w:r>
      <w:r>
        <w:rPr>
          <w:lang w:val="en-GB"/>
        </w:rPr>
        <w:t xml:space="preserve">; Ta and Tm – annual and mean monthly air temperature ranges. </w:t>
      </w:r>
      <w:proofErr w:type="spellStart"/>
      <w:r>
        <w:rPr>
          <w:lang w:val="en-GB"/>
        </w:rPr>
        <w:t>Tmax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Tmin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Tmean</w:t>
      </w:r>
      <w:proofErr w:type="spellEnd"/>
      <w:r>
        <w:rPr>
          <w:lang w:val="en-GB"/>
        </w:rPr>
        <w:t xml:space="preserve"> – maximal, minimal and mean annual air temperature; Alt – mean altitude.</w:t>
      </w:r>
      <w:r w:rsidR="00552A03">
        <w:rPr>
          <w:lang w:val="en-GB"/>
        </w:rPr>
        <w:t xml:space="preserve"> </w:t>
      </w:r>
      <w:r w:rsidR="00552A03" w:rsidRPr="00552A03">
        <w:rPr>
          <w:i/>
          <w:iCs/>
          <w:lang w:val="en-GB"/>
        </w:rPr>
        <w:t>r</w:t>
      </w:r>
      <w:r w:rsidR="00552A03">
        <w:rPr>
          <w:lang w:val="en-GB"/>
        </w:rPr>
        <w:t xml:space="preserve"> - </w:t>
      </w:r>
      <w:r w:rsidR="00552A03" w:rsidRPr="00552A03">
        <w:rPr>
          <w:lang w:val="en-GB"/>
        </w:rPr>
        <w:t xml:space="preserve">Pearson correlation between a principal component and </w:t>
      </w:r>
      <w:r w:rsidR="007649D9">
        <w:rPr>
          <w:lang w:val="en-GB"/>
        </w:rPr>
        <w:t xml:space="preserve">an </w:t>
      </w:r>
      <w:r w:rsidR="00552A03" w:rsidRPr="00552A03">
        <w:rPr>
          <w:lang w:val="en-GB"/>
        </w:rPr>
        <w:t>environmental variable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75"/>
        <w:gridCol w:w="1282"/>
        <w:gridCol w:w="90"/>
        <w:gridCol w:w="1080"/>
        <w:gridCol w:w="1260"/>
        <w:gridCol w:w="1328"/>
      </w:tblGrid>
      <w:tr w:rsidR="00DE4DC9" w:rsidTr="008160EC">
        <w:trPr>
          <w:trHeight w:hRule="exact" w:val="480"/>
        </w:trPr>
        <w:tc>
          <w:tcPr>
            <w:tcW w:w="42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4DC9" w:rsidRDefault="00DE4DC9" w:rsidP="008160EC">
            <w:r>
              <w:t>Principal component</w:t>
            </w:r>
          </w:p>
          <w:p w:rsidR="00DE4DC9" w:rsidRDefault="00DE4DC9" w:rsidP="008160EC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E4DC9" w:rsidRDefault="00DE4DC9" w:rsidP="008160EC">
            <w:pPr>
              <w:jc w:val="center"/>
            </w:pPr>
            <w:r>
              <w:t>PC1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E4DC9" w:rsidRDefault="00DE4DC9" w:rsidP="008160EC">
            <w:pPr>
              <w:jc w:val="center"/>
            </w:pPr>
            <w:r>
              <w:t>PC2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DE4DC9" w:rsidRDefault="00DE4DC9" w:rsidP="008160EC">
            <w:pPr>
              <w:jc w:val="center"/>
            </w:pPr>
            <w:r>
              <w:t>PC3</w:t>
            </w:r>
          </w:p>
        </w:tc>
      </w:tr>
      <w:tr w:rsidR="00DE4DC9" w:rsidRPr="00E66110" w:rsidTr="008160EC">
        <w:trPr>
          <w:trHeight w:hRule="exact" w:val="480"/>
        </w:trPr>
        <w:tc>
          <w:tcPr>
            <w:tcW w:w="4157" w:type="dxa"/>
            <w:gridSpan w:val="2"/>
          </w:tcPr>
          <w:p w:rsidR="00DE4DC9" w:rsidRDefault="00DE4DC9" w:rsidP="008160EC">
            <w:r>
              <w:t>Eigenvalue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4DC9">
              <w:rPr>
                <w:rFonts w:asciiTheme="majorBidi" w:hAnsiTheme="majorBidi" w:cstheme="majorBidi"/>
                <w:color w:val="000000"/>
                <w:szCs w:val="24"/>
              </w:rPr>
              <w:t>5.36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4DC9">
              <w:rPr>
                <w:rFonts w:asciiTheme="majorBidi" w:hAnsiTheme="majorBidi" w:cstheme="majorBidi"/>
                <w:color w:val="000000"/>
                <w:szCs w:val="24"/>
              </w:rPr>
              <w:t>3.39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4DC9">
              <w:rPr>
                <w:rFonts w:asciiTheme="majorBidi" w:hAnsiTheme="majorBidi" w:cstheme="majorBidi"/>
                <w:color w:val="000000"/>
                <w:szCs w:val="24"/>
              </w:rPr>
              <w:t>2.31</w:t>
            </w:r>
          </w:p>
        </w:tc>
      </w:tr>
      <w:tr w:rsidR="00DE4DC9" w:rsidRPr="00E66110" w:rsidTr="008160EC">
        <w:trPr>
          <w:trHeight w:hRule="exact" w:val="480"/>
        </w:trPr>
        <w:tc>
          <w:tcPr>
            <w:tcW w:w="4157" w:type="dxa"/>
            <w:gridSpan w:val="2"/>
          </w:tcPr>
          <w:p w:rsidR="00DE4DC9" w:rsidRDefault="00DE4DC9" w:rsidP="008160EC">
            <w:r>
              <w:t>Explained variance</w:t>
            </w:r>
          </w:p>
        </w:tc>
        <w:tc>
          <w:tcPr>
            <w:tcW w:w="1170" w:type="dxa"/>
            <w:gridSpan w:val="2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4DC9">
              <w:rPr>
                <w:rFonts w:asciiTheme="majorBidi" w:hAnsiTheme="majorBidi" w:cstheme="majorBidi"/>
                <w:color w:val="000000"/>
                <w:szCs w:val="24"/>
              </w:rPr>
              <w:t>5.36</w:t>
            </w:r>
          </w:p>
        </w:tc>
        <w:tc>
          <w:tcPr>
            <w:tcW w:w="1260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4DC9">
              <w:rPr>
                <w:rFonts w:asciiTheme="majorBidi" w:hAnsiTheme="majorBidi" w:cstheme="majorBidi"/>
                <w:color w:val="000000"/>
                <w:szCs w:val="24"/>
              </w:rPr>
              <w:t>3.39</w:t>
            </w:r>
          </w:p>
        </w:tc>
        <w:tc>
          <w:tcPr>
            <w:tcW w:w="1328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4DC9">
              <w:rPr>
                <w:rFonts w:asciiTheme="majorBidi" w:hAnsiTheme="majorBidi" w:cstheme="majorBidi"/>
                <w:color w:val="000000"/>
                <w:szCs w:val="24"/>
              </w:rPr>
              <w:t>2.31</w:t>
            </w:r>
          </w:p>
        </w:tc>
      </w:tr>
      <w:tr w:rsidR="00DE4DC9" w:rsidRPr="00E66110" w:rsidTr="008160EC">
        <w:trPr>
          <w:trHeight w:hRule="exact" w:val="480"/>
        </w:trPr>
        <w:tc>
          <w:tcPr>
            <w:tcW w:w="4157" w:type="dxa"/>
            <w:gridSpan w:val="2"/>
            <w:tcBorders>
              <w:bottom w:val="single" w:sz="4" w:space="0" w:color="auto"/>
            </w:tcBorders>
          </w:tcPr>
          <w:p w:rsidR="00DE4DC9" w:rsidRDefault="008160EC" w:rsidP="008160EC">
            <w:r>
              <w:t>Cumulative p</w:t>
            </w:r>
            <w:r w:rsidR="00DE4DC9">
              <w:t xml:space="preserve">roportion of total </w:t>
            </w:r>
            <w:r>
              <w:t>v</w:t>
            </w:r>
            <w:r w:rsidR="00DE4DC9">
              <w:t>ariance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4DC9">
              <w:rPr>
                <w:rFonts w:asciiTheme="majorBidi" w:hAnsiTheme="majorBidi" w:cstheme="majorBidi"/>
                <w:color w:val="000000"/>
                <w:szCs w:val="24"/>
              </w:rPr>
              <w:t>0.38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4DC9">
              <w:rPr>
                <w:rFonts w:asciiTheme="majorBidi" w:hAnsiTheme="majorBidi" w:cstheme="majorBidi"/>
                <w:color w:val="000000"/>
                <w:szCs w:val="24"/>
              </w:rPr>
              <w:t>0.24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4DC9">
              <w:rPr>
                <w:rFonts w:asciiTheme="majorBidi" w:hAnsiTheme="majorBidi" w:cstheme="majorBidi"/>
                <w:color w:val="000000"/>
                <w:szCs w:val="24"/>
              </w:rPr>
              <w:t>0.17</w:t>
            </w:r>
          </w:p>
        </w:tc>
      </w:tr>
      <w:tr w:rsidR="00DE4DC9" w:rsidTr="008160EC">
        <w:trPr>
          <w:trHeight w:hRule="exact" w:val="480"/>
        </w:trPr>
        <w:tc>
          <w:tcPr>
            <w:tcW w:w="2875" w:type="dxa"/>
            <w:vMerge w:val="restart"/>
            <w:tcBorders>
              <w:top w:val="single" w:sz="4" w:space="0" w:color="auto"/>
            </w:tcBorders>
          </w:tcPr>
          <w:p w:rsidR="00DE4DC9" w:rsidRPr="00552A03" w:rsidRDefault="00552A03" w:rsidP="008160EC">
            <w:pPr>
              <w:rPr>
                <w:i/>
                <w:iCs/>
              </w:rPr>
            </w:pPr>
            <w:r w:rsidRPr="00552A03">
              <w:rPr>
                <w:i/>
                <w:iCs/>
              </w:rPr>
              <w:t>r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DC9" w:rsidRPr="00B130B7" w:rsidRDefault="00DE4DC9" w:rsidP="008160EC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B130B7">
              <w:rPr>
                <w:rFonts w:asciiTheme="majorBidi" w:hAnsiTheme="majorBidi" w:cstheme="majorBidi"/>
                <w:color w:val="000000"/>
              </w:rPr>
              <w:t>NDVI</w:t>
            </w:r>
            <w:r>
              <w:rPr>
                <w:rFonts w:asciiTheme="majorBidi" w:hAnsiTheme="majorBidi" w:cstheme="majorBidi"/>
                <w:color w:val="000000"/>
              </w:rPr>
              <w:t>a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-0.88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0.27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-0.29</w:t>
            </w:r>
          </w:p>
        </w:tc>
      </w:tr>
      <w:tr w:rsidR="00DE4DC9" w:rsidTr="008160EC">
        <w:trPr>
          <w:trHeight w:hRule="exact" w:val="480"/>
        </w:trPr>
        <w:tc>
          <w:tcPr>
            <w:tcW w:w="2875" w:type="dxa"/>
            <w:vMerge/>
          </w:tcPr>
          <w:p w:rsidR="00DE4DC9" w:rsidRDefault="00DE4DC9" w:rsidP="008160EC"/>
        </w:tc>
        <w:tc>
          <w:tcPr>
            <w:tcW w:w="1282" w:type="dxa"/>
            <w:shd w:val="clear" w:color="auto" w:fill="auto"/>
            <w:vAlign w:val="center"/>
          </w:tcPr>
          <w:p w:rsidR="00DE4DC9" w:rsidRPr="00B130B7" w:rsidRDefault="00DE4DC9" w:rsidP="008160EC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B130B7">
              <w:rPr>
                <w:rFonts w:asciiTheme="majorBidi" w:hAnsiTheme="majorBidi" w:cstheme="majorBidi"/>
                <w:color w:val="000000"/>
              </w:rPr>
              <w:t>NDVI</w:t>
            </w:r>
            <w:r>
              <w:rPr>
                <w:rFonts w:asciiTheme="majorBidi" w:hAnsiTheme="majorBidi" w:cstheme="majorBidi"/>
                <w:color w:val="000000"/>
              </w:rPr>
              <w:t>sp</w:t>
            </w:r>
            <w:proofErr w:type="spellEnd"/>
          </w:p>
        </w:tc>
        <w:tc>
          <w:tcPr>
            <w:tcW w:w="1170" w:type="dxa"/>
            <w:gridSpan w:val="2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-0.81</w:t>
            </w:r>
          </w:p>
        </w:tc>
        <w:tc>
          <w:tcPr>
            <w:tcW w:w="1260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-0.25</w:t>
            </w:r>
          </w:p>
        </w:tc>
        <w:tc>
          <w:tcPr>
            <w:tcW w:w="1328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-0.31</w:t>
            </w:r>
          </w:p>
        </w:tc>
      </w:tr>
      <w:tr w:rsidR="00DE4DC9" w:rsidTr="008160EC">
        <w:trPr>
          <w:trHeight w:hRule="exact" w:val="480"/>
        </w:trPr>
        <w:tc>
          <w:tcPr>
            <w:tcW w:w="2875" w:type="dxa"/>
            <w:vMerge/>
          </w:tcPr>
          <w:p w:rsidR="00DE4DC9" w:rsidRDefault="00DE4DC9" w:rsidP="008160EC"/>
        </w:tc>
        <w:tc>
          <w:tcPr>
            <w:tcW w:w="1282" w:type="dxa"/>
            <w:shd w:val="clear" w:color="auto" w:fill="auto"/>
            <w:vAlign w:val="center"/>
          </w:tcPr>
          <w:p w:rsidR="00DE4DC9" w:rsidRPr="00B130B7" w:rsidRDefault="00DE4DC9" w:rsidP="008160EC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B130B7">
              <w:rPr>
                <w:rFonts w:asciiTheme="majorBidi" w:hAnsiTheme="majorBidi" w:cstheme="majorBidi"/>
                <w:color w:val="000000"/>
              </w:rPr>
              <w:t>NDVI</w:t>
            </w:r>
            <w:r>
              <w:rPr>
                <w:rFonts w:asciiTheme="majorBidi" w:hAnsiTheme="majorBidi" w:cstheme="majorBidi"/>
                <w:color w:val="000000"/>
              </w:rPr>
              <w:t>su</w:t>
            </w:r>
            <w:proofErr w:type="spellEnd"/>
          </w:p>
        </w:tc>
        <w:tc>
          <w:tcPr>
            <w:tcW w:w="1170" w:type="dxa"/>
            <w:gridSpan w:val="2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-0.64</w:t>
            </w:r>
          </w:p>
        </w:tc>
        <w:tc>
          <w:tcPr>
            <w:tcW w:w="1260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0.63</w:t>
            </w:r>
          </w:p>
        </w:tc>
        <w:tc>
          <w:tcPr>
            <w:tcW w:w="1328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-0.32</w:t>
            </w:r>
          </w:p>
        </w:tc>
      </w:tr>
      <w:tr w:rsidR="00DE4DC9" w:rsidTr="008160EC">
        <w:trPr>
          <w:trHeight w:hRule="exact" w:val="480"/>
        </w:trPr>
        <w:tc>
          <w:tcPr>
            <w:tcW w:w="2875" w:type="dxa"/>
            <w:vMerge/>
          </w:tcPr>
          <w:p w:rsidR="00DE4DC9" w:rsidRDefault="00DE4DC9" w:rsidP="008160EC"/>
        </w:tc>
        <w:tc>
          <w:tcPr>
            <w:tcW w:w="1282" w:type="dxa"/>
            <w:shd w:val="clear" w:color="auto" w:fill="auto"/>
            <w:vAlign w:val="center"/>
          </w:tcPr>
          <w:p w:rsidR="00DE4DC9" w:rsidRPr="00B130B7" w:rsidRDefault="00DE4DC9" w:rsidP="008160EC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B130B7">
              <w:rPr>
                <w:rFonts w:asciiTheme="majorBidi" w:hAnsiTheme="majorBidi" w:cstheme="majorBidi"/>
                <w:color w:val="000000"/>
              </w:rPr>
              <w:t>NDVI</w:t>
            </w:r>
            <w:r>
              <w:rPr>
                <w:rFonts w:asciiTheme="majorBidi" w:hAnsiTheme="majorBidi" w:cstheme="majorBidi"/>
                <w:color w:val="000000"/>
              </w:rPr>
              <w:t>w</w:t>
            </w:r>
            <w:proofErr w:type="spellEnd"/>
          </w:p>
        </w:tc>
        <w:tc>
          <w:tcPr>
            <w:tcW w:w="1170" w:type="dxa"/>
            <w:gridSpan w:val="2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-0.70</w:t>
            </w:r>
          </w:p>
        </w:tc>
        <w:tc>
          <w:tcPr>
            <w:tcW w:w="1260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-0.24</w:t>
            </w:r>
          </w:p>
        </w:tc>
        <w:tc>
          <w:tcPr>
            <w:tcW w:w="1328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-0.21</w:t>
            </w:r>
          </w:p>
        </w:tc>
      </w:tr>
      <w:tr w:rsidR="00DE4DC9" w:rsidTr="008160EC">
        <w:trPr>
          <w:trHeight w:hRule="exact" w:val="480"/>
        </w:trPr>
        <w:tc>
          <w:tcPr>
            <w:tcW w:w="2875" w:type="dxa"/>
            <w:vMerge/>
          </w:tcPr>
          <w:p w:rsidR="00DE4DC9" w:rsidRDefault="00DE4DC9" w:rsidP="008160EC"/>
        </w:tc>
        <w:tc>
          <w:tcPr>
            <w:tcW w:w="1282" w:type="dxa"/>
            <w:shd w:val="clear" w:color="auto" w:fill="auto"/>
            <w:vAlign w:val="center"/>
          </w:tcPr>
          <w:p w:rsidR="00DE4DC9" w:rsidRPr="00B130B7" w:rsidRDefault="00DE4DC9" w:rsidP="008160EC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Pa</w:t>
            </w:r>
          </w:p>
        </w:tc>
        <w:tc>
          <w:tcPr>
            <w:tcW w:w="1170" w:type="dxa"/>
            <w:gridSpan w:val="2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-0.76</w:t>
            </w:r>
          </w:p>
        </w:tc>
        <w:tc>
          <w:tcPr>
            <w:tcW w:w="1260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0.47</w:t>
            </w:r>
          </w:p>
        </w:tc>
        <w:tc>
          <w:tcPr>
            <w:tcW w:w="1328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0.20</w:t>
            </w:r>
          </w:p>
        </w:tc>
      </w:tr>
      <w:tr w:rsidR="00DE4DC9" w:rsidTr="008160EC">
        <w:trPr>
          <w:trHeight w:hRule="exact" w:val="480"/>
        </w:trPr>
        <w:tc>
          <w:tcPr>
            <w:tcW w:w="2875" w:type="dxa"/>
            <w:vMerge/>
          </w:tcPr>
          <w:p w:rsidR="00DE4DC9" w:rsidRDefault="00DE4DC9" w:rsidP="008160EC"/>
        </w:tc>
        <w:tc>
          <w:tcPr>
            <w:tcW w:w="1282" w:type="dxa"/>
            <w:shd w:val="clear" w:color="auto" w:fill="auto"/>
            <w:vAlign w:val="center"/>
          </w:tcPr>
          <w:p w:rsidR="00DE4DC9" w:rsidRPr="00B130B7" w:rsidRDefault="00DE4DC9" w:rsidP="008160EC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B130B7">
              <w:rPr>
                <w:rFonts w:asciiTheme="majorBidi" w:hAnsiTheme="majorBidi" w:cstheme="majorBidi"/>
                <w:color w:val="000000"/>
              </w:rPr>
              <w:t>P</w:t>
            </w:r>
            <w:r>
              <w:rPr>
                <w:rFonts w:asciiTheme="majorBidi" w:hAnsiTheme="majorBidi" w:cstheme="majorBidi"/>
                <w:color w:val="000000"/>
              </w:rPr>
              <w:t>sp</w:t>
            </w:r>
            <w:proofErr w:type="spellEnd"/>
          </w:p>
        </w:tc>
        <w:tc>
          <w:tcPr>
            <w:tcW w:w="1170" w:type="dxa"/>
            <w:gridSpan w:val="2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-0.45</w:t>
            </w:r>
          </w:p>
        </w:tc>
        <w:tc>
          <w:tcPr>
            <w:tcW w:w="1260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-0.03</w:t>
            </w:r>
          </w:p>
        </w:tc>
        <w:tc>
          <w:tcPr>
            <w:tcW w:w="1328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0.72</w:t>
            </w:r>
          </w:p>
        </w:tc>
      </w:tr>
      <w:tr w:rsidR="00DE4DC9" w:rsidTr="008160EC">
        <w:trPr>
          <w:trHeight w:hRule="exact" w:val="480"/>
        </w:trPr>
        <w:tc>
          <w:tcPr>
            <w:tcW w:w="2875" w:type="dxa"/>
            <w:vMerge/>
          </w:tcPr>
          <w:p w:rsidR="00DE4DC9" w:rsidRDefault="00DE4DC9" w:rsidP="008160EC"/>
        </w:tc>
        <w:tc>
          <w:tcPr>
            <w:tcW w:w="1282" w:type="dxa"/>
            <w:shd w:val="clear" w:color="auto" w:fill="auto"/>
            <w:vAlign w:val="center"/>
          </w:tcPr>
          <w:p w:rsidR="00DE4DC9" w:rsidRPr="00B130B7" w:rsidRDefault="00DE4DC9" w:rsidP="008160EC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B130B7">
              <w:rPr>
                <w:rFonts w:asciiTheme="majorBidi" w:hAnsiTheme="majorBidi" w:cstheme="majorBidi"/>
                <w:color w:val="000000"/>
              </w:rPr>
              <w:t>P</w:t>
            </w:r>
            <w:r>
              <w:rPr>
                <w:rFonts w:asciiTheme="majorBidi" w:hAnsiTheme="majorBidi" w:cstheme="majorBidi"/>
                <w:color w:val="000000"/>
              </w:rPr>
              <w:t>su</w:t>
            </w:r>
            <w:proofErr w:type="spellEnd"/>
          </w:p>
        </w:tc>
        <w:tc>
          <w:tcPr>
            <w:tcW w:w="1170" w:type="dxa"/>
            <w:gridSpan w:val="2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-0.54</w:t>
            </w:r>
          </w:p>
        </w:tc>
        <w:tc>
          <w:tcPr>
            <w:tcW w:w="1260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0.69</w:t>
            </w:r>
          </w:p>
        </w:tc>
        <w:tc>
          <w:tcPr>
            <w:tcW w:w="1328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-0.29</w:t>
            </w:r>
          </w:p>
        </w:tc>
      </w:tr>
      <w:tr w:rsidR="00DE4DC9" w:rsidTr="008160EC">
        <w:trPr>
          <w:trHeight w:hRule="exact" w:val="480"/>
        </w:trPr>
        <w:tc>
          <w:tcPr>
            <w:tcW w:w="2875" w:type="dxa"/>
            <w:vMerge/>
          </w:tcPr>
          <w:p w:rsidR="00DE4DC9" w:rsidRDefault="00DE4DC9" w:rsidP="008160EC"/>
        </w:tc>
        <w:tc>
          <w:tcPr>
            <w:tcW w:w="1282" w:type="dxa"/>
            <w:shd w:val="clear" w:color="auto" w:fill="auto"/>
            <w:vAlign w:val="center"/>
          </w:tcPr>
          <w:p w:rsidR="00DE4DC9" w:rsidRPr="00B130B7" w:rsidRDefault="00DE4DC9" w:rsidP="008160EC">
            <w:pPr>
              <w:rPr>
                <w:rFonts w:asciiTheme="majorBidi" w:hAnsiTheme="majorBidi" w:cstheme="majorBidi"/>
                <w:color w:val="000000"/>
              </w:rPr>
            </w:pPr>
            <w:r w:rsidRPr="00B130B7">
              <w:rPr>
                <w:rFonts w:asciiTheme="majorBidi" w:hAnsiTheme="majorBidi" w:cstheme="majorBidi"/>
                <w:color w:val="000000"/>
              </w:rPr>
              <w:t>P</w:t>
            </w:r>
            <w:r>
              <w:rPr>
                <w:rFonts w:asciiTheme="majorBidi" w:hAnsiTheme="majorBidi" w:cstheme="majorBidi"/>
                <w:color w:val="000000"/>
              </w:rPr>
              <w:t>w</w:t>
            </w:r>
          </w:p>
        </w:tc>
        <w:tc>
          <w:tcPr>
            <w:tcW w:w="1170" w:type="dxa"/>
            <w:gridSpan w:val="2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-0.58</w:t>
            </w:r>
          </w:p>
        </w:tc>
        <w:tc>
          <w:tcPr>
            <w:tcW w:w="1260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0.04</w:t>
            </w:r>
          </w:p>
        </w:tc>
        <w:tc>
          <w:tcPr>
            <w:tcW w:w="1328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0.67</w:t>
            </w:r>
          </w:p>
        </w:tc>
      </w:tr>
      <w:tr w:rsidR="00DE4DC9" w:rsidTr="008160EC">
        <w:trPr>
          <w:trHeight w:hRule="exact" w:val="480"/>
        </w:trPr>
        <w:tc>
          <w:tcPr>
            <w:tcW w:w="2875" w:type="dxa"/>
            <w:vMerge/>
          </w:tcPr>
          <w:p w:rsidR="00DE4DC9" w:rsidRDefault="00DE4DC9" w:rsidP="008160EC"/>
        </w:tc>
        <w:tc>
          <w:tcPr>
            <w:tcW w:w="1282" w:type="dxa"/>
            <w:shd w:val="clear" w:color="auto" w:fill="auto"/>
            <w:vAlign w:val="center"/>
          </w:tcPr>
          <w:p w:rsidR="00DE4DC9" w:rsidRPr="00B130B7" w:rsidRDefault="00DE4DC9" w:rsidP="008160EC">
            <w:pPr>
              <w:rPr>
                <w:rFonts w:asciiTheme="majorBidi" w:hAnsiTheme="majorBidi" w:cstheme="majorBidi"/>
                <w:color w:val="000000"/>
              </w:rPr>
            </w:pPr>
            <w:r w:rsidRPr="00B130B7">
              <w:rPr>
                <w:rFonts w:asciiTheme="majorBidi" w:hAnsiTheme="majorBidi" w:cstheme="majorBidi"/>
                <w:color w:val="000000"/>
              </w:rPr>
              <w:t>T</w:t>
            </w:r>
            <w:r>
              <w:rPr>
                <w:rFonts w:asciiTheme="majorBidi" w:hAnsiTheme="majorBidi" w:cstheme="majorBidi"/>
                <w:color w:val="000000"/>
              </w:rPr>
              <w:t>a</w:t>
            </w:r>
          </w:p>
        </w:tc>
        <w:tc>
          <w:tcPr>
            <w:tcW w:w="1170" w:type="dxa"/>
            <w:gridSpan w:val="2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0.71</w:t>
            </w:r>
          </w:p>
        </w:tc>
        <w:tc>
          <w:tcPr>
            <w:tcW w:w="1260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0.31</w:t>
            </w:r>
          </w:p>
        </w:tc>
        <w:tc>
          <w:tcPr>
            <w:tcW w:w="1328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-0.47</w:t>
            </w:r>
          </w:p>
        </w:tc>
      </w:tr>
      <w:tr w:rsidR="00DE4DC9" w:rsidTr="008160EC">
        <w:trPr>
          <w:trHeight w:hRule="exact" w:val="480"/>
        </w:trPr>
        <w:tc>
          <w:tcPr>
            <w:tcW w:w="2875" w:type="dxa"/>
            <w:vMerge/>
          </w:tcPr>
          <w:p w:rsidR="00DE4DC9" w:rsidRDefault="00DE4DC9" w:rsidP="008160EC"/>
        </w:tc>
        <w:tc>
          <w:tcPr>
            <w:tcW w:w="1282" w:type="dxa"/>
            <w:shd w:val="clear" w:color="auto" w:fill="auto"/>
            <w:vAlign w:val="center"/>
          </w:tcPr>
          <w:p w:rsidR="00DE4DC9" w:rsidRPr="00B130B7" w:rsidRDefault="00DE4DC9" w:rsidP="008160EC">
            <w:pPr>
              <w:rPr>
                <w:rFonts w:asciiTheme="majorBidi" w:hAnsiTheme="majorBidi" w:cstheme="majorBidi"/>
                <w:color w:val="000000"/>
              </w:rPr>
            </w:pPr>
            <w:r w:rsidRPr="00B130B7">
              <w:rPr>
                <w:rFonts w:asciiTheme="majorBidi" w:hAnsiTheme="majorBidi" w:cstheme="majorBidi"/>
                <w:color w:val="000000"/>
              </w:rPr>
              <w:t>T</w:t>
            </w:r>
            <w:r>
              <w:rPr>
                <w:rFonts w:asciiTheme="majorBidi" w:hAnsiTheme="majorBidi" w:cstheme="majorBidi"/>
                <w:color w:val="000000"/>
              </w:rPr>
              <w:t>m</w:t>
            </w:r>
          </w:p>
        </w:tc>
        <w:tc>
          <w:tcPr>
            <w:tcW w:w="1170" w:type="dxa"/>
            <w:gridSpan w:val="2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0.56</w:t>
            </w:r>
          </w:p>
        </w:tc>
        <w:tc>
          <w:tcPr>
            <w:tcW w:w="1260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-0.29</w:t>
            </w:r>
          </w:p>
        </w:tc>
        <w:tc>
          <w:tcPr>
            <w:tcW w:w="1328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-0.13</w:t>
            </w:r>
          </w:p>
        </w:tc>
      </w:tr>
      <w:tr w:rsidR="00DE4DC9" w:rsidTr="008160EC">
        <w:trPr>
          <w:trHeight w:hRule="exact" w:val="480"/>
        </w:trPr>
        <w:tc>
          <w:tcPr>
            <w:tcW w:w="2875" w:type="dxa"/>
            <w:vMerge/>
          </w:tcPr>
          <w:p w:rsidR="00DE4DC9" w:rsidRDefault="00DE4DC9" w:rsidP="008160EC"/>
        </w:tc>
        <w:tc>
          <w:tcPr>
            <w:tcW w:w="1282" w:type="dxa"/>
            <w:shd w:val="clear" w:color="auto" w:fill="auto"/>
            <w:vAlign w:val="center"/>
          </w:tcPr>
          <w:p w:rsidR="00DE4DC9" w:rsidRPr="00B130B7" w:rsidRDefault="00DE4DC9" w:rsidP="008160EC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B130B7">
              <w:rPr>
                <w:rFonts w:asciiTheme="majorBidi" w:hAnsiTheme="majorBidi" w:cstheme="majorBidi"/>
                <w:color w:val="000000"/>
              </w:rPr>
              <w:t>Tmax</w:t>
            </w:r>
            <w:proofErr w:type="spellEnd"/>
          </w:p>
        </w:tc>
        <w:tc>
          <w:tcPr>
            <w:tcW w:w="1170" w:type="dxa"/>
            <w:gridSpan w:val="2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-0.08</w:t>
            </w:r>
          </w:p>
        </w:tc>
        <w:tc>
          <w:tcPr>
            <w:tcW w:w="1260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-0.82</w:t>
            </w:r>
          </w:p>
        </w:tc>
        <w:tc>
          <w:tcPr>
            <w:tcW w:w="1328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-0.44</w:t>
            </w:r>
          </w:p>
        </w:tc>
      </w:tr>
      <w:tr w:rsidR="00DE4DC9" w:rsidTr="008160EC">
        <w:trPr>
          <w:trHeight w:hRule="exact" w:val="480"/>
        </w:trPr>
        <w:tc>
          <w:tcPr>
            <w:tcW w:w="2875" w:type="dxa"/>
            <w:vMerge/>
          </w:tcPr>
          <w:p w:rsidR="00DE4DC9" w:rsidRDefault="00DE4DC9" w:rsidP="008160EC"/>
        </w:tc>
        <w:tc>
          <w:tcPr>
            <w:tcW w:w="1282" w:type="dxa"/>
            <w:shd w:val="clear" w:color="auto" w:fill="auto"/>
            <w:vAlign w:val="center"/>
          </w:tcPr>
          <w:p w:rsidR="00DE4DC9" w:rsidRPr="00B130B7" w:rsidRDefault="00DE4DC9" w:rsidP="008160EC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B130B7">
              <w:rPr>
                <w:rFonts w:asciiTheme="majorBidi" w:hAnsiTheme="majorBidi" w:cstheme="majorBidi"/>
                <w:color w:val="000000"/>
              </w:rPr>
              <w:t>Tmean</w:t>
            </w:r>
            <w:proofErr w:type="spellEnd"/>
          </w:p>
        </w:tc>
        <w:tc>
          <w:tcPr>
            <w:tcW w:w="1170" w:type="dxa"/>
            <w:gridSpan w:val="2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-0.50</w:t>
            </w:r>
          </w:p>
        </w:tc>
        <w:tc>
          <w:tcPr>
            <w:tcW w:w="1260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-0.84</w:t>
            </w:r>
          </w:p>
        </w:tc>
        <w:tc>
          <w:tcPr>
            <w:tcW w:w="1328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-0.12</w:t>
            </w:r>
          </w:p>
        </w:tc>
      </w:tr>
      <w:tr w:rsidR="00DE4DC9" w:rsidTr="0063274E">
        <w:trPr>
          <w:trHeight w:hRule="exact" w:val="480"/>
        </w:trPr>
        <w:tc>
          <w:tcPr>
            <w:tcW w:w="2875" w:type="dxa"/>
            <w:vMerge/>
          </w:tcPr>
          <w:p w:rsidR="00DE4DC9" w:rsidRDefault="00DE4DC9" w:rsidP="008160EC"/>
        </w:tc>
        <w:tc>
          <w:tcPr>
            <w:tcW w:w="1282" w:type="dxa"/>
            <w:shd w:val="clear" w:color="auto" w:fill="auto"/>
            <w:vAlign w:val="center"/>
          </w:tcPr>
          <w:p w:rsidR="00DE4DC9" w:rsidRPr="00B130B7" w:rsidRDefault="00DE4DC9" w:rsidP="008160EC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B130B7">
              <w:rPr>
                <w:rFonts w:asciiTheme="majorBidi" w:hAnsiTheme="majorBidi" w:cstheme="majorBidi"/>
                <w:color w:val="000000"/>
              </w:rPr>
              <w:t>Tmin</w:t>
            </w:r>
            <w:proofErr w:type="spellEnd"/>
          </w:p>
        </w:tc>
        <w:tc>
          <w:tcPr>
            <w:tcW w:w="1170" w:type="dxa"/>
            <w:gridSpan w:val="2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-0.64</w:t>
            </w:r>
          </w:p>
        </w:tc>
        <w:tc>
          <w:tcPr>
            <w:tcW w:w="1260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-0.72</w:t>
            </w:r>
          </w:p>
        </w:tc>
        <w:tc>
          <w:tcPr>
            <w:tcW w:w="1328" w:type="dxa"/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DE4DC9">
              <w:rPr>
                <w:rFonts w:asciiTheme="majorBidi" w:hAnsiTheme="majorBidi" w:cstheme="majorBidi"/>
                <w:szCs w:val="24"/>
              </w:rPr>
              <w:t>0.15</w:t>
            </w:r>
          </w:p>
        </w:tc>
      </w:tr>
      <w:tr w:rsidR="00DE4DC9" w:rsidTr="0063274E">
        <w:trPr>
          <w:trHeight w:hRule="exact" w:val="480"/>
        </w:trPr>
        <w:tc>
          <w:tcPr>
            <w:tcW w:w="2875" w:type="dxa"/>
            <w:tcBorders>
              <w:bottom w:val="single" w:sz="4" w:space="0" w:color="auto"/>
            </w:tcBorders>
          </w:tcPr>
          <w:p w:rsidR="00DE4DC9" w:rsidRDefault="00DE4DC9" w:rsidP="008160EC"/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DC9" w:rsidRPr="00B130B7" w:rsidRDefault="00DE4DC9" w:rsidP="008160EC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Alt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4DC9">
              <w:rPr>
                <w:rFonts w:asciiTheme="majorBidi" w:hAnsiTheme="majorBidi" w:cstheme="majorBidi"/>
                <w:color w:val="000000"/>
                <w:szCs w:val="24"/>
              </w:rPr>
              <w:t>0.38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4DC9">
              <w:rPr>
                <w:rFonts w:asciiTheme="majorBidi" w:hAnsiTheme="majorBidi" w:cstheme="majorBidi"/>
                <w:color w:val="000000"/>
                <w:szCs w:val="24"/>
              </w:rPr>
              <w:t>0.01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DE4DC9" w:rsidRPr="00DE4DC9" w:rsidRDefault="00DE4DC9" w:rsidP="008160EC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4DC9">
              <w:rPr>
                <w:rFonts w:asciiTheme="majorBidi" w:hAnsiTheme="majorBidi" w:cstheme="majorBidi"/>
                <w:color w:val="000000"/>
                <w:szCs w:val="24"/>
              </w:rPr>
              <w:t>0.66</w:t>
            </w:r>
          </w:p>
        </w:tc>
      </w:tr>
    </w:tbl>
    <w:p w:rsidR="002008F4" w:rsidRDefault="002008F4" w:rsidP="00B0225C">
      <w:pPr>
        <w:jc w:val="center"/>
      </w:pPr>
    </w:p>
    <w:p w:rsidR="002008F4" w:rsidRDefault="002008F4">
      <w:r>
        <w:br w:type="page"/>
      </w:r>
    </w:p>
    <w:p w:rsidR="00DE4DC9" w:rsidRDefault="002008F4" w:rsidP="009E5859">
      <w:proofErr w:type="gramStart"/>
      <w:r>
        <w:lastRenderedPageBreak/>
        <w:t xml:space="preserve">Appendix </w:t>
      </w:r>
      <w:r w:rsidR="009E5859">
        <w:t>3</w:t>
      </w:r>
      <w:r>
        <w:t>.</w:t>
      </w:r>
      <w:proofErr w:type="gramEnd"/>
      <w:r w:rsidR="005E5E59">
        <w:t xml:space="preserve"> Environmental (host-associated) predictors</w:t>
      </w:r>
    </w:p>
    <w:p w:rsidR="005E5E59" w:rsidRDefault="005E5E59" w:rsidP="009E5859">
      <w:r w:rsidRPr="00D116AF">
        <w:rPr>
          <w:b/>
          <w:bCs/>
        </w:rPr>
        <w:t>Table S</w:t>
      </w:r>
      <w:r w:rsidR="009E5859" w:rsidRPr="00D116AF">
        <w:rPr>
          <w:b/>
          <w:bCs/>
        </w:rPr>
        <w:t>3</w:t>
      </w:r>
      <w:r w:rsidRPr="00D116AF">
        <w:rPr>
          <w:b/>
          <w:bCs/>
        </w:rPr>
        <w:t>.</w:t>
      </w:r>
      <w:r>
        <w:t xml:space="preserve"> </w:t>
      </w:r>
      <w:proofErr w:type="gramStart"/>
      <w:r>
        <w:t>Main phylogenetic/ecological clades of small mammalian hosts (in alphabetical order).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620"/>
        <w:gridCol w:w="5688"/>
      </w:tblGrid>
      <w:tr w:rsidR="00B0225C" w:rsidTr="00B0225C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25C" w:rsidRDefault="00B0225C" w:rsidP="00447C30">
            <w:pPr>
              <w:spacing w:line="480" w:lineRule="auto"/>
            </w:pPr>
            <w:r>
              <w:t>Clade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0225C" w:rsidRDefault="00B0225C" w:rsidP="00447C30">
            <w:r>
              <w:t>Abbreviation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B0225C" w:rsidRDefault="00B0225C" w:rsidP="00447C30">
            <w:pPr>
              <w:spacing w:line="480" w:lineRule="auto"/>
            </w:pPr>
            <w:r>
              <w:t>Genera</w:t>
            </w:r>
          </w:p>
        </w:tc>
      </w:tr>
      <w:tr w:rsidR="00B0225C" w:rsidTr="00B0225C">
        <w:tc>
          <w:tcPr>
            <w:tcW w:w="2268" w:type="dxa"/>
          </w:tcPr>
          <w:p w:rsidR="00B0225C" w:rsidRDefault="00B0225C" w:rsidP="00447C30">
            <w:pPr>
              <w:spacing w:line="480" w:lineRule="auto"/>
            </w:pPr>
            <w:r>
              <w:t>Bank voles</w:t>
            </w:r>
          </w:p>
        </w:tc>
        <w:tc>
          <w:tcPr>
            <w:tcW w:w="1620" w:type="dxa"/>
          </w:tcPr>
          <w:p w:rsidR="00B0225C" w:rsidRPr="00B0225C" w:rsidRDefault="00B0225C" w:rsidP="00447C30">
            <w:r>
              <w:t>BV</w:t>
            </w:r>
          </w:p>
        </w:tc>
        <w:tc>
          <w:tcPr>
            <w:tcW w:w="5688" w:type="dxa"/>
          </w:tcPr>
          <w:p w:rsidR="00B0225C" w:rsidRPr="00D71218" w:rsidRDefault="00B0225C" w:rsidP="00447C30">
            <w:pPr>
              <w:spacing w:line="480" w:lineRule="auto"/>
              <w:rPr>
                <w:i/>
                <w:iCs/>
              </w:rPr>
            </w:pPr>
            <w:proofErr w:type="spellStart"/>
            <w:r w:rsidRPr="00D71218">
              <w:rPr>
                <w:i/>
                <w:iCs/>
              </w:rPr>
              <w:t>Myodes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Craseomys</w:t>
            </w:r>
            <w:proofErr w:type="spellEnd"/>
          </w:p>
        </w:tc>
      </w:tr>
      <w:tr w:rsidR="00B0225C" w:rsidTr="00B0225C">
        <w:tc>
          <w:tcPr>
            <w:tcW w:w="2268" w:type="dxa"/>
          </w:tcPr>
          <w:p w:rsidR="00B0225C" w:rsidRDefault="00B0225C" w:rsidP="00447C30">
            <w:pPr>
              <w:spacing w:line="480" w:lineRule="auto"/>
            </w:pPr>
            <w:r>
              <w:t>Birch mice</w:t>
            </w:r>
          </w:p>
        </w:tc>
        <w:tc>
          <w:tcPr>
            <w:tcW w:w="1620" w:type="dxa"/>
          </w:tcPr>
          <w:p w:rsidR="00B0225C" w:rsidRPr="00B0225C" w:rsidRDefault="00B0225C" w:rsidP="00447C30">
            <w:r>
              <w:t>BM</w:t>
            </w:r>
          </w:p>
        </w:tc>
        <w:tc>
          <w:tcPr>
            <w:tcW w:w="5688" w:type="dxa"/>
          </w:tcPr>
          <w:p w:rsidR="00B0225C" w:rsidRPr="00D71218" w:rsidRDefault="00B0225C" w:rsidP="00447C30">
            <w:pPr>
              <w:spacing w:line="480" w:lineRule="auto"/>
              <w:rPr>
                <w:i/>
                <w:iCs/>
              </w:rPr>
            </w:pPr>
            <w:proofErr w:type="spellStart"/>
            <w:r w:rsidRPr="00D71218">
              <w:rPr>
                <w:i/>
                <w:iCs/>
              </w:rPr>
              <w:t>Sicista</w:t>
            </w:r>
            <w:proofErr w:type="spellEnd"/>
          </w:p>
        </w:tc>
      </w:tr>
      <w:tr w:rsidR="00B0225C" w:rsidTr="00B0225C">
        <w:tc>
          <w:tcPr>
            <w:tcW w:w="2268" w:type="dxa"/>
          </w:tcPr>
          <w:p w:rsidR="00B0225C" w:rsidRDefault="00B0225C" w:rsidP="00447C30">
            <w:pPr>
              <w:spacing w:line="480" w:lineRule="auto"/>
            </w:pPr>
            <w:r>
              <w:t>Chipmunk</w:t>
            </w:r>
          </w:p>
        </w:tc>
        <w:tc>
          <w:tcPr>
            <w:tcW w:w="1620" w:type="dxa"/>
          </w:tcPr>
          <w:p w:rsidR="00B0225C" w:rsidRPr="00B0225C" w:rsidRDefault="00B0225C" w:rsidP="00447C30">
            <w:r>
              <w:t>CH</w:t>
            </w:r>
          </w:p>
        </w:tc>
        <w:tc>
          <w:tcPr>
            <w:tcW w:w="5688" w:type="dxa"/>
          </w:tcPr>
          <w:p w:rsidR="00B0225C" w:rsidRPr="00D71218" w:rsidRDefault="00B0225C" w:rsidP="00447C30">
            <w:pPr>
              <w:spacing w:line="480" w:lineRule="auto"/>
              <w:rPr>
                <w:i/>
                <w:iCs/>
              </w:rPr>
            </w:pPr>
            <w:proofErr w:type="spellStart"/>
            <w:r w:rsidRPr="00D71218">
              <w:rPr>
                <w:i/>
                <w:iCs/>
              </w:rPr>
              <w:t>Tamias</w:t>
            </w:r>
            <w:proofErr w:type="spellEnd"/>
          </w:p>
        </w:tc>
      </w:tr>
      <w:tr w:rsidR="00B0225C" w:rsidTr="00B0225C">
        <w:tc>
          <w:tcPr>
            <w:tcW w:w="2268" w:type="dxa"/>
          </w:tcPr>
          <w:p w:rsidR="00B0225C" w:rsidRDefault="00B0225C" w:rsidP="00447C30">
            <w:pPr>
              <w:spacing w:line="480" w:lineRule="auto"/>
            </w:pPr>
            <w:proofErr w:type="spellStart"/>
            <w:r>
              <w:t>Crocidurine</w:t>
            </w:r>
            <w:proofErr w:type="spellEnd"/>
            <w:r>
              <w:t xml:space="preserve"> shrews</w:t>
            </w:r>
          </w:p>
        </w:tc>
        <w:tc>
          <w:tcPr>
            <w:tcW w:w="1620" w:type="dxa"/>
          </w:tcPr>
          <w:p w:rsidR="00B0225C" w:rsidRPr="00B0225C" w:rsidRDefault="00B0225C" w:rsidP="00447C30">
            <w:r>
              <w:t>CS</w:t>
            </w:r>
          </w:p>
        </w:tc>
        <w:tc>
          <w:tcPr>
            <w:tcW w:w="5688" w:type="dxa"/>
          </w:tcPr>
          <w:p w:rsidR="00B0225C" w:rsidRDefault="00B0225C" w:rsidP="00447C30">
            <w:pPr>
              <w:spacing w:line="480" w:lineRule="auto"/>
            </w:pPr>
            <w:proofErr w:type="spellStart"/>
            <w:r w:rsidRPr="00D71218">
              <w:rPr>
                <w:i/>
                <w:iCs/>
              </w:rPr>
              <w:t>Crocidura</w:t>
            </w:r>
            <w:proofErr w:type="spellEnd"/>
            <w:r>
              <w:t xml:space="preserve">, </w:t>
            </w:r>
            <w:proofErr w:type="spellStart"/>
            <w:r w:rsidRPr="00D71218">
              <w:rPr>
                <w:i/>
                <w:iCs/>
              </w:rPr>
              <w:t>Diplomesodon</w:t>
            </w:r>
            <w:proofErr w:type="spellEnd"/>
          </w:p>
        </w:tc>
      </w:tr>
      <w:tr w:rsidR="00B0225C" w:rsidTr="00B0225C">
        <w:tc>
          <w:tcPr>
            <w:tcW w:w="2268" w:type="dxa"/>
          </w:tcPr>
          <w:p w:rsidR="00B0225C" w:rsidRDefault="00B0225C" w:rsidP="00D166B3">
            <w:pPr>
              <w:spacing w:line="480" w:lineRule="auto"/>
            </w:pPr>
            <w:r>
              <w:t>Dormice</w:t>
            </w:r>
          </w:p>
        </w:tc>
        <w:tc>
          <w:tcPr>
            <w:tcW w:w="1620" w:type="dxa"/>
          </w:tcPr>
          <w:p w:rsidR="00B0225C" w:rsidRPr="00B0225C" w:rsidRDefault="00B0225C" w:rsidP="00D166B3">
            <w:r>
              <w:t>DM</w:t>
            </w:r>
          </w:p>
        </w:tc>
        <w:tc>
          <w:tcPr>
            <w:tcW w:w="5688" w:type="dxa"/>
          </w:tcPr>
          <w:p w:rsidR="00B0225C" w:rsidRDefault="00B0225C" w:rsidP="00D166B3">
            <w:pPr>
              <w:spacing w:line="480" w:lineRule="auto"/>
            </w:pPr>
            <w:proofErr w:type="spellStart"/>
            <w:r w:rsidRPr="00D71218">
              <w:rPr>
                <w:i/>
                <w:iCs/>
              </w:rPr>
              <w:t>Muscardinus</w:t>
            </w:r>
            <w:proofErr w:type="spellEnd"/>
            <w:r>
              <w:t xml:space="preserve">, </w:t>
            </w:r>
            <w:proofErr w:type="spellStart"/>
            <w:r w:rsidRPr="00D71218">
              <w:rPr>
                <w:i/>
                <w:iCs/>
              </w:rPr>
              <w:t>Myoxus</w:t>
            </w:r>
            <w:proofErr w:type="spellEnd"/>
            <w:r>
              <w:t xml:space="preserve">, </w:t>
            </w:r>
            <w:proofErr w:type="spellStart"/>
            <w:r w:rsidRPr="00D71218">
              <w:rPr>
                <w:i/>
                <w:iCs/>
              </w:rPr>
              <w:t>Dryomys</w:t>
            </w:r>
            <w:proofErr w:type="spellEnd"/>
          </w:p>
        </w:tc>
      </w:tr>
      <w:tr w:rsidR="00B0225C" w:rsidTr="00B0225C">
        <w:tc>
          <w:tcPr>
            <w:tcW w:w="2268" w:type="dxa"/>
          </w:tcPr>
          <w:p w:rsidR="00B0225C" w:rsidRDefault="00B0225C" w:rsidP="00527E7A">
            <w:pPr>
              <w:spacing w:line="480" w:lineRule="auto"/>
            </w:pPr>
            <w:r>
              <w:t>Gerbils</w:t>
            </w:r>
          </w:p>
        </w:tc>
        <w:tc>
          <w:tcPr>
            <w:tcW w:w="1620" w:type="dxa"/>
          </w:tcPr>
          <w:p w:rsidR="00B0225C" w:rsidRPr="00B0225C" w:rsidRDefault="00B0225C" w:rsidP="00527E7A">
            <w:r>
              <w:t>GB</w:t>
            </w:r>
          </w:p>
        </w:tc>
        <w:tc>
          <w:tcPr>
            <w:tcW w:w="5688" w:type="dxa"/>
          </w:tcPr>
          <w:p w:rsidR="00B0225C" w:rsidRPr="00D71218" w:rsidRDefault="00B0225C" w:rsidP="00527E7A">
            <w:pPr>
              <w:spacing w:line="480" w:lineRule="auto"/>
              <w:rPr>
                <w:i/>
                <w:iCs/>
              </w:rPr>
            </w:pPr>
            <w:proofErr w:type="spellStart"/>
            <w:r w:rsidRPr="00D71218">
              <w:rPr>
                <w:i/>
                <w:iCs/>
              </w:rPr>
              <w:t>Meriones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 w:rsidRPr="00D71218">
              <w:rPr>
                <w:i/>
                <w:iCs/>
              </w:rPr>
              <w:t>Rhombomys</w:t>
            </w:r>
            <w:proofErr w:type="spellEnd"/>
          </w:p>
        </w:tc>
      </w:tr>
      <w:tr w:rsidR="00B0225C" w:rsidTr="00B0225C">
        <w:tc>
          <w:tcPr>
            <w:tcW w:w="2268" w:type="dxa"/>
          </w:tcPr>
          <w:p w:rsidR="00B0225C" w:rsidRDefault="00B0225C" w:rsidP="00BD7A5F">
            <w:pPr>
              <w:spacing w:line="480" w:lineRule="auto"/>
            </w:pPr>
            <w:r>
              <w:t>Hamsters</w:t>
            </w:r>
          </w:p>
        </w:tc>
        <w:tc>
          <w:tcPr>
            <w:tcW w:w="1620" w:type="dxa"/>
          </w:tcPr>
          <w:p w:rsidR="00B0225C" w:rsidRPr="00B0225C" w:rsidRDefault="00B0225C" w:rsidP="00BD7A5F">
            <w:r>
              <w:t>HM</w:t>
            </w:r>
          </w:p>
        </w:tc>
        <w:tc>
          <w:tcPr>
            <w:tcW w:w="5688" w:type="dxa"/>
          </w:tcPr>
          <w:p w:rsidR="00B0225C" w:rsidRDefault="00B0225C" w:rsidP="00BD7A5F">
            <w:pPr>
              <w:spacing w:line="480" w:lineRule="auto"/>
            </w:pPr>
            <w:proofErr w:type="spellStart"/>
            <w:r w:rsidRPr="00D71218">
              <w:rPr>
                <w:i/>
                <w:iCs/>
              </w:rPr>
              <w:t>Allocricetulus</w:t>
            </w:r>
            <w:proofErr w:type="spellEnd"/>
            <w:r>
              <w:t xml:space="preserve">, </w:t>
            </w:r>
            <w:proofErr w:type="spellStart"/>
            <w:r w:rsidRPr="00D71218">
              <w:rPr>
                <w:i/>
                <w:iCs/>
              </w:rPr>
              <w:t>Cricetus</w:t>
            </w:r>
            <w:proofErr w:type="spellEnd"/>
            <w:r>
              <w:t xml:space="preserve">, </w:t>
            </w:r>
            <w:proofErr w:type="spellStart"/>
            <w:r w:rsidRPr="00D71218">
              <w:rPr>
                <w:i/>
                <w:iCs/>
              </w:rPr>
              <w:t>Mesocricetus</w:t>
            </w:r>
            <w:proofErr w:type="spellEnd"/>
            <w:r>
              <w:t xml:space="preserve">, </w:t>
            </w:r>
            <w:proofErr w:type="spellStart"/>
            <w:r w:rsidRPr="00D71218">
              <w:rPr>
                <w:i/>
                <w:iCs/>
              </w:rPr>
              <w:t>Tscherskia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Phodopus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Cricetulus</w:t>
            </w:r>
            <w:proofErr w:type="spellEnd"/>
          </w:p>
        </w:tc>
      </w:tr>
      <w:tr w:rsidR="00B0225C" w:rsidTr="00B0225C">
        <w:tc>
          <w:tcPr>
            <w:tcW w:w="2268" w:type="dxa"/>
          </w:tcPr>
          <w:p w:rsidR="00B0225C" w:rsidRDefault="00B0225C" w:rsidP="004A715F">
            <w:pPr>
              <w:spacing w:line="480" w:lineRule="auto"/>
            </w:pPr>
            <w:r>
              <w:t>Jerboas</w:t>
            </w:r>
          </w:p>
        </w:tc>
        <w:tc>
          <w:tcPr>
            <w:tcW w:w="1620" w:type="dxa"/>
          </w:tcPr>
          <w:p w:rsidR="00B0225C" w:rsidRPr="00B0225C" w:rsidRDefault="00B0225C" w:rsidP="004A715F">
            <w:r>
              <w:t>JB</w:t>
            </w:r>
          </w:p>
        </w:tc>
        <w:tc>
          <w:tcPr>
            <w:tcW w:w="5688" w:type="dxa"/>
          </w:tcPr>
          <w:p w:rsidR="00B0225C" w:rsidRDefault="00B0225C" w:rsidP="004A715F">
            <w:pPr>
              <w:spacing w:line="480" w:lineRule="auto"/>
            </w:pPr>
            <w:proofErr w:type="spellStart"/>
            <w:r w:rsidRPr="00D71218">
              <w:rPr>
                <w:i/>
                <w:iCs/>
              </w:rPr>
              <w:t>Allactaga</w:t>
            </w:r>
            <w:proofErr w:type="spellEnd"/>
            <w:r>
              <w:t xml:space="preserve">, </w:t>
            </w:r>
            <w:proofErr w:type="spellStart"/>
            <w:r w:rsidRPr="00D71218">
              <w:rPr>
                <w:i/>
                <w:iCs/>
              </w:rPr>
              <w:t>Pygeretmus</w:t>
            </w:r>
            <w:proofErr w:type="spellEnd"/>
            <w:r>
              <w:rPr>
                <w:i/>
                <w:iCs/>
              </w:rPr>
              <w:t>,</w:t>
            </w:r>
            <w:r w:rsidRPr="00B8132D">
              <w:rPr>
                <w:i/>
                <w:iCs/>
              </w:rPr>
              <w:t xml:space="preserve"> Dipus</w:t>
            </w:r>
            <w:r>
              <w:t xml:space="preserve">, </w:t>
            </w:r>
            <w:proofErr w:type="spellStart"/>
            <w:r w:rsidRPr="00B8132D">
              <w:rPr>
                <w:i/>
                <w:iCs/>
              </w:rPr>
              <w:t>Eremodipus</w:t>
            </w:r>
            <w:proofErr w:type="spellEnd"/>
            <w:r>
              <w:t xml:space="preserve">, </w:t>
            </w:r>
            <w:proofErr w:type="spellStart"/>
            <w:r w:rsidRPr="00B8132D">
              <w:rPr>
                <w:i/>
                <w:iCs/>
              </w:rPr>
              <w:t>Stylodipus</w:t>
            </w:r>
            <w:proofErr w:type="spellEnd"/>
          </w:p>
        </w:tc>
      </w:tr>
      <w:tr w:rsidR="00B0225C" w:rsidTr="00B0225C">
        <w:tc>
          <w:tcPr>
            <w:tcW w:w="2268" w:type="dxa"/>
          </w:tcPr>
          <w:p w:rsidR="00B0225C" w:rsidRDefault="00B0225C" w:rsidP="005952DE">
            <w:pPr>
              <w:spacing w:line="480" w:lineRule="auto"/>
            </w:pPr>
            <w:r>
              <w:t>Lemmings</w:t>
            </w:r>
          </w:p>
        </w:tc>
        <w:tc>
          <w:tcPr>
            <w:tcW w:w="1620" w:type="dxa"/>
          </w:tcPr>
          <w:p w:rsidR="00B0225C" w:rsidRPr="00B0225C" w:rsidRDefault="00B0225C" w:rsidP="005952DE">
            <w:r>
              <w:t>LM</w:t>
            </w:r>
          </w:p>
        </w:tc>
        <w:tc>
          <w:tcPr>
            <w:tcW w:w="5688" w:type="dxa"/>
          </w:tcPr>
          <w:p w:rsidR="00B0225C" w:rsidRDefault="00B0225C" w:rsidP="005952DE">
            <w:pPr>
              <w:spacing w:line="480" w:lineRule="auto"/>
            </w:pPr>
            <w:proofErr w:type="spellStart"/>
            <w:r w:rsidRPr="00B8132D">
              <w:rPr>
                <w:i/>
                <w:iCs/>
              </w:rPr>
              <w:t>Myopus</w:t>
            </w:r>
            <w:proofErr w:type="spellEnd"/>
            <w:r>
              <w:t xml:space="preserve">, </w:t>
            </w:r>
            <w:proofErr w:type="spellStart"/>
            <w:r w:rsidRPr="00B8132D">
              <w:rPr>
                <w:i/>
                <w:iCs/>
              </w:rPr>
              <w:t>Lemmus</w:t>
            </w:r>
            <w:proofErr w:type="spellEnd"/>
          </w:p>
        </w:tc>
      </w:tr>
      <w:tr w:rsidR="00B0225C" w:rsidTr="00B0225C">
        <w:tc>
          <w:tcPr>
            <w:tcW w:w="2268" w:type="dxa"/>
          </w:tcPr>
          <w:p w:rsidR="00B0225C" w:rsidRDefault="00B0225C" w:rsidP="001408B9">
            <w:pPr>
              <w:spacing w:line="480" w:lineRule="auto"/>
            </w:pPr>
            <w:proofErr w:type="spellStart"/>
            <w:r>
              <w:t>Marmotines</w:t>
            </w:r>
            <w:proofErr w:type="spellEnd"/>
          </w:p>
        </w:tc>
        <w:tc>
          <w:tcPr>
            <w:tcW w:w="1620" w:type="dxa"/>
          </w:tcPr>
          <w:p w:rsidR="00B0225C" w:rsidRPr="00B0225C" w:rsidRDefault="00B0225C" w:rsidP="001408B9">
            <w:r>
              <w:t>MM</w:t>
            </w:r>
          </w:p>
        </w:tc>
        <w:tc>
          <w:tcPr>
            <w:tcW w:w="5688" w:type="dxa"/>
          </w:tcPr>
          <w:p w:rsidR="00B0225C" w:rsidRDefault="00B0225C" w:rsidP="001408B9">
            <w:pPr>
              <w:spacing w:line="480" w:lineRule="auto"/>
            </w:pPr>
            <w:proofErr w:type="spellStart"/>
            <w:r w:rsidRPr="00D71218">
              <w:rPr>
                <w:i/>
                <w:iCs/>
              </w:rPr>
              <w:t>Spermophilus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Spermophilopsis</w:t>
            </w:r>
            <w:proofErr w:type="spellEnd"/>
            <w:r>
              <w:rPr>
                <w:i/>
                <w:iCs/>
              </w:rPr>
              <w:t>, Marmota</w:t>
            </w:r>
          </w:p>
        </w:tc>
      </w:tr>
      <w:tr w:rsidR="00B0225C" w:rsidTr="00B0225C">
        <w:tc>
          <w:tcPr>
            <w:tcW w:w="2268" w:type="dxa"/>
          </w:tcPr>
          <w:p w:rsidR="00B0225C" w:rsidRDefault="00B0225C" w:rsidP="00E51305">
            <w:pPr>
              <w:spacing w:line="480" w:lineRule="auto"/>
            </w:pPr>
            <w:r>
              <w:t>Meadow voles, mole-voles and water vole</w:t>
            </w:r>
          </w:p>
        </w:tc>
        <w:tc>
          <w:tcPr>
            <w:tcW w:w="1620" w:type="dxa"/>
          </w:tcPr>
          <w:p w:rsidR="00B0225C" w:rsidRPr="00B0225C" w:rsidRDefault="00B0225C" w:rsidP="005204AC">
            <w:r>
              <w:t>MV</w:t>
            </w:r>
          </w:p>
        </w:tc>
        <w:tc>
          <w:tcPr>
            <w:tcW w:w="5688" w:type="dxa"/>
          </w:tcPr>
          <w:p w:rsidR="00B0225C" w:rsidRDefault="00B0225C" w:rsidP="005204AC">
            <w:pPr>
              <w:spacing w:line="480" w:lineRule="auto"/>
            </w:pPr>
            <w:r w:rsidRPr="00B8132D">
              <w:rPr>
                <w:i/>
                <w:iCs/>
              </w:rPr>
              <w:t>Microtus</w:t>
            </w:r>
            <w:r>
              <w:t xml:space="preserve">, </w:t>
            </w:r>
            <w:proofErr w:type="spellStart"/>
            <w:r w:rsidRPr="00B8132D">
              <w:rPr>
                <w:i/>
                <w:iCs/>
              </w:rPr>
              <w:t>Blanfordimys</w:t>
            </w:r>
            <w:proofErr w:type="spellEnd"/>
            <w:r>
              <w:t xml:space="preserve">, </w:t>
            </w:r>
            <w:proofErr w:type="spellStart"/>
            <w:r w:rsidRPr="00B8132D">
              <w:rPr>
                <w:i/>
                <w:iCs/>
              </w:rPr>
              <w:t>Lasiopodomys</w:t>
            </w:r>
            <w:proofErr w:type="spellEnd"/>
            <w:r>
              <w:t xml:space="preserve">, </w:t>
            </w:r>
            <w:proofErr w:type="spellStart"/>
            <w:r w:rsidRPr="00B8132D">
              <w:rPr>
                <w:i/>
                <w:iCs/>
              </w:rPr>
              <w:t>Chionomys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Protheomys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Ellobius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Arvicola</w:t>
            </w:r>
            <w:proofErr w:type="spellEnd"/>
          </w:p>
        </w:tc>
      </w:tr>
      <w:tr w:rsidR="00B0225C" w:rsidTr="00B0225C">
        <w:tc>
          <w:tcPr>
            <w:tcW w:w="2268" w:type="dxa"/>
          </w:tcPr>
          <w:p w:rsidR="00B0225C" w:rsidRDefault="00B0225C" w:rsidP="00C77C9B">
            <w:pPr>
              <w:spacing w:line="480" w:lineRule="auto"/>
            </w:pPr>
            <w:r>
              <w:t>Mole-rats</w:t>
            </w:r>
          </w:p>
        </w:tc>
        <w:tc>
          <w:tcPr>
            <w:tcW w:w="1620" w:type="dxa"/>
          </w:tcPr>
          <w:p w:rsidR="00B0225C" w:rsidRPr="00B0225C" w:rsidRDefault="00B0225C" w:rsidP="00C77C9B">
            <w:r>
              <w:t>MR</w:t>
            </w:r>
          </w:p>
        </w:tc>
        <w:tc>
          <w:tcPr>
            <w:tcW w:w="5688" w:type="dxa"/>
          </w:tcPr>
          <w:p w:rsidR="00B0225C" w:rsidRDefault="00B0225C" w:rsidP="00C77C9B">
            <w:pPr>
              <w:spacing w:line="480" w:lineRule="auto"/>
            </w:pPr>
            <w:proofErr w:type="spellStart"/>
            <w:r w:rsidRPr="00B8132D">
              <w:rPr>
                <w:i/>
                <w:iCs/>
              </w:rPr>
              <w:t>Spalax</w:t>
            </w:r>
            <w:proofErr w:type="spellEnd"/>
            <w:r>
              <w:t xml:space="preserve">, </w:t>
            </w:r>
            <w:proofErr w:type="spellStart"/>
            <w:r w:rsidRPr="00B8132D">
              <w:rPr>
                <w:i/>
                <w:iCs/>
              </w:rPr>
              <w:t>Myospalax</w:t>
            </w:r>
            <w:proofErr w:type="spellEnd"/>
          </w:p>
        </w:tc>
      </w:tr>
      <w:tr w:rsidR="00B0225C" w:rsidTr="00B0225C">
        <w:tc>
          <w:tcPr>
            <w:tcW w:w="2268" w:type="dxa"/>
          </w:tcPr>
          <w:p w:rsidR="00B0225C" w:rsidRDefault="00B0225C" w:rsidP="001A28F8">
            <w:pPr>
              <w:spacing w:line="480" w:lineRule="auto"/>
            </w:pPr>
            <w:r>
              <w:t>Moles</w:t>
            </w:r>
          </w:p>
        </w:tc>
        <w:tc>
          <w:tcPr>
            <w:tcW w:w="1620" w:type="dxa"/>
          </w:tcPr>
          <w:p w:rsidR="00B0225C" w:rsidRPr="00B0225C" w:rsidRDefault="00B0225C" w:rsidP="001A28F8">
            <w:r>
              <w:t>ML</w:t>
            </w:r>
          </w:p>
        </w:tc>
        <w:tc>
          <w:tcPr>
            <w:tcW w:w="5688" w:type="dxa"/>
          </w:tcPr>
          <w:p w:rsidR="00B0225C" w:rsidRPr="00B8132D" w:rsidRDefault="00B0225C" w:rsidP="001A28F8">
            <w:pPr>
              <w:spacing w:line="480" w:lineRule="auto"/>
              <w:rPr>
                <w:i/>
                <w:iCs/>
              </w:rPr>
            </w:pPr>
            <w:proofErr w:type="spellStart"/>
            <w:r w:rsidRPr="00B8132D">
              <w:rPr>
                <w:i/>
                <w:iCs/>
              </w:rPr>
              <w:t>Talpa</w:t>
            </w:r>
            <w:proofErr w:type="spellEnd"/>
          </w:p>
        </w:tc>
      </w:tr>
      <w:tr w:rsidR="00B0225C" w:rsidTr="00B0225C">
        <w:tc>
          <w:tcPr>
            <w:tcW w:w="2268" w:type="dxa"/>
          </w:tcPr>
          <w:p w:rsidR="00B0225C" w:rsidRDefault="00B0225C" w:rsidP="00CC5BA0">
            <w:pPr>
              <w:spacing w:line="480" w:lineRule="auto"/>
            </w:pPr>
            <w:r>
              <w:t>Mountain voles</w:t>
            </w:r>
          </w:p>
        </w:tc>
        <w:tc>
          <w:tcPr>
            <w:tcW w:w="1620" w:type="dxa"/>
          </w:tcPr>
          <w:p w:rsidR="00B0225C" w:rsidRPr="00B0225C" w:rsidRDefault="00B0225C" w:rsidP="00CC5BA0">
            <w:r>
              <w:t>MTV</w:t>
            </w:r>
          </w:p>
        </w:tc>
        <w:tc>
          <w:tcPr>
            <w:tcW w:w="5688" w:type="dxa"/>
          </w:tcPr>
          <w:p w:rsidR="00B0225C" w:rsidRPr="00B8132D" w:rsidRDefault="00B0225C" w:rsidP="00CC5BA0">
            <w:pPr>
              <w:spacing w:line="480" w:lineRule="auto"/>
              <w:rPr>
                <w:i/>
                <w:iCs/>
              </w:rPr>
            </w:pPr>
            <w:proofErr w:type="spellStart"/>
            <w:r w:rsidRPr="00B8132D">
              <w:rPr>
                <w:i/>
                <w:iCs/>
              </w:rPr>
              <w:t>Alticola</w:t>
            </w:r>
            <w:proofErr w:type="spellEnd"/>
          </w:p>
        </w:tc>
      </w:tr>
      <w:tr w:rsidR="00B0225C" w:rsidTr="00B0225C">
        <w:tc>
          <w:tcPr>
            <w:tcW w:w="2268" w:type="dxa"/>
          </w:tcPr>
          <w:p w:rsidR="00B0225C" w:rsidRDefault="00B0225C" w:rsidP="00DA0132">
            <w:pPr>
              <w:spacing w:line="480" w:lineRule="auto"/>
            </w:pPr>
            <w:proofErr w:type="spellStart"/>
            <w:r>
              <w:t>Pikas</w:t>
            </w:r>
            <w:proofErr w:type="spellEnd"/>
          </w:p>
        </w:tc>
        <w:tc>
          <w:tcPr>
            <w:tcW w:w="1620" w:type="dxa"/>
          </w:tcPr>
          <w:p w:rsidR="00B0225C" w:rsidRPr="00B0225C" w:rsidRDefault="00B0225C" w:rsidP="00DA0132">
            <w:r>
              <w:t>PK</w:t>
            </w:r>
          </w:p>
        </w:tc>
        <w:tc>
          <w:tcPr>
            <w:tcW w:w="5688" w:type="dxa"/>
          </w:tcPr>
          <w:p w:rsidR="00B0225C" w:rsidRPr="00B8132D" w:rsidRDefault="00B0225C" w:rsidP="00DA0132">
            <w:pPr>
              <w:spacing w:line="480" w:lineRule="auto"/>
              <w:rPr>
                <w:i/>
                <w:iCs/>
              </w:rPr>
            </w:pPr>
            <w:r w:rsidRPr="00B8132D">
              <w:rPr>
                <w:i/>
                <w:iCs/>
              </w:rPr>
              <w:t>Ochotona</w:t>
            </w:r>
          </w:p>
        </w:tc>
      </w:tr>
      <w:tr w:rsidR="00B0225C" w:rsidTr="00B0225C">
        <w:tc>
          <w:tcPr>
            <w:tcW w:w="2268" w:type="dxa"/>
          </w:tcPr>
          <w:p w:rsidR="00B0225C" w:rsidRDefault="00B0225C" w:rsidP="00E511BF">
            <w:pPr>
              <w:spacing w:line="480" w:lineRule="auto"/>
            </w:pPr>
            <w:r>
              <w:t xml:space="preserve">Rats and house </w:t>
            </w:r>
            <w:r>
              <w:lastRenderedPageBreak/>
              <w:t>mouse</w:t>
            </w:r>
          </w:p>
        </w:tc>
        <w:tc>
          <w:tcPr>
            <w:tcW w:w="1620" w:type="dxa"/>
          </w:tcPr>
          <w:p w:rsidR="00B0225C" w:rsidRPr="00B0225C" w:rsidRDefault="00B0225C" w:rsidP="00E511BF">
            <w:r>
              <w:lastRenderedPageBreak/>
              <w:t>RM</w:t>
            </w:r>
          </w:p>
        </w:tc>
        <w:tc>
          <w:tcPr>
            <w:tcW w:w="5688" w:type="dxa"/>
          </w:tcPr>
          <w:p w:rsidR="00B0225C" w:rsidRPr="00D71218" w:rsidRDefault="00B0225C" w:rsidP="00E511BF">
            <w:pPr>
              <w:spacing w:line="480" w:lineRule="auto"/>
              <w:rPr>
                <w:i/>
                <w:iCs/>
              </w:rPr>
            </w:pPr>
            <w:r w:rsidRPr="00D71218">
              <w:rPr>
                <w:i/>
                <w:iCs/>
              </w:rPr>
              <w:t>Mus</w:t>
            </w:r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Rattus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Nesokia</w:t>
            </w:r>
            <w:proofErr w:type="spellEnd"/>
          </w:p>
        </w:tc>
      </w:tr>
      <w:tr w:rsidR="00B0225C" w:rsidTr="00B0225C">
        <w:tc>
          <w:tcPr>
            <w:tcW w:w="2268" w:type="dxa"/>
          </w:tcPr>
          <w:p w:rsidR="00B0225C" w:rsidRDefault="00B0225C" w:rsidP="005E5E59">
            <w:pPr>
              <w:spacing w:line="480" w:lineRule="auto"/>
            </w:pPr>
            <w:proofErr w:type="spellStart"/>
            <w:r>
              <w:lastRenderedPageBreak/>
              <w:t>Soricine</w:t>
            </w:r>
            <w:proofErr w:type="spellEnd"/>
            <w:r>
              <w:t xml:space="preserve"> shrews</w:t>
            </w:r>
          </w:p>
        </w:tc>
        <w:tc>
          <w:tcPr>
            <w:tcW w:w="1620" w:type="dxa"/>
          </w:tcPr>
          <w:p w:rsidR="00B0225C" w:rsidRPr="00B0225C" w:rsidRDefault="00B0225C" w:rsidP="00386733">
            <w:r>
              <w:t>SS</w:t>
            </w:r>
          </w:p>
        </w:tc>
        <w:tc>
          <w:tcPr>
            <w:tcW w:w="5688" w:type="dxa"/>
          </w:tcPr>
          <w:p w:rsidR="00B0225C" w:rsidRPr="00AC1940" w:rsidRDefault="00B0225C" w:rsidP="00386733">
            <w:pPr>
              <w:spacing w:line="480" w:lineRule="auto"/>
            </w:pPr>
            <w:proofErr w:type="spellStart"/>
            <w:r w:rsidRPr="00B8132D">
              <w:rPr>
                <w:i/>
                <w:iCs/>
              </w:rPr>
              <w:t>Sorex</w:t>
            </w:r>
            <w:proofErr w:type="spellEnd"/>
            <w:r>
              <w:t xml:space="preserve">, </w:t>
            </w:r>
            <w:proofErr w:type="spellStart"/>
            <w:r w:rsidRPr="00B8132D">
              <w:rPr>
                <w:i/>
                <w:iCs/>
              </w:rPr>
              <w:t>Neomys</w:t>
            </w:r>
            <w:proofErr w:type="spellEnd"/>
          </w:p>
        </w:tc>
      </w:tr>
      <w:tr w:rsidR="00B0225C" w:rsidTr="00B0225C">
        <w:tc>
          <w:tcPr>
            <w:tcW w:w="2268" w:type="dxa"/>
          </w:tcPr>
          <w:p w:rsidR="00B0225C" w:rsidRDefault="00B0225C" w:rsidP="00447C30">
            <w:pPr>
              <w:spacing w:line="480" w:lineRule="auto"/>
            </w:pPr>
            <w:r>
              <w:t>Steppe lemmings</w:t>
            </w:r>
          </w:p>
        </w:tc>
        <w:tc>
          <w:tcPr>
            <w:tcW w:w="1620" w:type="dxa"/>
          </w:tcPr>
          <w:p w:rsidR="00B0225C" w:rsidRPr="00B0225C" w:rsidRDefault="00B0225C" w:rsidP="00447C30">
            <w:r>
              <w:t>SL</w:t>
            </w:r>
          </w:p>
        </w:tc>
        <w:tc>
          <w:tcPr>
            <w:tcW w:w="5688" w:type="dxa"/>
          </w:tcPr>
          <w:p w:rsidR="00B0225C" w:rsidRDefault="00B0225C" w:rsidP="00447C30">
            <w:pPr>
              <w:spacing w:line="480" w:lineRule="auto"/>
            </w:pPr>
            <w:proofErr w:type="spellStart"/>
            <w:r w:rsidRPr="00B8132D">
              <w:rPr>
                <w:i/>
                <w:iCs/>
              </w:rPr>
              <w:t>Eolagurus</w:t>
            </w:r>
            <w:proofErr w:type="spellEnd"/>
            <w:r>
              <w:t xml:space="preserve">, </w:t>
            </w:r>
            <w:proofErr w:type="spellStart"/>
            <w:r w:rsidRPr="00B8132D">
              <w:rPr>
                <w:i/>
                <w:iCs/>
              </w:rPr>
              <w:t>Laguru</w:t>
            </w:r>
            <w:r>
              <w:t>s</w:t>
            </w:r>
            <w:proofErr w:type="spellEnd"/>
          </w:p>
        </w:tc>
      </w:tr>
      <w:tr w:rsidR="00B0225C" w:rsidTr="00B0225C">
        <w:tc>
          <w:tcPr>
            <w:tcW w:w="2268" w:type="dxa"/>
            <w:tcBorders>
              <w:bottom w:val="single" w:sz="4" w:space="0" w:color="auto"/>
            </w:tcBorders>
          </w:tcPr>
          <w:p w:rsidR="00B0225C" w:rsidRDefault="00B0225C" w:rsidP="00447C30">
            <w:pPr>
              <w:spacing w:line="480" w:lineRule="auto"/>
            </w:pPr>
            <w:proofErr w:type="spellStart"/>
            <w:r>
              <w:t>Woodmice</w:t>
            </w:r>
            <w:proofErr w:type="spellEnd"/>
            <w:r>
              <w:t xml:space="preserve"> and harvest mouse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0225C" w:rsidRPr="00B0225C" w:rsidRDefault="00B0225C" w:rsidP="00447C30">
            <w:r>
              <w:t>WM</w:t>
            </w:r>
          </w:p>
        </w:tc>
        <w:tc>
          <w:tcPr>
            <w:tcW w:w="5688" w:type="dxa"/>
            <w:tcBorders>
              <w:bottom w:val="single" w:sz="4" w:space="0" w:color="auto"/>
            </w:tcBorders>
          </w:tcPr>
          <w:p w:rsidR="00B0225C" w:rsidRPr="00B8132D" w:rsidRDefault="00B0225C" w:rsidP="00447C30">
            <w:pPr>
              <w:spacing w:line="480" w:lineRule="auto"/>
              <w:rPr>
                <w:i/>
                <w:iCs/>
              </w:rPr>
            </w:pPr>
            <w:proofErr w:type="spellStart"/>
            <w:r w:rsidRPr="00B8132D">
              <w:rPr>
                <w:i/>
                <w:iCs/>
              </w:rPr>
              <w:t>Apodemus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Micromys</w:t>
            </w:r>
            <w:proofErr w:type="spellEnd"/>
          </w:p>
        </w:tc>
      </w:tr>
    </w:tbl>
    <w:p w:rsidR="00D116AF" w:rsidRDefault="00D116AF" w:rsidP="00070D94"/>
    <w:p w:rsidR="00D116AF" w:rsidRDefault="00D116AF">
      <w:r>
        <w:br w:type="page"/>
      </w:r>
    </w:p>
    <w:p w:rsidR="00B0225C" w:rsidRDefault="00B0225C" w:rsidP="00E45BBF">
      <w:pPr>
        <w:rPr>
          <w:lang w:val="en-GB"/>
        </w:rPr>
      </w:pPr>
      <w:r w:rsidRPr="00D116AF">
        <w:rPr>
          <w:b/>
          <w:bCs/>
          <w:lang w:val="en-GB"/>
        </w:rPr>
        <w:lastRenderedPageBreak/>
        <w:t>Table S</w:t>
      </w:r>
      <w:r w:rsidR="009E5859" w:rsidRPr="00D116AF">
        <w:rPr>
          <w:b/>
          <w:bCs/>
          <w:lang w:val="en-GB"/>
        </w:rPr>
        <w:t>4</w:t>
      </w:r>
      <w:r w:rsidRPr="00D116AF">
        <w:rPr>
          <w:b/>
          <w:bCs/>
          <w:lang w:val="en-GB"/>
        </w:rPr>
        <w:t>.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Summary of principal coordinate analysis of the number of host species belonging to main phylogenetic/ecological clades per region.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HCV1, HCV2, and HCV3 – the first, the second and the third vectors, respectively.</w:t>
      </w:r>
      <w:proofErr w:type="gramEnd"/>
      <w:r>
        <w:rPr>
          <w:lang w:val="en-GB"/>
        </w:rPr>
        <w:t xml:space="preserve"> See Table S2 for full names and genera of host phylogenetic clades. </w:t>
      </w:r>
      <w:r w:rsidRPr="00552A03">
        <w:rPr>
          <w:i/>
          <w:iCs/>
          <w:lang w:val="en-GB"/>
        </w:rPr>
        <w:t>r</w:t>
      </w:r>
      <w:r>
        <w:rPr>
          <w:lang w:val="en-GB"/>
        </w:rPr>
        <w:t xml:space="preserve"> - Spearman</w:t>
      </w:r>
      <w:r w:rsidRPr="00552A03">
        <w:rPr>
          <w:lang w:val="en-GB"/>
        </w:rPr>
        <w:t xml:space="preserve"> correlation between a </w:t>
      </w:r>
      <w:r>
        <w:rPr>
          <w:lang w:val="en-GB"/>
        </w:rPr>
        <w:t>vector</w:t>
      </w:r>
      <w:r w:rsidRPr="00552A03">
        <w:rPr>
          <w:lang w:val="en-GB"/>
        </w:rPr>
        <w:t xml:space="preserve"> and </w:t>
      </w:r>
      <w:r w:rsidR="007649D9">
        <w:rPr>
          <w:lang w:val="en-GB"/>
        </w:rPr>
        <w:t>an</w:t>
      </w:r>
      <w:r>
        <w:rPr>
          <w:lang w:val="en-GB"/>
        </w:rPr>
        <w:t xml:space="preserve"> original host composition </w:t>
      </w:r>
      <w:r w:rsidRPr="00552A03">
        <w:rPr>
          <w:lang w:val="en-GB"/>
        </w:rPr>
        <w:t>variable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75"/>
        <w:gridCol w:w="1372"/>
        <w:gridCol w:w="1080"/>
        <w:gridCol w:w="1260"/>
        <w:gridCol w:w="1328"/>
      </w:tblGrid>
      <w:tr w:rsidR="00B0225C" w:rsidTr="008160EC">
        <w:trPr>
          <w:trHeight w:hRule="exact" w:val="480"/>
        </w:trPr>
        <w:tc>
          <w:tcPr>
            <w:tcW w:w="4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25C" w:rsidRDefault="00B0225C" w:rsidP="00447C30">
            <w:r>
              <w:t>Principal component</w:t>
            </w:r>
          </w:p>
          <w:p w:rsidR="00B0225C" w:rsidRDefault="00B0225C" w:rsidP="00447C30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0225C" w:rsidRDefault="00B0225C" w:rsidP="00447C30">
            <w:pPr>
              <w:jc w:val="center"/>
            </w:pPr>
            <w:r>
              <w:t>PC1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0225C" w:rsidRDefault="00B0225C" w:rsidP="00447C30">
            <w:pPr>
              <w:jc w:val="center"/>
            </w:pPr>
            <w:r>
              <w:t>PC2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0225C" w:rsidRDefault="00B0225C" w:rsidP="00447C30">
            <w:pPr>
              <w:jc w:val="center"/>
            </w:pPr>
            <w:r>
              <w:t>PC3</w:t>
            </w:r>
          </w:p>
        </w:tc>
      </w:tr>
      <w:tr w:rsidR="00AF50C3" w:rsidRPr="00E66110" w:rsidTr="008160EC">
        <w:trPr>
          <w:trHeight w:hRule="exact" w:val="480"/>
        </w:trPr>
        <w:tc>
          <w:tcPr>
            <w:tcW w:w="4247" w:type="dxa"/>
            <w:gridSpan w:val="2"/>
          </w:tcPr>
          <w:p w:rsidR="00AF50C3" w:rsidRDefault="00AF50C3" w:rsidP="00447C30">
            <w:r>
              <w:t>Eigenvalue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F50C3" w:rsidRPr="00AF50C3" w:rsidRDefault="00AF50C3" w:rsidP="00AF50C3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F50C3">
              <w:rPr>
                <w:rFonts w:asciiTheme="majorBidi" w:hAnsiTheme="majorBidi" w:cstheme="majorBidi"/>
                <w:color w:val="000000"/>
                <w:szCs w:val="24"/>
              </w:rPr>
              <w:t>3249.25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F50C3" w:rsidRPr="00AF50C3" w:rsidRDefault="00AF50C3" w:rsidP="00AF50C3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F50C3">
              <w:rPr>
                <w:rFonts w:asciiTheme="majorBidi" w:hAnsiTheme="majorBidi" w:cstheme="majorBidi"/>
                <w:color w:val="000000"/>
                <w:szCs w:val="24"/>
              </w:rPr>
              <w:t>1439.54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AF50C3" w:rsidRPr="00AF50C3" w:rsidRDefault="00AF50C3" w:rsidP="00AF50C3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F50C3">
              <w:rPr>
                <w:rFonts w:asciiTheme="majorBidi" w:hAnsiTheme="majorBidi" w:cstheme="majorBidi"/>
                <w:color w:val="000000"/>
                <w:szCs w:val="24"/>
              </w:rPr>
              <w:t>874.44</w:t>
            </w:r>
          </w:p>
        </w:tc>
      </w:tr>
      <w:tr w:rsidR="00AF50C3" w:rsidRPr="00E66110" w:rsidTr="008160EC">
        <w:trPr>
          <w:trHeight w:hRule="exact" w:val="480"/>
        </w:trPr>
        <w:tc>
          <w:tcPr>
            <w:tcW w:w="4247" w:type="dxa"/>
            <w:gridSpan w:val="2"/>
          </w:tcPr>
          <w:p w:rsidR="00AF50C3" w:rsidRDefault="00AF50C3" w:rsidP="00447C30">
            <w:r>
              <w:t>Explained variance</w:t>
            </w:r>
          </w:p>
        </w:tc>
        <w:tc>
          <w:tcPr>
            <w:tcW w:w="1080" w:type="dxa"/>
          </w:tcPr>
          <w:p w:rsidR="00AF50C3" w:rsidRPr="00AF50C3" w:rsidRDefault="00AF50C3" w:rsidP="00AF50C3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F50C3">
              <w:rPr>
                <w:rFonts w:asciiTheme="majorBidi" w:hAnsiTheme="majorBidi" w:cstheme="majorBidi"/>
                <w:color w:val="000000"/>
                <w:szCs w:val="24"/>
              </w:rPr>
              <w:t>0.48</w:t>
            </w:r>
          </w:p>
        </w:tc>
        <w:tc>
          <w:tcPr>
            <w:tcW w:w="1260" w:type="dxa"/>
          </w:tcPr>
          <w:p w:rsidR="00AF50C3" w:rsidRPr="00AF50C3" w:rsidRDefault="00AF50C3" w:rsidP="00AF50C3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F50C3">
              <w:rPr>
                <w:rFonts w:asciiTheme="majorBidi" w:hAnsiTheme="majorBidi" w:cstheme="majorBidi"/>
                <w:color w:val="000000"/>
                <w:szCs w:val="24"/>
              </w:rPr>
              <w:t>0.21</w:t>
            </w:r>
          </w:p>
        </w:tc>
        <w:tc>
          <w:tcPr>
            <w:tcW w:w="1328" w:type="dxa"/>
          </w:tcPr>
          <w:p w:rsidR="00AF50C3" w:rsidRPr="00AF50C3" w:rsidRDefault="00AF50C3" w:rsidP="00AF50C3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F50C3">
              <w:rPr>
                <w:rFonts w:asciiTheme="majorBidi" w:hAnsiTheme="majorBidi" w:cstheme="majorBidi"/>
                <w:color w:val="000000"/>
                <w:szCs w:val="24"/>
              </w:rPr>
              <w:t>0.13</w:t>
            </w:r>
          </w:p>
        </w:tc>
      </w:tr>
      <w:tr w:rsidR="00AF50C3" w:rsidRPr="00E66110" w:rsidTr="008160EC">
        <w:trPr>
          <w:trHeight w:hRule="exact" w:val="480"/>
        </w:trPr>
        <w:tc>
          <w:tcPr>
            <w:tcW w:w="4247" w:type="dxa"/>
            <w:gridSpan w:val="2"/>
            <w:tcBorders>
              <w:bottom w:val="single" w:sz="4" w:space="0" w:color="auto"/>
            </w:tcBorders>
          </w:tcPr>
          <w:p w:rsidR="00AF50C3" w:rsidRDefault="008160EC" w:rsidP="008160EC">
            <w:r>
              <w:t>Cumulative p</w:t>
            </w:r>
            <w:r w:rsidR="00AF50C3">
              <w:t>roportion of total variance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F50C3" w:rsidRPr="00AF50C3" w:rsidRDefault="00AF50C3" w:rsidP="00AF50C3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F50C3">
              <w:rPr>
                <w:rFonts w:asciiTheme="majorBidi" w:hAnsiTheme="majorBidi" w:cstheme="majorBidi"/>
                <w:color w:val="000000"/>
                <w:szCs w:val="24"/>
              </w:rPr>
              <w:t>0.48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50C3" w:rsidRPr="00AF50C3" w:rsidRDefault="00AF50C3" w:rsidP="00AF50C3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F50C3">
              <w:rPr>
                <w:rFonts w:asciiTheme="majorBidi" w:hAnsiTheme="majorBidi" w:cstheme="majorBidi"/>
                <w:color w:val="000000"/>
                <w:szCs w:val="24"/>
              </w:rPr>
              <w:t>0.69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AF50C3" w:rsidRPr="00AF50C3" w:rsidRDefault="00AF50C3" w:rsidP="00AF50C3">
            <w:pPr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AF50C3">
              <w:rPr>
                <w:rFonts w:asciiTheme="majorBidi" w:hAnsiTheme="majorBidi" w:cstheme="majorBidi"/>
                <w:color w:val="000000"/>
                <w:szCs w:val="24"/>
              </w:rPr>
              <w:t>0.82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vMerge w:val="restart"/>
            <w:tcBorders>
              <w:top w:val="single" w:sz="4" w:space="0" w:color="auto"/>
            </w:tcBorders>
          </w:tcPr>
          <w:p w:rsidR="00B758AE" w:rsidRPr="00552A03" w:rsidRDefault="00B758AE" w:rsidP="00447C30">
            <w:pPr>
              <w:rPr>
                <w:i/>
                <w:iCs/>
              </w:rPr>
            </w:pPr>
            <w:r w:rsidRPr="00552A03">
              <w:rPr>
                <w:i/>
                <w:iCs/>
              </w:rPr>
              <w:t>r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</w:tcPr>
          <w:p w:rsidR="00B758AE" w:rsidRPr="00B0225C" w:rsidRDefault="00B758AE" w:rsidP="00447C30">
            <w:r>
              <w:t>BV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-0.70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0.17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-0.54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vMerge/>
          </w:tcPr>
          <w:p w:rsidR="00B758AE" w:rsidRDefault="00B758AE" w:rsidP="00447C30"/>
        </w:tc>
        <w:tc>
          <w:tcPr>
            <w:tcW w:w="1372" w:type="dxa"/>
            <w:shd w:val="clear" w:color="auto" w:fill="auto"/>
          </w:tcPr>
          <w:p w:rsidR="00B758AE" w:rsidRPr="00B0225C" w:rsidRDefault="00B758AE" w:rsidP="00447C30">
            <w:r>
              <w:t>BM</w:t>
            </w:r>
          </w:p>
        </w:tc>
        <w:tc>
          <w:tcPr>
            <w:tcW w:w="108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-0.43</w:t>
            </w:r>
          </w:p>
        </w:tc>
        <w:tc>
          <w:tcPr>
            <w:tcW w:w="126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-0.32</w:t>
            </w:r>
          </w:p>
        </w:tc>
        <w:tc>
          <w:tcPr>
            <w:tcW w:w="1328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-0.44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vMerge/>
          </w:tcPr>
          <w:p w:rsidR="00B758AE" w:rsidRDefault="00B758AE" w:rsidP="00447C30"/>
        </w:tc>
        <w:tc>
          <w:tcPr>
            <w:tcW w:w="1372" w:type="dxa"/>
            <w:shd w:val="clear" w:color="auto" w:fill="auto"/>
          </w:tcPr>
          <w:p w:rsidR="00B758AE" w:rsidRPr="00B0225C" w:rsidRDefault="00B758AE" w:rsidP="00447C30">
            <w:r>
              <w:t>CH</w:t>
            </w:r>
          </w:p>
        </w:tc>
        <w:tc>
          <w:tcPr>
            <w:tcW w:w="108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-0.34</w:t>
            </w:r>
          </w:p>
        </w:tc>
        <w:tc>
          <w:tcPr>
            <w:tcW w:w="126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0.14</w:t>
            </w:r>
          </w:p>
        </w:tc>
        <w:tc>
          <w:tcPr>
            <w:tcW w:w="1328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-0.39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vMerge/>
          </w:tcPr>
          <w:p w:rsidR="00B758AE" w:rsidRDefault="00B758AE" w:rsidP="00447C30"/>
        </w:tc>
        <w:tc>
          <w:tcPr>
            <w:tcW w:w="1372" w:type="dxa"/>
            <w:shd w:val="clear" w:color="auto" w:fill="auto"/>
          </w:tcPr>
          <w:p w:rsidR="00B758AE" w:rsidRPr="00B0225C" w:rsidRDefault="00B758AE" w:rsidP="00447C30">
            <w:r>
              <w:t>CS</w:t>
            </w:r>
          </w:p>
        </w:tc>
        <w:tc>
          <w:tcPr>
            <w:tcW w:w="108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-0.04</w:t>
            </w:r>
          </w:p>
        </w:tc>
        <w:tc>
          <w:tcPr>
            <w:tcW w:w="126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-0.08</w:t>
            </w:r>
          </w:p>
        </w:tc>
        <w:tc>
          <w:tcPr>
            <w:tcW w:w="1328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0.62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vMerge/>
          </w:tcPr>
          <w:p w:rsidR="00B758AE" w:rsidRDefault="00B758AE" w:rsidP="00447C30"/>
        </w:tc>
        <w:tc>
          <w:tcPr>
            <w:tcW w:w="1372" w:type="dxa"/>
            <w:shd w:val="clear" w:color="auto" w:fill="auto"/>
          </w:tcPr>
          <w:p w:rsidR="00B758AE" w:rsidRPr="00B0225C" w:rsidRDefault="00B758AE" w:rsidP="00447C30">
            <w:r>
              <w:t>DM</w:t>
            </w:r>
          </w:p>
        </w:tc>
        <w:tc>
          <w:tcPr>
            <w:tcW w:w="108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-0.09</w:t>
            </w:r>
          </w:p>
        </w:tc>
        <w:tc>
          <w:tcPr>
            <w:tcW w:w="126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-0.32</w:t>
            </w:r>
          </w:p>
        </w:tc>
        <w:tc>
          <w:tcPr>
            <w:tcW w:w="1328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0.35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vMerge/>
          </w:tcPr>
          <w:p w:rsidR="00B758AE" w:rsidRDefault="00B758AE" w:rsidP="00447C30"/>
        </w:tc>
        <w:tc>
          <w:tcPr>
            <w:tcW w:w="1372" w:type="dxa"/>
            <w:shd w:val="clear" w:color="auto" w:fill="auto"/>
          </w:tcPr>
          <w:p w:rsidR="00B758AE" w:rsidRPr="00B0225C" w:rsidRDefault="00B758AE" w:rsidP="00447C30">
            <w:r>
              <w:t>GB</w:t>
            </w:r>
          </w:p>
        </w:tc>
        <w:tc>
          <w:tcPr>
            <w:tcW w:w="108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0.69</w:t>
            </w:r>
          </w:p>
        </w:tc>
        <w:tc>
          <w:tcPr>
            <w:tcW w:w="126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-0.19</w:t>
            </w:r>
          </w:p>
        </w:tc>
        <w:tc>
          <w:tcPr>
            <w:tcW w:w="1328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0.25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vMerge/>
          </w:tcPr>
          <w:p w:rsidR="00B758AE" w:rsidRDefault="00B758AE" w:rsidP="00447C30"/>
        </w:tc>
        <w:tc>
          <w:tcPr>
            <w:tcW w:w="1372" w:type="dxa"/>
            <w:shd w:val="clear" w:color="auto" w:fill="auto"/>
          </w:tcPr>
          <w:p w:rsidR="00B758AE" w:rsidRPr="00B0225C" w:rsidRDefault="00B758AE" w:rsidP="00447C30">
            <w:r>
              <w:t>HM</w:t>
            </w:r>
          </w:p>
        </w:tc>
        <w:tc>
          <w:tcPr>
            <w:tcW w:w="108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0.42</w:t>
            </w:r>
          </w:p>
        </w:tc>
        <w:tc>
          <w:tcPr>
            <w:tcW w:w="126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-0.74</w:t>
            </w:r>
          </w:p>
        </w:tc>
        <w:tc>
          <w:tcPr>
            <w:tcW w:w="1328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-0.21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vMerge/>
          </w:tcPr>
          <w:p w:rsidR="00B758AE" w:rsidRDefault="00B758AE" w:rsidP="00447C30"/>
        </w:tc>
        <w:tc>
          <w:tcPr>
            <w:tcW w:w="1372" w:type="dxa"/>
            <w:shd w:val="clear" w:color="auto" w:fill="auto"/>
          </w:tcPr>
          <w:p w:rsidR="00B758AE" w:rsidRPr="00B0225C" w:rsidRDefault="00B758AE" w:rsidP="00447C30">
            <w:r>
              <w:t>JB</w:t>
            </w:r>
          </w:p>
        </w:tc>
        <w:tc>
          <w:tcPr>
            <w:tcW w:w="108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0.62</w:t>
            </w:r>
          </w:p>
        </w:tc>
        <w:tc>
          <w:tcPr>
            <w:tcW w:w="126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-0.43</w:t>
            </w:r>
          </w:p>
        </w:tc>
        <w:tc>
          <w:tcPr>
            <w:tcW w:w="1328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-0.13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vMerge/>
          </w:tcPr>
          <w:p w:rsidR="00B758AE" w:rsidRDefault="00B758AE" w:rsidP="00447C30"/>
        </w:tc>
        <w:tc>
          <w:tcPr>
            <w:tcW w:w="1372" w:type="dxa"/>
            <w:shd w:val="clear" w:color="auto" w:fill="auto"/>
          </w:tcPr>
          <w:p w:rsidR="00B758AE" w:rsidRPr="00B0225C" w:rsidRDefault="00B758AE" w:rsidP="00447C30">
            <w:r>
              <w:t>LM</w:t>
            </w:r>
          </w:p>
        </w:tc>
        <w:tc>
          <w:tcPr>
            <w:tcW w:w="108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-0.45</w:t>
            </w:r>
          </w:p>
        </w:tc>
        <w:tc>
          <w:tcPr>
            <w:tcW w:w="126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0.35</w:t>
            </w:r>
          </w:p>
        </w:tc>
        <w:tc>
          <w:tcPr>
            <w:tcW w:w="1328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-0.38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vMerge/>
          </w:tcPr>
          <w:p w:rsidR="00B758AE" w:rsidRDefault="00B758AE" w:rsidP="00447C30"/>
        </w:tc>
        <w:tc>
          <w:tcPr>
            <w:tcW w:w="1372" w:type="dxa"/>
            <w:shd w:val="clear" w:color="auto" w:fill="auto"/>
          </w:tcPr>
          <w:p w:rsidR="00B758AE" w:rsidRPr="00B0225C" w:rsidRDefault="00B758AE" w:rsidP="00447C30">
            <w:r>
              <w:t>MM</w:t>
            </w:r>
          </w:p>
        </w:tc>
        <w:tc>
          <w:tcPr>
            <w:tcW w:w="108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0.55</w:t>
            </w:r>
          </w:p>
        </w:tc>
        <w:tc>
          <w:tcPr>
            <w:tcW w:w="126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-0.53</w:t>
            </w:r>
          </w:p>
        </w:tc>
        <w:tc>
          <w:tcPr>
            <w:tcW w:w="1328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-0.29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vMerge/>
          </w:tcPr>
          <w:p w:rsidR="00B758AE" w:rsidRDefault="00B758AE" w:rsidP="00447C30"/>
        </w:tc>
        <w:tc>
          <w:tcPr>
            <w:tcW w:w="1372" w:type="dxa"/>
            <w:shd w:val="clear" w:color="auto" w:fill="auto"/>
          </w:tcPr>
          <w:p w:rsidR="00B758AE" w:rsidRPr="00B0225C" w:rsidRDefault="00B758AE" w:rsidP="00447C30">
            <w:r>
              <w:t>MV</w:t>
            </w:r>
          </w:p>
        </w:tc>
        <w:tc>
          <w:tcPr>
            <w:tcW w:w="108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-0.49</w:t>
            </w:r>
          </w:p>
        </w:tc>
        <w:tc>
          <w:tcPr>
            <w:tcW w:w="126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-0.71</w:t>
            </w:r>
          </w:p>
        </w:tc>
        <w:tc>
          <w:tcPr>
            <w:tcW w:w="1328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0.05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vMerge/>
          </w:tcPr>
          <w:p w:rsidR="00B758AE" w:rsidRDefault="00B758AE" w:rsidP="00447C30"/>
        </w:tc>
        <w:tc>
          <w:tcPr>
            <w:tcW w:w="1372" w:type="dxa"/>
            <w:shd w:val="clear" w:color="auto" w:fill="auto"/>
          </w:tcPr>
          <w:p w:rsidR="00B758AE" w:rsidRPr="00B0225C" w:rsidRDefault="00B758AE" w:rsidP="00447C30">
            <w:r>
              <w:t>MR</w:t>
            </w:r>
          </w:p>
        </w:tc>
        <w:tc>
          <w:tcPr>
            <w:tcW w:w="108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0.01</w:t>
            </w:r>
          </w:p>
        </w:tc>
        <w:tc>
          <w:tcPr>
            <w:tcW w:w="126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-0.40</w:t>
            </w:r>
          </w:p>
        </w:tc>
        <w:tc>
          <w:tcPr>
            <w:tcW w:w="1328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-0.17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vMerge/>
          </w:tcPr>
          <w:p w:rsidR="00B758AE" w:rsidRDefault="00B758AE" w:rsidP="00447C30"/>
        </w:tc>
        <w:tc>
          <w:tcPr>
            <w:tcW w:w="1372" w:type="dxa"/>
            <w:shd w:val="clear" w:color="auto" w:fill="auto"/>
          </w:tcPr>
          <w:p w:rsidR="00B758AE" w:rsidRPr="00B0225C" w:rsidRDefault="00B758AE" w:rsidP="00447C30">
            <w:r>
              <w:t>ML</w:t>
            </w:r>
          </w:p>
        </w:tc>
        <w:tc>
          <w:tcPr>
            <w:tcW w:w="108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-0.69</w:t>
            </w:r>
          </w:p>
        </w:tc>
        <w:tc>
          <w:tcPr>
            <w:tcW w:w="126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-0.16</w:t>
            </w:r>
          </w:p>
        </w:tc>
        <w:tc>
          <w:tcPr>
            <w:tcW w:w="1328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-0.01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vMerge/>
          </w:tcPr>
          <w:p w:rsidR="00B758AE" w:rsidRDefault="00B758AE" w:rsidP="00447C30"/>
        </w:tc>
        <w:tc>
          <w:tcPr>
            <w:tcW w:w="1372" w:type="dxa"/>
            <w:shd w:val="clear" w:color="auto" w:fill="auto"/>
          </w:tcPr>
          <w:p w:rsidR="00B758AE" w:rsidRPr="00B0225C" w:rsidRDefault="00B758AE" w:rsidP="00447C30">
            <w:r>
              <w:t>MTV</w:t>
            </w:r>
          </w:p>
        </w:tc>
        <w:tc>
          <w:tcPr>
            <w:tcW w:w="108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0.40</w:t>
            </w:r>
          </w:p>
        </w:tc>
        <w:tc>
          <w:tcPr>
            <w:tcW w:w="126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0.08</w:t>
            </w:r>
          </w:p>
        </w:tc>
        <w:tc>
          <w:tcPr>
            <w:tcW w:w="1328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-0.43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vMerge/>
          </w:tcPr>
          <w:p w:rsidR="00B758AE" w:rsidRDefault="00B758AE" w:rsidP="00447C30"/>
        </w:tc>
        <w:tc>
          <w:tcPr>
            <w:tcW w:w="1372" w:type="dxa"/>
            <w:shd w:val="clear" w:color="auto" w:fill="auto"/>
          </w:tcPr>
          <w:p w:rsidR="00B758AE" w:rsidRPr="00B0225C" w:rsidRDefault="00B758AE" w:rsidP="00447C30">
            <w:r>
              <w:t>PK</w:t>
            </w:r>
          </w:p>
        </w:tc>
        <w:tc>
          <w:tcPr>
            <w:tcW w:w="108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0.23</w:t>
            </w:r>
          </w:p>
        </w:tc>
        <w:tc>
          <w:tcPr>
            <w:tcW w:w="126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0.26</w:t>
            </w:r>
          </w:p>
        </w:tc>
        <w:tc>
          <w:tcPr>
            <w:tcW w:w="1328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-0.53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vMerge/>
          </w:tcPr>
          <w:p w:rsidR="00B758AE" w:rsidRDefault="00B758AE" w:rsidP="00447C30"/>
        </w:tc>
        <w:tc>
          <w:tcPr>
            <w:tcW w:w="1372" w:type="dxa"/>
            <w:shd w:val="clear" w:color="auto" w:fill="auto"/>
          </w:tcPr>
          <w:p w:rsidR="00B758AE" w:rsidRPr="00B0225C" w:rsidRDefault="00B758AE" w:rsidP="00447C30">
            <w:r>
              <w:t>RM</w:t>
            </w:r>
          </w:p>
        </w:tc>
        <w:tc>
          <w:tcPr>
            <w:tcW w:w="108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-0.01</w:t>
            </w:r>
          </w:p>
        </w:tc>
        <w:tc>
          <w:tcPr>
            <w:tcW w:w="126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-0.35</w:t>
            </w:r>
          </w:p>
        </w:tc>
        <w:tc>
          <w:tcPr>
            <w:tcW w:w="1328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0.29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vMerge/>
          </w:tcPr>
          <w:p w:rsidR="00B758AE" w:rsidRDefault="00B758AE" w:rsidP="00447C30"/>
        </w:tc>
        <w:tc>
          <w:tcPr>
            <w:tcW w:w="1372" w:type="dxa"/>
            <w:shd w:val="clear" w:color="auto" w:fill="auto"/>
          </w:tcPr>
          <w:p w:rsidR="00B758AE" w:rsidRPr="00B0225C" w:rsidRDefault="00B758AE" w:rsidP="00447C30">
            <w:r>
              <w:t>SS</w:t>
            </w:r>
          </w:p>
        </w:tc>
        <w:tc>
          <w:tcPr>
            <w:tcW w:w="108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-0.89</w:t>
            </w:r>
          </w:p>
        </w:tc>
        <w:tc>
          <w:tcPr>
            <w:tcW w:w="126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-0.04</w:t>
            </w:r>
          </w:p>
        </w:tc>
        <w:tc>
          <w:tcPr>
            <w:tcW w:w="1328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-0.09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vMerge/>
          </w:tcPr>
          <w:p w:rsidR="00B758AE" w:rsidRDefault="00B758AE" w:rsidP="00447C30"/>
        </w:tc>
        <w:tc>
          <w:tcPr>
            <w:tcW w:w="1372" w:type="dxa"/>
            <w:shd w:val="clear" w:color="auto" w:fill="auto"/>
          </w:tcPr>
          <w:p w:rsidR="00B758AE" w:rsidRPr="00B0225C" w:rsidRDefault="00B758AE" w:rsidP="00447C30">
            <w:r>
              <w:t>SL</w:t>
            </w:r>
          </w:p>
        </w:tc>
        <w:tc>
          <w:tcPr>
            <w:tcW w:w="108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0.03</w:t>
            </w:r>
          </w:p>
        </w:tc>
        <w:tc>
          <w:tcPr>
            <w:tcW w:w="1260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-0.41</w:t>
            </w:r>
          </w:p>
        </w:tc>
        <w:tc>
          <w:tcPr>
            <w:tcW w:w="1328" w:type="dxa"/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-0.36</w:t>
            </w:r>
          </w:p>
        </w:tc>
      </w:tr>
      <w:tr w:rsidR="00B758AE" w:rsidTr="008160EC">
        <w:trPr>
          <w:trHeight w:hRule="exact" w:val="480"/>
        </w:trPr>
        <w:tc>
          <w:tcPr>
            <w:tcW w:w="2875" w:type="dxa"/>
            <w:tcBorders>
              <w:bottom w:val="single" w:sz="4" w:space="0" w:color="auto"/>
            </w:tcBorders>
          </w:tcPr>
          <w:p w:rsidR="00B758AE" w:rsidRDefault="00B758AE" w:rsidP="00447C30"/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B758AE" w:rsidRPr="00B0225C" w:rsidRDefault="00B758AE" w:rsidP="00447C30">
            <w:r>
              <w:t>WM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-0.60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-0.46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B758AE" w:rsidRPr="00B758AE" w:rsidRDefault="00B758AE" w:rsidP="00B758AE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758AE">
              <w:rPr>
                <w:rFonts w:asciiTheme="majorBidi" w:hAnsiTheme="majorBidi" w:cstheme="majorBidi"/>
                <w:szCs w:val="24"/>
              </w:rPr>
              <w:t>0.36</w:t>
            </w:r>
          </w:p>
        </w:tc>
      </w:tr>
    </w:tbl>
    <w:p w:rsidR="0063274E" w:rsidRDefault="0063274E" w:rsidP="00070D94"/>
    <w:p w:rsidR="0063274E" w:rsidRDefault="0063274E">
      <w:r>
        <w:br w:type="page"/>
      </w:r>
    </w:p>
    <w:p w:rsidR="00B0225C" w:rsidRDefault="0063274E" w:rsidP="00070D94">
      <w:proofErr w:type="gramStart"/>
      <w:r>
        <w:lastRenderedPageBreak/>
        <w:t>Appendix 4.</w:t>
      </w:r>
      <w:proofErr w:type="gramEnd"/>
    </w:p>
    <w:p w:rsidR="0063274E" w:rsidRDefault="0063274E" w:rsidP="00611F34">
      <w:proofErr w:type="gramStart"/>
      <w:r>
        <w:t>Flea species contribution to total beta-diversity</w:t>
      </w:r>
      <w:r w:rsidR="00611F34">
        <w:t xml:space="preserve"> (SCBD)</w:t>
      </w:r>
      <w:r>
        <w:t>.</w:t>
      </w:r>
      <w:proofErr w:type="gramEnd"/>
      <w:r>
        <w:t xml:space="preserve"> Values </w:t>
      </w:r>
      <w:r w:rsidR="00611F34">
        <w:t xml:space="preserve">of SCBD are in parentheses and those </w:t>
      </w:r>
      <w:r>
        <w:t>higher than average are in bold.</w:t>
      </w:r>
    </w:p>
    <w:p w:rsidR="0063274E" w:rsidRDefault="0063274E" w:rsidP="0094297F"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Palaeopsylla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soricis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0.0189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Rhadinopsylla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integella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0.0184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Amalaraeus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penicilliger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0.018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Corrodopsylla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birulai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0.0173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Hystrichopsylla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talpae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0.0172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Megabothris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turbidus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0.0171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Leptopsylla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segnis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0.0166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Megabothris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rectangulatus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0.0165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assimilis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0.0164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Frontopsylla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elata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0.0155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Nosopsyllus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fasciatus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0.0151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Peromyscopsylla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bidentata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Amphipsylla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rossica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0.0143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Catallagia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dacenkoi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0.014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Amphipsylla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sibirica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0.0139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Neopsylla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pleskei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0.0131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Neopsylla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mana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0.0128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Peromyscopsylla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silvatica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0.0125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uncinatus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0.0115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Megabothris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calcarifer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0.0115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Megabothris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walkeri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0.0115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Leptopsylla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taschenbergi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0.0115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Megabothris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advenarius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0.0113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Ceratophyllus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indages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0.0112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Callopsylla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caspia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Hystrichopsylla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microti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0.0105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Nosopsyllus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consimilis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0.0105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Ceratophyllus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sciurorum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0.0102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Doratopsylla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dasycnema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0.0101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Oropsylla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silantiewi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0.0099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Amphipsylla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primaris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0.0097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agyrtes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0.0094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Catallagia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ioffi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0.0092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Amphipsylla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kuznetzovi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0.0091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Citellophilus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tesquorum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Neopsylla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setosa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0.0089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Nosopsyllus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mokrzeckyi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0.0089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Oropsylla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ilovaiskii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0.0088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Neopsylla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acanthina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0.0087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breviatus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0.0085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Amphalius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runatus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0.0085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Peromyscopsylla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ostsibirica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0.0084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Amphipsylla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schelkovnikovi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0.0081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Rhadinopsylla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li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0.008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Mesopsylla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hebes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0.0077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Amphipsylla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marikovskii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0.0077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Amphipsylla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vinogradovi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0.0076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Pectinoctenus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nemorosa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0.0074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Palaeopsylla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kohauti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0.0071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Neopsylla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bidentatiformis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0.0069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Nosopsyllus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laeviceps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0.0068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congeneroides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0.0067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Oropsylla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alaskensis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0.0066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Xenopsylla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conformis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0.0065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Amphipsylla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dumalis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0.0065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pisticus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0.0063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Frontopsylla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lastRenderedPageBreak/>
        <w:t>elatoides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0.0062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armatus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0.0062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Frontopsylla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ornata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0.0061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proximus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0.0061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Frontopsylla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protera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0.0061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Rhadinopsylla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rothschildi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Neopsylla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teratura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bisoctodentatus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0.0059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Leptopsylla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nana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0.0058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Rhadinopsylla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cedestis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0.0057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wagneri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0.0056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Rhadinopsylla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pseudodahurica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0.0056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Frontopsylla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luculenta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0.0055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Echidnophaga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oschanini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0.0053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Paraneopsylla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ioffi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b/>
          <w:bCs/>
          <w:color w:val="000000"/>
          <w:szCs w:val="24"/>
        </w:rPr>
        <w:t>0.005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Rhadinopsylla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dahurica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0.0049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arvalis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0.0049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Nosopsyllus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fidus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0.0049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Amphipsylla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anceps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0.0048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Ceratophyllus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anisus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0.0048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Stenoponia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montana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0.0048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Pectinoctenus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pavlovskii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0.0046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Coptopsylla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lamellifer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0.0045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dolichus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0.0045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Paradoxopsyllus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repandus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0.0045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Stenoponia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ivanovi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0.0045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Amphipsylla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kalabukhovi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0.0043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Citellophilus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lebedewi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0.0043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Paradoxopsyllus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scorodumovi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0.0043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Pectinoctenus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pectiniceps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0.0042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Mesopsylla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lenis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0.0041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Citellophilus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trispinus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0.0041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Ophthalmopsylla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volgensis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0.004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Ophthalmopsylla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praefecta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0.0038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orientalis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0.0038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golovi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0.0038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Rhadinopsylla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angusta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Amphipsylla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phaiomydis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Stenoponia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sidimi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bogatschevi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Nosopsyllus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tersus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Xenopsylla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gerbilli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Xenopsylla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hirtipes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Myoxopsylla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jordani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Mesopsylla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tuschkan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0.0034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Frontopsylla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semura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0.0034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Amphipsylla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prima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0.0034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Neopsylla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meridiana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0.0034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secundus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0.0033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Rhadinopsylla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ucrainica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0.0033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Stenoponia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conspecta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0.0033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Mesopsylla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eucta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Frontopsylla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ambigua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0.003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Frontopsylla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hetera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Ochotonobius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hirticrus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Paramonopsyllus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scalonae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Nosopsyllus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turkmenicus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0.0028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Stenoponia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vlasovi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0.0028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Xenopsylla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skrjabini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0.0028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Leptopsylla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sicistae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0.0028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dilatatus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Amphipsylla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montana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Stenoponia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suknevi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Atyphloceras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nuperus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obtusus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lastRenderedPageBreak/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solutus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Hystrichopsylla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orientalis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Rhadinopsylla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pentacantha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Rhadinopsylla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insolita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0.0023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Frontopsylla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macrophthalma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0.0023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Amalaraeus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dissimilis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Megabothris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asio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Pectinoctenus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lauta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acuminatus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Paradoxopsyllus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hesperius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Mesopsylla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apscheronica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Nosopsyllus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iranus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Stenoponia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tripectinata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Megabothris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beljaevi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Paradoxopsyllus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teretifrons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dux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Citellophilus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transcaucasicus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0.0018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Rhadinopsylla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altaica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0.0018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Amphipsylla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asiatica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Nosopsyllus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aralis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Citellophilus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ullus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wladimiri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Amphipsylla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longispina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Frontopsylla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wagneri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Paradoxopsyllus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dashidorzhii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Rhadinopsylla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bivirgis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Desertopsylla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rothschildi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Rostropsylla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daca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Amphipsylla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georgica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euxinicus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hypanis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inornatus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shovi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Hystrichopsylla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satunini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Palaeopsylla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caucasica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0.0016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Paradoxopsyllus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naryni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Pectinoctenus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pamirensis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0.0015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Wagnerina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schelkovnikovi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0.0014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chionomydis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0.0014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Rhadinopsylla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isacantha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0.0014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Amalaraeus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ioffi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0.0013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Catallagia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striata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0.0013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Megabothris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bispinosa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0.0013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Callopsylla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lagomys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Ceratophyllus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sinicus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Nosopsyllus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simla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Rhadinopsylla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altifrons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congener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Peromyscopsylla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fallax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0.0012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Catallagia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fetisovi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subarmatus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Ophthalmopsylla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kukuschkini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Wagnerina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tuvensis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0.001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Paraneopsylla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tiflovi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Synosternus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longispinus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Neopsylla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democratica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Rhadinopsylla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ioffi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Rhadinopsylla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socia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Xenopsylla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magdalinae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0.0009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Callopsylla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saxatilis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Coptopsylla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arax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Ctenophthalmus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teres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Xenopsylla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cheopis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Amphipsylla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argoi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lastRenderedPageBreak/>
        <w:t>Amphipsylla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parthiana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Coptopsylla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bairamalensis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Coptopsylla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olgae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Nosopsyllus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philippovi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Ophthalmopsylla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karakum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Paradoxopsyllus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microphthalmus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Peromyscopsylla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tikhomirovae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Phaenopsylla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kopetdag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Phaenopsylla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tiflovi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Xenopsylla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nuttalli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Xenopsylla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persica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Neopsylla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abagaitui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Neopsylla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galea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Ophthalmopsylla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kiritschenkovi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Paradoxopsyllus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integer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Paradoxopsyllus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kalabukhovi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),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Wagnerina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proofErr w:type="spellStart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>longicauda</w:t>
      </w:r>
      <w:proofErr w:type="spellEnd"/>
      <w:r w:rsidRPr="00965229">
        <w:rPr>
          <w:rFonts w:asciiTheme="majorBidi" w:eastAsia="Times New Roman" w:hAnsiTheme="majorBidi" w:cstheme="majorBidi"/>
          <w:i/>
          <w:iCs/>
          <w:color w:val="000000"/>
          <w:szCs w:val="24"/>
        </w:rPr>
        <w:t xml:space="preserve"> </w:t>
      </w:r>
      <w:r w:rsidRPr="00100D4A">
        <w:rPr>
          <w:rFonts w:asciiTheme="majorBidi" w:eastAsia="Times New Roman" w:hAnsiTheme="majorBidi" w:cstheme="majorBidi"/>
          <w:color w:val="000000"/>
          <w:szCs w:val="24"/>
        </w:rPr>
        <w:t>(</w:t>
      </w:r>
      <w:r w:rsidRPr="00965229">
        <w:rPr>
          <w:rFonts w:asciiTheme="majorBidi" w:eastAsia="Times New Roman" w:hAnsiTheme="majorBidi" w:cstheme="majorBidi"/>
          <w:color w:val="000000"/>
          <w:szCs w:val="24"/>
        </w:rPr>
        <w:t>0.0007</w:t>
      </w:r>
      <w:r>
        <w:rPr>
          <w:rFonts w:asciiTheme="majorBidi" w:eastAsia="Times New Roman" w:hAnsiTheme="majorBidi" w:cstheme="majorBidi"/>
          <w:color w:val="000000"/>
          <w:szCs w:val="24"/>
        </w:rPr>
        <w:t>)</w:t>
      </w:r>
      <w:r w:rsidR="0094297F">
        <w:rPr>
          <w:rFonts w:asciiTheme="majorBidi" w:eastAsia="Times New Roman" w:hAnsiTheme="majorBidi" w:cstheme="majorBidi"/>
          <w:color w:val="000000"/>
          <w:szCs w:val="24"/>
        </w:rPr>
        <w:t>.</w:t>
      </w:r>
    </w:p>
    <w:p w:rsidR="00F118CD" w:rsidRDefault="00F118CD">
      <w:r>
        <w:br w:type="page"/>
      </w:r>
    </w:p>
    <w:p w:rsidR="0063274E" w:rsidRDefault="00F118CD" w:rsidP="0063274E">
      <w:proofErr w:type="gramStart"/>
      <w:r>
        <w:lastRenderedPageBreak/>
        <w:t>Appendix 5.</w:t>
      </w:r>
      <w:proofErr w:type="gramEnd"/>
    </w:p>
    <w:p w:rsidR="00F118CD" w:rsidRDefault="00F118CD" w:rsidP="00F118CD">
      <w:bookmarkStart w:id="0" w:name="_GoBack"/>
      <w:proofErr w:type="gramStart"/>
      <w:r w:rsidRPr="00D116AF">
        <w:rPr>
          <w:b/>
          <w:bCs/>
        </w:rPr>
        <w:t>Fig.</w:t>
      </w:r>
      <w:proofErr w:type="gramEnd"/>
      <w:r w:rsidRPr="00D116AF">
        <w:rPr>
          <w:b/>
          <w:bCs/>
        </w:rPr>
        <w:t xml:space="preserve"> S2.</w:t>
      </w:r>
      <w:r>
        <w:t xml:space="preserve"> </w:t>
      </w:r>
      <w:bookmarkEnd w:id="0"/>
      <w:r w:rsidRPr="00F118CD">
        <w:t>Map of contributi</w:t>
      </w:r>
      <w:r>
        <w:t>ons</w:t>
      </w:r>
      <w:r w:rsidRPr="00F118CD">
        <w:t xml:space="preserve"> </w:t>
      </w:r>
      <w:r>
        <w:t xml:space="preserve">of </w:t>
      </w:r>
      <w:r w:rsidRPr="00F118CD">
        <w:t>flea assemblages to total beta diversity</w:t>
      </w:r>
      <w:r>
        <w:t xml:space="preserve"> (LCBD). </w:t>
      </w:r>
      <w:r w:rsidRPr="00F118CD">
        <w:t xml:space="preserve">Sizes of squares are proportional to </w:t>
      </w:r>
      <w:r>
        <w:t>LCBD</w:t>
      </w:r>
      <w:r w:rsidRPr="00F118CD">
        <w:t xml:space="preserve"> values</w:t>
      </w:r>
      <w:r>
        <w:t>.</w:t>
      </w:r>
    </w:p>
    <w:p w:rsidR="00F118CD" w:rsidRDefault="00F118CD" w:rsidP="00F118CD">
      <w:r>
        <w:rPr>
          <w:noProof/>
        </w:rPr>
        <w:drawing>
          <wp:inline distT="0" distB="0" distL="0" distR="0">
            <wp:extent cx="5943600" cy="420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CBD ma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18C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9D" w:rsidRDefault="00CF349D" w:rsidP="00070D94">
      <w:pPr>
        <w:spacing w:line="240" w:lineRule="auto"/>
      </w:pPr>
      <w:r>
        <w:separator/>
      </w:r>
    </w:p>
  </w:endnote>
  <w:endnote w:type="continuationSeparator" w:id="0">
    <w:p w:rsidR="00CF349D" w:rsidRDefault="00CF349D" w:rsidP="00070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9D" w:rsidRDefault="00CF349D" w:rsidP="00070D94">
      <w:pPr>
        <w:spacing w:line="240" w:lineRule="auto"/>
      </w:pPr>
      <w:r>
        <w:separator/>
      </w:r>
    </w:p>
  </w:footnote>
  <w:footnote w:type="continuationSeparator" w:id="0">
    <w:p w:rsidR="00CF349D" w:rsidRDefault="00CF349D" w:rsidP="00070D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1834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70D94" w:rsidRDefault="00070D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6A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70D94" w:rsidRDefault="00070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35"/>
    <w:rsid w:val="00015BA7"/>
    <w:rsid w:val="0002727F"/>
    <w:rsid w:val="00070D94"/>
    <w:rsid w:val="00076344"/>
    <w:rsid w:val="000F0A4F"/>
    <w:rsid w:val="00100E86"/>
    <w:rsid w:val="00116771"/>
    <w:rsid w:val="00116BCD"/>
    <w:rsid w:val="00127A37"/>
    <w:rsid w:val="00127F75"/>
    <w:rsid w:val="001319E9"/>
    <w:rsid w:val="00161608"/>
    <w:rsid w:val="00162759"/>
    <w:rsid w:val="00167D7A"/>
    <w:rsid w:val="001E3630"/>
    <w:rsid w:val="002008F4"/>
    <w:rsid w:val="00201E33"/>
    <w:rsid w:val="0025051C"/>
    <w:rsid w:val="002522F2"/>
    <w:rsid w:val="002554C8"/>
    <w:rsid w:val="00264350"/>
    <w:rsid w:val="00274673"/>
    <w:rsid w:val="002C5197"/>
    <w:rsid w:val="00315E08"/>
    <w:rsid w:val="00332153"/>
    <w:rsid w:val="00355923"/>
    <w:rsid w:val="00375AF5"/>
    <w:rsid w:val="00396117"/>
    <w:rsid w:val="003D147D"/>
    <w:rsid w:val="003E77A4"/>
    <w:rsid w:val="003F1BDD"/>
    <w:rsid w:val="00410407"/>
    <w:rsid w:val="004120CA"/>
    <w:rsid w:val="00415BB2"/>
    <w:rsid w:val="00427282"/>
    <w:rsid w:val="00427E3B"/>
    <w:rsid w:val="00450364"/>
    <w:rsid w:val="00450896"/>
    <w:rsid w:val="00463F76"/>
    <w:rsid w:val="00473BBB"/>
    <w:rsid w:val="004775C0"/>
    <w:rsid w:val="004B3F91"/>
    <w:rsid w:val="004C05D3"/>
    <w:rsid w:val="004E4239"/>
    <w:rsid w:val="004F7623"/>
    <w:rsid w:val="00505DB3"/>
    <w:rsid w:val="005207CE"/>
    <w:rsid w:val="00552A03"/>
    <w:rsid w:val="00582BE5"/>
    <w:rsid w:val="00584235"/>
    <w:rsid w:val="00591798"/>
    <w:rsid w:val="005A046D"/>
    <w:rsid w:val="005D68A7"/>
    <w:rsid w:val="005E238F"/>
    <w:rsid w:val="005E313C"/>
    <w:rsid w:val="005E5E59"/>
    <w:rsid w:val="00611F34"/>
    <w:rsid w:val="00615453"/>
    <w:rsid w:val="0063274E"/>
    <w:rsid w:val="006C38E8"/>
    <w:rsid w:val="006D019E"/>
    <w:rsid w:val="006D07FB"/>
    <w:rsid w:val="006E7EA5"/>
    <w:rsid w:val="00701B65"/>
    <w:rsid w:val="00706156"/>
    <w:rsid w:val="00732955"/>
    <w:rsid w:val="007649D9"/>
    <w:rsid w:val="007C0E44"/>
    <w:rsid w:val="007E1236"/>
    <w:rsid w:val="007F2111"/>
    <w:rsid w:val="00811ACD"/>
    <w:rsid w:val="008160EC"/>
    <w:rsid w:val="00834096"/>
    <w:rsid w:val="00836BEC"/>
    <w:rsid w:val="00852AFF"/>
    <w:rsid w:val="00862E4A"/>
    <w:rsid w:val="00862F42"/>
    <w:rsid w:val="00892446"/>
    <w:rsid w:val="008C4131"/>
    <w:rsid w:val="008C5127"/>
    <w:rsid w:val="008E1188"/>
    <w:rsid w:val="008F44EC"/>
    <w:rsid w:val="0094297F"/>
    <w:rsid w:val="00942EF4"/>
    <w:rsid w:val="00987C63"/>
    <w:rsid w:val="00993C0C"/>
    <w:rsid w:val="009E4F2B"/>
    <w:rsid w:val="009E5859"/>
    <w:rsid w:val="00A12B79"/>
    <w:rsid w:val="00A15881"/>
    <w:rsid w:val="00A35D16"/>
    <w:rsid w:val="00A44649"/>
    <w:rsid w:val="00A61CF2"/>
    <w:rsid w:val="00A633B3"/>
    <w:rsid w:val="00A7463E"/>
    <w:rsid w:val="00A826B2"/>
    <w:rsid w:val="00A87599"/>
    <w:rsid w:val="00AF50C3"/>
    <w:rsid w:val="00B0225C"/>
    <w:rsid w:val="00B04067"/>
    <w:rsid w:val="00B06F4D"/>
    <w:rsid w:val="00B15AEE"/>
    <w:rsid w:val="00B30C3E"/>
    <w:rsid w:val="00B64CE6"/>
    <w:rsid w:val="00B733A5"/>
    <w:rsid w:val="00B758AE"/>
    <w:rsid w:val="00B8460B"/>
    <w:rsid w:val="00C10336"/>
    <w:rsid w:val="00C203BE"/>
    <w:rsid w:val="00C23353"/>
    <w:rsid w:val="00C2365D"/>
    <w:rsid w:val="00C43799"/>
    <w:rsid w:val="00C50D8E"/>
    <w:rsid w:val="00C7230B"/>
    <w:rsid w:val="00C824C6"/>
    <w:rsid w:val="00C92C27"/>
    <w:rsid w:val="00C97CD2"/>
    <w:rsid w:val="00CD70A8"/>
    <w:rsid w:val="00CE47AB"/>
    <w:rsid w:val="00CF349D"/>
    <w:rsid w:val="00D02667"/>
    <w:rsid w:val="00D116AF"/>
    <w:rsid w:val="00D13516"/>
    <w:rsid w:val="00D51089"/>
    <w:rsid w:val="00D71EF7"/>
    <w:rsid w:val="00D8076D"/>
    <w:rsid w:val="00D81F71"/>
    <w:rsid w:val="00DD01FE"/>
    <w:rsid w:val="00DE4DC9"/>
    <w:rsid w:val="00DE516F"/>
    <w:rsid w:val="00DE6546"/>
    <w:rsid w:val="00E07EEB"/>
    <w:rsid w:val="00E303A3"/>
    <w:rsid w:val="00E40478"/>
    <w:rsid w:val="00E45BBF"/>
    <w:rsid w:val="00E460DD"/>
    <w:rsid w:val="00E50ED1"/>
    <w:rsid w:val="00E51305"/>
    <w:rsid w:val="00E75A5D"/>
    <w:rsid w:val="00E8320F"/>
    <w:rsid w:val="00EE090D"/>
    <w:rsid w:val="00EF71A4"/>
    <w:rsid w:val="00F118CD"/>
    <w:rsid w:val="00F5330E"/>
    <w:rsid w:val="00F6484B"/>
    <w:rsid w:val="00F815E3"/>
    <w:rsid w:val="00F9708B"/>
    <w:rsid w:val="00FA2314"/>
    <w:rsid w:val="00FB36F5"/>
    <w:rsid w:val="00FE14CA"/>
    <w:rsid w:val="00FE485D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D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D94"/>
  </w:style>
  <w:style w:type="paragraph" w:styleId="Footer">
    <w:name w:val="footer"/>
    <w:basedOn w:val="Normal"/>
    <w:link w:val="FooterChar"/>
    <w:uiPriority w:val="99"/>
    <w:unhideWhenUsed/>
    <w:rsid w:val="00070D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D94"/>
  </w:style>
  <w:style w:type="paragraph" w:styleId="Bibliography">
    <w:name w:val="Bibliography"/>
    <w:basedOn w:val="Normal"/>
    <w:next w:val="Normal"/>
    <w:uiPriority w:val="37"/>
    <w:semiHidden/>
    <w:unhideWhenUsed/>
    <w:rsid w:val="00DE516F"/>
    <w:pPr>
      <w:spacing w:after="200" w:line="276" w:lineRule="auto"/>
    </w:pPr>
    <w:rPr>
      <w:rFonts w:cstheme="majorBidi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E363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846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0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0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0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EC"/>
    <w:rPr>
      <w:rFonts w:ascii="Segoe UI" w:hAnsi="Segoe UI" w:cs="Segoe UI"/>
      <w:sz w:val="18"/>
      <w:szCs w:val="18"/>
    </w:rPr>
  </w:style>
  <w:style w:type="paragraph" w:customStyle="1" w:styleId="Bibliogrphy">
    <w:name w:val="Bibliogrphy"/>
    <w:basedOn w:val="Normal"/>
    <w:link w:val="BibliogrphyChar"/>
    <w:rsid w:val="004120CA"/>
    <w:pPr>
      <w:ind w:left="567" w:hanging="567"/>
    </w:pPr>
    <w:rPr>
      <w:rFonts w:ascii="CG Times" w:eastAsia="Times New Roman" w:hAnsi="CG Times" w:cs="Times New Roman"/>
      <w:szCs w:val="24"/>
    </w:rPr>
  </w:style>
  <w:style w:type="character" w:customStyle="1" w:styleId="BibliogrphyChar">
    <w:name w:val="Bibliogrphy Char"/>
    <w:basedOn w:val="DefaultParagraphFont"/>
    <w:link w:val="Bibliogrphy"/>
    <w:rsid w:val="004120CA"/>
    <w:rPr>
      <w:rFonts w:ascii="CG Times" w:eastAsia="Times New Roman" w:hAnsi="CG Times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D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D94"/>
  </w:style>
  <w:style w:type="paragraph" w:styleId="Footer">
    <w:name w:val="footer"/>
    <w:basedOn w:val="Normal"/>
    <w:link w:val="FooterChar"/>
    <w:uiPriority w:val="99"/>
    <w:unhideWhenUsed/>
    <w:rsid w:val="00070D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D94"/>
  </w:style>
  <w:style w:type="paragraph" w:styleId="Bibliography">
    <w:name w:val="Bibliography"/>
    <w:basedOn w:val="Normal"/>
    <w:next w:val="Normal"/>
    <w:uiPriority w:val="37"/>
    <w:semiHidden/>
    <w:unhideWhenUsed/>
    <w:rsid w:val="00DE516F"/>
    <w:pPr>
      <w:spacing w:after="200" w:line="276" w:lineRule="auto"/>
    </w:pPr>
    <w:rPr>
      <w:rFonts w:cstheme="majorBidi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E363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846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0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0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0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EC"/>
    <w:rPr>
      <w:rFonts w:ascii="Segoe UI" w:hAnsi="Segoe UI" w:cs="Segoe UI"/>
      <w:sz w:val="18"/>
      <w:szCs w:val="18"/>
    </w:rPr>
  </w:style>
  <w:style w:type="paragraph" w:customStyle="1" w:styleId="Bibliogrphy">
    <w:name w:val="Bibliogrphy"/>
    <w:basedOn w:val="Normal"/>
    <w:link w:val="BibliogrphyChar"/>
    <w:rsid w:val="004120CA"/>
    <w:pPr>
      <w:ind w:left="567" w:hanging="567"/>
    </w:pPr>
    <w:rPr>
      <w:rFonts w:ascii="CG Times" w:eastAsia="Times New Roman" w:hAnsi="CG Times" w:cs="Times New Roman"/>
      <w:szCs w:val="24"/>
    </w:rPr>
  </w:style>
  <w:style w:type="character" w:customStyle="1" w:styleId="BibliogrphyChar">
    <w:name w:val="Bibliogrphy Char"/>
    <w:basedOn w:val="DefaultParagraphFont"/>
    <w:link w:val="Bibliogrphy"/>
    <w:rsid w:val="004120CA"/>
    <w:rPr>
      <w:rFonts w:ascii="CG Times" w:eastAsia="Times New Roman" w:hAnsi="CG Time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27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52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805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79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-project.org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19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Krasnov</dc:creator>
  <cp:lastModifiedBy>Boris Krasnov</cp:lastModifiedBy>
  <cp:revision>47</cp:revision>
  <dcterms:created xsi:type="dcterms:W3CDTF">2018-02-25T13:14:00Z</dcterms:created>
  <dcterms:modified xsi:type="dcterms:W3CDTF">2018-09-05T06:03:00Z</dcterms:modified>
</cp:coreProperties>
</file>