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47" w:rsidRPr="001024B8" w:rsidRDefault="00043D47" w:rsidP="00043D47">
      <w:pPr>
        <w:spacing w:after="12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1024B8">
        <w:rPr>
          <w:rFonts w:ascii="Arial" w:eastAsiaTheme="minorEastAsia" w:hAnsi="Arial" w:cs="Arial"/>
          <w:b/>
          <w:bCs/>
          <w:lang w:val="en-US" w:bidi="en-US"/>
        </w:rPr>
        <w:t xml:space="preserve">Supplementary Table </w:t>
      </w:r>
      <w:r w:rsidRPr="001024B8">
        <w:rPr>
          <w:rFonts w:ascii="Arial" w:eastAsiaTheme="minorEastAsia" w:hAnsi="Arial" w:cs="Arial"/>
          <w:b/>
          <w:bCs/>
          <w:lang w:val="en-US" w:bidi="en-US"/>
        </w:rPr>
        <w:fldChar w:fldCharType="begin"/>
      </w:r>
      <w:r w:rsidRPr="001024B8">
        <w:rPr>
          <w:rFonts w:ascii="Arial" w:eastAsiaTheme="minorEastAsia" w:hAnsi="Arial" w:cs="Arial"/>
          <w:b/>
          <w:bCs/>
          <w:lang w:val="en-US" w:bidi="en-US"/>
        </w:rPr>
        <w:instrText xml:space="preserve"> SEQ Table \* ARABIC </w:instrText>
      </w:r>
      <w:r w:rsidRPr="001024B8">
        <w:rPr>
          <w:rFonts w:ascii="Arial" w:eastAsiaTheme="minorEastAsia" w:hAnsi="Arial" w:cs="Arial"/>
          <w:b/>
          <w:bCs/>
          <w:lang w:val="en-US" w:bidi="en-US"/>
        </w:rPr>
        <w:fldChar w:fldCharType="separate"/>
      </w:r>
      <w:r w:rsidRPr="001024B8">
        <w:rPr>
          <w:rFonts w:ascii="Arial" w:eastAsiaTheme="minorEastAsia" w:hAnsi="Arial" w:cs="Arial"/>
          <w:b/>
          <w:bCs/>
          <w:noProof/>
          <w:lang w:val="en-US" w:bidi="en-US"/>
        </w:rPr>
        <w:t>1</w:t>
      </w:r>
      <w:r w:rsidRPr="001024B8">
        <w:rPr>
          <w:rFonts w:ascii="Arial" w:eastAsiaTheme="minorEastAsia" w:hAnsi="Arial" w:cs="Arial"/>
          <w:b/>
          <w:bCs/>
          <w:lang w:val="en-US" w:bidi="en-US"/>
        </w:rPr>
        <w:fldChar w:fldCharType="end"/>
      </w:r>
      <w:r w:rsidRPr="001024B8">
        <w:rPr>
          <w:rFonts w:ascii="Arial" w:eastAsiaTheme="minorEastAsia" w:hAnsi="Arial" w:cs="Arial"/>
          <w:b/>
          <w:bCs/>
          <w:lang w:val="en-US" w:bidi="en-US"/>
        </w:rPr>
        <w:t xml:space="preserve">: Activity of purified </w:t>
      </w:r>
      <w:r w:rsidRPr="001024B8">
        <w:rPr>
          <w:rFonts w:ascii="Arial" w:eastAsiaTheme="minorEastAsia" w:hAnsi="Arial" w:cs="Arial"/>
          <w:b/>
          <w:bCs/>
          <w:i/>
          <w:lang w:val="en-US" w:bidi="en-US"/>
        </w:rPr>
        <w:t>O. ochengi</w:t>
      </w:r>
      <w:r w:rsidRPr="001024B8">
        <w:rPr>
          <w:rFonts w:ascii="Arial" w:eastAsiaTheme="minorEastAsia" w:hAnsi="Arial" w:cs="Arial"/>
          <w:b/>
          <w:bCs/>
          <w:lang w:val="en-US" w:bidi="en-US"/>
        </w:rPr>
        <w:t xml:space="preserve"> GST. </w:t>
      </w:r>
    </w:p>
    <w:p w:rsidR="00043D47" w:rsidRPr="001024B8" w:rsidRDefault="00043D47" w:rsidP="00043D47">
      <w:pPr>
        <w:keepNext/>
        <w:spacing w:after="200" w:line="360" w:lineRule="auto"/>
        <w:jc w:val="both"/>
        <w:rPr>
          <w:rFonts w:ascii="Arial" w:eastAsiaTheme="minorEastAsia" w:hAnsi="Arial" w:cs="Arial"/>
          <w:bCs/>
          <w:lang w:val="en-US" w:bidi="en-US"/>
        </w:rPr>
      </w:pPr>
      <w:r w:rsidRPr="001024B8">
        <w:rPr>
          <w:rFonts w:ascii="Arial" w:eastAsiaTheme="minorEastAsia" w:hAnsi="Arial" w:cs="Arial"/>
          <w:bCs/>
          <w:lang w:val="en-US" w:bidi="en-US"/>
        </w:rPr>
        <w:t>Mean values of each calculation in bold</w:t>
      </w:r>
      <w:r w:rsidRPr="001024B8">
        <w:rPr>
          <w:rFonts w:ascii="Arial" w:eastAsiaTheme="minorEastAsia" w:hAnsi="Arial" w:cs="Arial"/>
          <w:bCs/>
          <w:noProof/>
          <w:lang w:val="en-US" w:bidi="en-US"/>
        </w:rPr>
        <w:t>, and the standard deviation in italics.</w:t>
      </w:r>
      <w:r w:rsidRPr="001024B8">
        <w:rPr>
          <w:rFonts w:ascii="Arial" w:eastAsiaTheme="minorEastAsia" w:hAnsi="Arial" w:cs="Arial"/>
          <w:b/>
          <w:bCs/>
          <w:noProof/>
          <w:lang w:val="en-US" w:bidi="en-US"/>
        </w:rPr>
        <w:t xml:space="preserve">  </w:t>
      </w:r>
      <w:r w:rsidRPr="001024B8">
        <w:rPr>
          <w:rFonts w:ascii="Arial" w:eastAsiaTheme="minorEastAsia" w:hAnsi="Arial" w:cs="Arial"/>
          <w:bCs/>
          <w:noProof/>
          <w:lang w:val="en-US" w:bidi="en-US"/>
        </w:rPr>
        <w:t>Calculations are based on the results of a standard Bradford assay and the glutathione activity assay.</w:t>
      </w:r>
    </w:p>
    <w:p w:rsidR="001C71E7" w:rsidRPr="003C5D4D" w:rsidRDefault="001C71E7">
      <w:pPr>
        <w:rPr>
          <w:rFonts w:ascii="Arial" w:hAnsi="Arial" w:cs="Arial"/>
        </w:rPr>
      </w:pPr>
    </w:p>
    <w:p w:rsidR="003C5D4D" w:rsidRDefault="003C5D4D"/>
    <w:tbl>
      <w:tblPr>
        <w:tblW w:w="10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961"/>
        <w:gridCol w:w="1620"/>
        <w:gridCol w:w="1940"/>
        <w:gridCol w:w="1620"/>
        <w:gridCol w:w="1740"/>
      </w:tblGrid>
      <w:tr w:rsidR="003C5D4D" w:rsidRPr="00043D47" w:rsidTr="001C71E7">
        <w:trPr>
          <w:trHeight w:val="1754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MEAN VALUES (+/- SD) CONTROL (1, 2 &amp; 3)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Total Protein (mg).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Total activity (Units) (µ</w:t>
            </w:r>
            <w:proofErr w:type="spellStart"/>
            <w:r w:rsidRPr="00043D47">
              <w:rPr>
                <w:rFonts w:ascii="Arial" w:hAnsi="Arial" w:cs="Arial"/>
                <w:b/>
                <w:bCs/>
                <w:sz w:val="20"/>
              </w:rPr>
              <w:t>mol</w:t>
            </w:r>
            <w:proofErr w:type="spellEnd"/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 product per min.).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[Activity X Vol.]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Specific Activity (</w:t>
            </w:r>
            <w:proofErr w:type="gramStart"/>
            <w:r w:rsidRPr="00043D47">
              <w:rPr>
                <w:rFonts w:ascii="Arial" w:hAnsi="Arial" w:cs="Arial"/>
                <w:b/>
                <w:bCs/>
                <w:sz w:val="20"/>
              </w:rPr>
              <w:t>µmol.min-1.mg</w:t>
            </w:r>
            <w:proofErr w:type="gramEnd"/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-1).   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>[Activity ÷ Protein conc.]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Yield (%).  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[Total activity ÷ Initial total activity X 100]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Fold purification.   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>[Specific activity ÷ Initial specific activity]</w:t>
            </w:r>
          </w:p>
        </w:tc>
      </w:tr>
      <w:tr w:rsidR="003C5D4D" w:rsidRPr="00043D47" w:rsidTr="001C71E7">
        <w:trPr>
          <w:trHeight w:val="681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Centrifuged, filtered homogenised sample.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37.845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(16.240)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0.303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(0.153)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0.008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(0.001)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</w:tr>
      <w:tr w:rsidR="003C5D4D" w:rsidRPr="00043D47" w:rsidTr="001C71E7">
        <w:trPr>
          <w:trHeight w:val="678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GSH affinity sample.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0.089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(0.037)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0.113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(0.042)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1.310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>(0.232)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39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>(6)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171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>(48)</w:t>
            </w:r>
          </w:p>
        </w:tc>
      </w:tr>
      <w:tr w:rsidR="003C5D4D" w:rsidRPr="00043D47" w:rsidTr="001C71E7">
        <w:trPr>
          <w:trHeight w:val="681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Non-affinity sample.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27.309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(10.949)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0.03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(0.017)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>0.001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(0.001)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10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>(5)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center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0.14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>(0.07)</w:t>
            </w:r>
          </w:p>
        </w:tc>
      </w:tr>
      <w:tr w:rsidR="003C5D4D" w:rsidRPr="00043D47" w:rsidTr="001C71E7">
        <w:trPr>
          <w:trHeight w:val="321"/>
        </w:trPr>
        <w:tc>
          <w:tcPr>
            <w:tcW w:w="101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% GST yield soluble protein is 0.24, </w:t>
            </w:r>
            <w:proofErr w:type="spellStart"/>
            <w:r w:rsidRPr="00043D47">
              <w:rPr>
                <w:rFonts w:ascii="Arial" w:hAnsi="Arial" w:cs="Arial"/>
                <w:i/>
                <w:iCs/>
                <w:sz w:val="20"/>
              </w:rPr>
              <w:t>Std</w:t>
            </w:r>
            <w:proofErr w:type="spellEnd"/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Dev +/- 0.05</w:t>
            </w:r>
          </w:p>
        </w:tc>
      </w:tr>
      <w:tr w:rsidR="003C5D4D" w:rsidRPr="00043D47" w:rsidTr="001C71E7">
        <w:trPr>
          <w:trHeight w:val="452"/>
        </w:trPr>
        <w:tc>
          <w:tcPr>
            <w:tcW w:w="101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4D" w:rsidRPr="00043D47" w:rsidRDefault="003C5D4D" w:rsidP="001C71E7">
            <w:pPr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043D47">
              <w:rPr>
                <w:rFonts w:ascii="Arial" w:hAnsi="Arial" w:cs="Arial"/>
                <w:b/>
                <w:bCs/>
                <w:sz w:val="20"/>
              </w:rPr>
              <w:t xml:space="preserve">Theoretical total GST in worm (%) 0.63, </w:t>
            </w:r>
            <w:proofErr w:type="spellStart"/>
            <w:r w:rsidRPr="00043D47">
              <w:rPr>
                <w:rFonts w:ascii="Arial" w:hAnsi="Arial" w:cs="Arial"/>
                <w:i/>
                <w:iCs/>
                <w:sz w:val="20"/>
              </w:rPr>
              <w:t>Std</w:t>
            </w:r>
            <w:proofErr w:type="spellEnd"/>
            <w:r w:rsidRPr="00043D47">
              <w:rPr>
                <w:rFonts w:ascii="Arial" w:hAnsi="Arial" w:cs="Arial"/>
                <w:i/>
                <w:iCs/>
                <w:sz w:val="20"/>
              </w:rPr>
              <w:t xml:space="preserve"> Dev +/-</w:t>
            </w:r>
            <w:r w:rsidRPr="00043D47">
              <w:rPr>
                <w:rFonts w:ascii="Arial" w:hAnsi="Arial" w:cs="Arial"/>
                <w:sz w:val="20"/>
              </w:rPr>
              <w:t xml:space="preserve"> </w:t>
            </w:r>
            <w:r w:rsidRPr="00043D47">
              <w:rPr>
                <w:rFonts w:ascii="Arial" w:hAnsi="Arial" w:cs="Arial"/>
                <w:i/>
                <w:iCs/>
                <w:sz w:val="20"/>
              </w:rPr>
              <w:t>0.16</w:t>
            </w:r>
          </w:p>
        </w:tc>
      </w:tr>
    </w:tbl>
    <w:p w:rsidR="003C5D4D" w:rsidRDefault="003C5D4D"/>
    <w:sectPr w:rsidR="003C5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4D"/>
    <w:rsid w:val="00043D47"/>
    <w:rsid w:val="001C71E7"/>
    <w:rsid w:val="003C5D4D"/>
    <w:rsid w:val="00996452"/>
    <w:rsid w:val="00BA3842"/>
    <w:rsid w:val="00BA5AEB"/>
    <w:rsid w:val="00D256E4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CC29E-F5FD-4E61-A23A-51A83949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5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D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Rose</dc:creator>
  <cp:keywords/>
  <dc:description/>
  <cp:lastModifiedBy>Clair Rose</cp:lastModifiedBy>
  <cp:revision>1</cp:revision>
  <dcterms:created xsi:type="dcterms:W3CDTF">2019-01-08T12:46:00Z</dcterms:created>
  <dcterms:modified xsi:type="dcterms:W3CDTF">2019-01-19T08:46:00Z</dcterms:modified>
</cp:coreProperties>
</file>