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9AC" w:rsidRPr="003436E6" w:rsidRDefault="00D559AC" w:rsidP="00D559AC">
      <w:pPr>
        <w:spacing w:before="240" w:line="480" w:lineRule="auto"/>
        <w:jc w:val="left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0" w:name="_GoBack"/>
      <w:r w:rsidRPr="003436E6">
        <w:rPr>
          <w:rFonts w:ascii="Times New Roman" w:eastAsia="Times New Roman" w:hAnsi="Times New Roman" w:cs="Times New Roman"/>
          <w:b/>
          <w:sz w:val="22"/>
          <w:szCs w:val="22"/>
        </w:rPr>
        <w:t>Supplementary information</w:t>
      </w:r>
    </w:p>
    <w:p w:rsidR="00D559AC" w:rsidRDefault="00D559AC" w:rsidP="00D559AC">
      <w:pPr>
        <w:spacing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 w:rsidRPr="003436E6">
        <w:rPr>
          <w:rFonts w:ascii="Times New Roman" w:eastAsia="Times New Roman" w:hAnsi="Times New Roman" w:cs="Times New Roman"/>
          <w:sz w:val="22"/>
          <w:szCs w:val="22"/>
        </w:rPr>
        <w:t xml:space="preserve">Table S1. Information about the </w:t>
      </w:r>
      <w:r w:rsidRPr="003436E6">
        <w:rPr>
          <w:rFonts w:ascii="Times New Roman" w:eastAsia="Times New Roman" w:hAnsi="Times New Roman" w:cs="Times New Roman"/>
          <w:i/>
          <w:sz w:val="22"/>
          <w:szCs w:val="22"/>
        </w:rPr>
        <w:t>T. gondii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 xml:space="preserve"> strains used in this study.</w:t>
      </w:r>
    </w:p>
    <w:tbl>
      <w:tblPr>
        <w:tblW w:w="8905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5"/>
        <w:gridCol w:w="2615"/>
        <w:gridCol w:w="4225"/>
      </w:tblGrid>
      <w:tr w:rsidR="00C0131A" w:rsidRPr="00C0131A" w:rsidTr="00C0131A">
        <w:trPr>
          <w:trHeight w:val="504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C0131A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Common name</w:t>
            </w:r>
          </w:p>
        </w:tc>
        <w:tc>
          <w:tcPr>
            <w:tcW w:w="261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C0131A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Strain Genotype</w:t>
            </w:r>
          </w:p>
        </w:tc>
        <w:tc>
          <w:tcPr>
            <w:tcW w:w="422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</w:pPr>
            <w:r w:rsidRPr="00C0131A">
              <w:rPr>
                <w:rFonts w:ascii="Arial" w:eastAsia="Times New Roman" w:hAnsi="Arial" w:cs="Arial"/>
                <w:b/>
                <w:color w:val="000000"/>
                <w:sz w:val="22"/>
                <w:szCs w:val="22"/>
              </w:rPr>
              <w:t>Strain Description</w:t>
            </w:r>
          </w:p>
        </w:tc>
      </w:tr>
      <w:tr w:rsidR="00C0131A" w:rsidRPr="00C0131A" w:rsidTr="00C0131A">
        <w:trPr>
          <w:trHeight w:val="1080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</w:t>
            </w:r>
          </w:p>
        </w:tc>
        <w:tc>
          <w:tcPr>
            <w:tcW w:w="261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CEPΔhxgprt::Luciferase::GFP</w:t>
            </w:r>
          </w:p>
        </w:tc>
        <w:tc>
          <w:tcPr>
            <w:tcW w:w="422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Parental type III CEP 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T.gondii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strain used for mutant construction, expresses GFP and Luciferace.</w:t>
            </w:r>
          </w:p>
        </w:tc>
      </w:tr>
      <w:tr w:rsidR="00C0131A" w:rsidRPr="00C0131A" w:rsidTr="00C0131A">
        <w:trPr>
          <w:trHeight w:val="1080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CEP+EV</w:t>
            </w:r>
          </w:p>
        </w:tc>
        <w:tc>
          <w:tcPr>
            <w:tcW w:w="261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CEPΔhxgprt::Luciferase::GFP</w:t>
            </w:r>
          </w:p>
        </w:tc>
        <w:tc>
          <w:tcPr>
            <w:tcW w:w="422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The CEP transfection control strain where pGRA-HA-HPT empty vector (EV) was transfected.</w:t>
            </w:r>
          </w:p>
        </w:tc>
      </w:tr>
      <w:tr w:rsidR="00C0131A" w:rsidRPr="00C0131A" w:rsidTr="00C0131A">
        <w:trPr>
          <w:trHeight w:val="1080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CEP+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-HA</w:t>
            </w:r>
          </w:p>
        </w:tc>
        <w:tc>
          <w:tcPr>
            <w:tcW w:w="261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CEPΔhxgprt::Luciferase::GFP/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-HA::HXGPRT</w:t>
            </w:r>
          </w:p>
        </w:tc>
        <w:tc>
          <w:tcPr>
            <w:tcW w:w="422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The CEP strain with insertion of HA-tagged wild type 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and HXGPRT drug selection marker.</w:t>
            </w:r>
          </w:p>
        </w:tc>
      </w:tr>
      <w:tr w:rsidR="00C0131A" w:rsidRPr="00C0131A" w:rsidTr="00C0131A">
        <w:trPr>
          <w:trHeight w:val="1080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CEP+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-HA</w:t>
            </w:r>
          </w:p>
        </w:tc>
        <w:tc>
          <w:tcPr>
            <w:tcW w:w="261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CEPΔhxgprt::Luciferase::GFP/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-HA::HXGPRT</w:t>
            </w:r>
          </w:p>
        </w:tc>
        <w:tc>
          <w:tcPr>
            <w:tcW w:w="422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The CEP strain with insertion of HA-tagged wild type 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and HXGPRT drug selection marker.</w:t>
            </w:r>
          </w:p>
        </w:tc>
      </w:tr>
      <w:tr w:rsidR="00C0131A" w:rsidRPr="00C0131A" w:rsidTr="00C0131A">
        <w:trPr>
          <w:trHeight w:val="1080"/>
        </w:trPr>
        <w:tc>
          <w:tcPr>
            <w:tcW w:w="2065" w:type="dxa"/>
            <w:shd w:val="clear" w:color="auto" w:fill="auto"/>
            <w:noWrap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CEP+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ROP18-domain swap 1-HA</w:t>
            </w:r>
          </w:p>
        </w:tc>
        <w:tc>
          <w:tcPr>
            <w:tcW w:w="261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CEPΔhxgprt::Luciferase::GFP/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N-terminus-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kinase domain-HA::HXGPRT</w:t>
            </w:r>
          </w:p>
        </w:tc>
        <w:tc>
          <w:tcPr>
            <w:tcW w:w="4225" w:type="dxa"/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The CEP strain with insertion of 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N-terminus-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kinase domain-HA chimera and HXGPRT drug selection marker.</w:t>
            </w:r>
          </w:p>
        </w:tc>
      </w:tr>
      <w:tr w:rsidR="00C0131A" w:rsidRPr="00C0131A" w:rsidTr="00C0131A">
        <w:trPr>
          <w:trHeight w:val="1080"/>
        </w:trPr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CEP+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ROP18-domain swap 2-HA</w:t>
            </w:r>
          </w:p>
        </w:tc>
        <w:tc>
          <w:tcPr>
            <w:tcW w:w="261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CEPΔhxgprt::Luciferase::GFP/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N-terminus-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kinase domain-HA::HXGPRT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The CEP strain with insertion of 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N-terminus-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kinase domain-HA chimera and HXGPRT drug selection marker.</w:t>
            </w:r>
          </w:p>
        </w:tc>
      </w:tr>
      <w:tr w:rsidR="00C0131A" w:rsidRPr="00C0131A" w:rsidTr="00C0131A">
        <w:trPr>
          <w:trHeight w:val="1080"/>
        </w:trPr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CEP+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-KD-HA</w:t>
            </w:r>
          </w:p>
        </w:tc>
        <w:tc>
          <w:tcPr>
            <w:tcW w:w="26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CEPΔhxgprt::Luciferase::GFP/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-D394A-HA::HXGPRT</w:t>
            </w:r>
          </w:p>
        </w:tc>
        <w:tc>
          <w:tcPr>
            <w:tcW w:w="4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131A" w:rsidRPr="00C0131A" w:rsidRDefault="00C0131A" w:rsidP="00C0131A">
            <w:pPr>
              <w:widowControl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The CEP strain with insertion of HA-tagged </w:t>
            </w:r>
            <w:r w:rsidRPr="00C0131A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Tg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ROP18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  <w:vertAlign w:val="subscript"/>
              </w:rPr>
              <w:t>I</w:t>
            </w:r>
            <w:r w:rsidRPr="00C0131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-D394A chimera and HXGPRT drug selection marker.</w:t>
            </w:r>
          </w:p>
        </w:tc>
      </w:tr>
    </w:tbl>
    <w:p w:rsidR="00C0131A" w:rsidRPr="003436E6" w:rsidRDefault="00C0131A" w:rsidP="00D559AC">
      <w:pPr>
        <w:spacing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</w:p>
    <w:p w:rsidR="00C56A81" w:rsidRDefault="00C56A81">
      <w:pPr>
        <w:widowControl/>
        <w:spacing w:after="160" w:line="259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br w:type="page"/>
      </w:r>
    </w:p>
    <w:p w:rsidR="00C56A81" w:rsidRDefault="00C56A81" w:rsidP="00D559AC">
      <w:pPr>
        <w:spacing w:before="120"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5335754" cy="2529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94" cy="25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AC" w:rsidRPr="003436E6" w:rsidRDefault="00D559AC" w:rsidP="00D559AC">
      <w:pPr>
        <w:spacing w:before="120"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 w:rsidRPr="003436E6">
        <w:rPr>
          <w:rFonts w:ascii="Times New Roman" w:eastAsia="Times New Roman" w:hAnsi="Times New Roman" w:cs="Times New Roman"/>
          <w:sz w:val="22"/>
          <w:szCs w:val="22"/>
        </w:rPr>
        <w:t>Figure S1. Gel electrophoresis of the unsonicated and sonicated chromatin samples.</w:t>
      </w:r>
    </w:p>
    <w:p w:rsidR="00D559AC" w:rsidRPr="003436E6" w:rsidRDefault="00D559AC" w:rsidP="00D559AC">
      <w:pPr>
        <w:spacing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 w:rsidRPr="003436E6">
        <w:rPr>
          <w:rFonts w:ascii="Times New Roman" w:eastAsia="Times New Roman" w:hAnsi="Times New Roman" w:cs="Times New Roman"/>
          <w:sz w:val="22"/>
          <w:szCs w:val="22"/>
        </w:rPr>
        <w:t>1: unsonicated chromatin from HFFs; 2: sonicated chromatin from HFFs; 3: unsonicated chromatin from HFFs stimulated with 500U/ml IFN-γ; 4: sonicated chromatin from HFFs stimulated with 500U/ml IFN-γ; 5: unsonicated chromatin from HFFs infected with CEP+EV; 6: unsonicated chromatin from HFFs infected with CEP+EV; 7: unsonicated chromatin from HFFs infected with CEP+</w:t>
      </w:r>
      <w:r w:rsidRPr="003436E6">
        <w:rPr>
          <w:rFonts w:ascii="Times New Roman" w:eastAsia="Times New Roman" w:hAnsi="Times New Roman" w:cs="Times New Roman"/>
          <w:i/>
          <w:sz w:val="22"/>
          <w:szCs w:val="22"/>
        </w:rPr>
        <w:t>Tg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>ROP18</w:t>
      </w:r>
      <w:r w:rsidRPr="003436E6">
        <w:rPr>
          <w:rFonts w:ascii="Times New Roman" w:eastAsia="Times New Roman" w:hAnsi="Times New Roman" w:cs="Times New Roman"/>
          <w:sz w:val="22"/>
          <w:szCs w:val="22"/>
          <w:vertAlign w:val="subscript"/>
        </w:rPr>
        <w:t>I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>; 8: sonicated chromatin from HFFs infected with CEP+</w:t>
      </w:r>
      <w:r w:rsidRPr="003436E6">
        <w:rPr>
          <w:rFonts w:ascii="Times New Roman" w:eastAsia="Times New Roman" w:hAnsi="Times New Roman" w:cs="Times New Roman"/>
          <w:i/>
          <w:sz w:val="22"/>
          <w:szCs w:val="22"/>
        </w:rPr>
        <w:t>Tg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>ROP18</w:t>
      </w:r>
      <w:r w:rsidRPr="003436E6">
        <w:rPr>
          <w:rFonts w:ascii="Times New Roman" w:eastAsia="Times New Roman" w:hAnsi="Times New Roman" w:cs="Times New Roman"/>
          <w:sz w:val="22"/>
          <w:szCs w:val="22"/>
          <w:vertAlign w:val="subscript"/>
        </w:rPr>
        <w:t>I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>; 9: unsonicated chromatin from HFFs infected with CEP+</w:t>
      </w:r>
      <w:r w:rsidRPr="003436E6">
        <w:rPr>
          <w:rFonts w:ascii="Times New Roman" w:eastAsia="Times New Roman" w:hAnsi="Times New Roman" w:cs="Times New Roman"/>
          <w:i/>
          <w:sz w:val="22"/>
          <w:szCs w:val="22"/>
        </w:rPr>
        <w:t>Tg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>ROP18</w:t>
      </w:r>
      <w:r w:rsidRPr="003436E6">
        <w:rPr>
          <w:rFonts w:ascii="Times New Roman" w:eastAsia="Times New Roman" w:hAnsi="Times New Roman" w:cs="Times New Roman"/>
          <w:sz w:val="22"/>
          <w:szCs w:val="22"/>
          <w:vertAlign w:val="subscript"/>
        </w:rPr>
        <w:t>II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>; 10: sonicated chromatin from HFFs infected with CEP+</w:t>
      </w:r>
      <w:r w:rsidRPr="003436E6">
        <w:rPr>
          <w:rFonts w:ascii="Times New Roman" w:eastAsia="Times New Roman" w:hAnsi="Times New Roman" w:cs="Times New Roman"/>
          <w:i/>
          <w:sz w:val="22"/>
          <w:szCs w:val="22"/>
        </w:rPr>
        <w:t>Tg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>ROP18</w:t>
      </w:r>
      <w:r w:rsidRPr="003436E6">
        <w:rPr>
          <w:rFonts w:ascii="Times New Roman" w:eastAsia="Times New Roman" w:hAnsi="Times New Roman" w:cs="Times New Roman"/>
          <w:sz w:val="22"/>
          <w:szCs w:val="22"/>
          <w:vertAlign w:val="subscript"/>
        </w:rPr>
        <w:t>II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>; M: GeneRuler 1kb Plus DNA Ladder (ThermoFisher Scientific). The sheared DNA fragment size of 100-1000bp (lanes 2, 4, 6, 8, and 10) indicate good quality of the input samples for immunoprecipitation.</w:t>
      </w:r>
    </w:p>
    <w:p w:rsidR="00C56A81" w:rsidRDefault="00C56A81">
      <w:pPr>
        <w:widowControl/>
        <w:spacing w:after="160" w:line="259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br w:type="page"/>
      </w:r>
    </w:p>
    <w:p w:rsidR="00D559AC" w:rsidRPr="003436E6" w:rsidRDefault="00C56A81" w:rsidP="00D559AC">
      <w:pPr>
        <w:spacing w:before="120"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5274310" cy="64236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AC" w:rsidRPr="003436E6">
        <w:rPr>
          <w:rFonts w:ascii="Times New Roman" w:eastAsia="Times New Roman" w:hAnsi="Times New Roman" w:cs="Times New Roman"/>
          <w:sz w:val="22"/>
          <w:szCs w:val="22"/>
        </w:rPr>
        <w:t xml:space="preserve">Figure S2. </w:t>
      </w:r>
      <w:r w:rsidR="00D559AC" w:rsidRPr="003436E6">
        <w:rPr>
          <w:rFonts w:ascii="Times New Roman" w:eastAsia="Times New Roman" w:hAnsi="Times New Roman" w:cs="Times New Roman"/>
          <w:i/>
          <w:sz w:val="22"/>
          <w:szCs w:val="22"/>
        </w:rPr>
        <w:t>Tg</w:t>
      </w:r>
      <w:r w:rsidR="00D559AC" w:rsidRPr="003436E6">
        <w:rPr>
          <w:rFonts w:ascii="Times New Roman" w:eastAsia="Times New Roman" w:hAnsi="Times New Roman" w:cs="Times New Roman"/>
          <w:sz w:val="22"/>
          <w:szCs w:val="22"/>
        </w:rPr>
        <w:t>ROP18</w:t>
      </w:r>
      <w:r w:rsidR="00D559AC" w:rsidRPr="003436E6">
        <w:rPr>
          <w:rFonts w:ascii="Times New Roman" w:eastAsia="Times New Roman" w:hAnsi="Times New Roman" w:cs="Times New Roman"/>
          <w:sz w:val="22"/>
          <w:szCs w:val="22"/>
          <w:vertAlign w:val="subscript"/>
        </w:rPr>
        <w:t>I</w:t>
      </w:r>
      <w:r w:rsidR="00D559AC" w:rsidRPr="003436E6">
        <w:rPr>
          <w:rFonts w:ascii="Times New Roman" w:eastAsia="Times New Roman" w:hAnsi="Times New Roman" w:cs="Times New Roman"/>
          <w:sz w:val="22"/>
          <w:szCs w:val="22"/>
        </w:rPr>
        <w:t xml:space="preserve"> is not sufficient to inhibit IFNγ-induced increases in IRF1 transcript and protein abundance. (A) HEK293T cells were transfected with the indicated plasmid or not and stimulated 24 h later with IFN-γ for 24h. IRF1 mRNA was quantified by qRT-PCR, normalized to β-Actin. UT, untransfected HEK293T cells. (B) HFFs were infected with the indicated strains at an MOI of 0.5, or left uninfected, for 18h, and subsequently stimulated, or not, with IFN-γ for 24h. Double immunofluorescence was performed with rabbit monoclonal anti-IRF1 (red). UI/US, uninfected and unstimulated HFFs (scale bar=10μm). (C) Normalized </w:t>
      </w:r>
      <w:r w:rsidR="00D559AC" w:rsidRPr="003436E6">
        <w:rPr>
          <w:rFonts w:ascii="Times New Roman" w:eastAsia="Times New Roman" w:hAnsi="Times New Roman" w:cs="Times New Roman"/>
          <w:sz w:val="22"/>
          <w:szCs w:val="22"/>
        </w:rPr>
        <w:lastRenderedPageBreak/>
        <w:t>fluorescence intensity of nuclear IRF1 in infected HFFs, determined by immunofluorescence assay using ImageJ software. Mean ± SD indicates the fluorescence intensity of nuclear IRF1 in infected HFFs normalized to the fluorescence intensity of nuclear IRF1 in the neighboring uninfected cells, combined from a minimum of 5 and a maximum of 10 fields of view. (D) HEK293T cells were transfected with the indicated plasmid or not, for 24h, and subsequently stimulated with IFN-γ for 24h. Double immunofluorescence was performed with mouse monoclonal anti-FLAG (green) and rabbit monoclonal anti-IRF1 (red). UT/US, untransfected and unstimulated HEK293T cells (scale bar=10μm). (E) Normalized fluorescence intensity of nuclear IRF1 in transfected HEK293T cells, determined by immunofluorescence assay using ImageJ software. Mean ± SD indicates the fluorescence intensity of nuclear IRF1 in transfected cells normalized to the fluorescence intensity of nuclear IRF1 in the neighboring untransfected cells, combined from a minimum of 10 and a maximum of 18 fields of view. Experiments were repeated twice.</w:t>
      </w:r>
    </w:p>
    <w:p w:rsidR="00C56A81" w:rsidRDefault="00C56A81">
      <w:pPr>
        <w:widowControl/>
        <w:spacing w:after="160" w:line="259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br w:type="page"/>
      </w:r>
    </w:p>
    <w:p w:rsidR="00C56A81" w:rsidRDefault="00C56A81" w:rsidP="00D559AC">
      <w:pPr>
        <w:spacing w:before="120"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5013960" cy="39338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93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AC" w:rsidRPr="003436E6" w:rsidRDefault="00D559AC" w:rsidP="00D559AC">
      <w:pPr>
        <w:spacing w:before="120"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 w:rsidRPr="003436E6">
        <w:rPr>
          <w:rFonts w:ascii="Times New Roman" w:eastAsia="Times New Roman" w:hAnsi="Times New Roman" w:cs="Times New Roman"/>
          <w:sz w:val="22"/>
          <w:szCs w:val="22"/>
        </w:rPr>
        <w:t>Figure S3. HEK293T cells were transfected with the indicated plasmid or not, for 24h, and subsequently stimulated with IFN-γ for 24h. IFP35 mRNA were assessed by qRT-PCR, normalized to β-Actin. UT, untransfected HEK293T cells. ***, one-way ANOVA followed by Dunnett’s Post-hoc test; p&lt;0.001, compared to the IFN-γ group.</w:t>
      </w:r>
    </w:p>
    <w:p w:rsidR="00C56A81" w:rsidRDefault="00C56A81">
      <w:pPr>
        <w:widowControl/>
        <w:spacing w:after="160" w:line="259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br w:type="page"/>
      </w:r>
    </w:p>
    <w:p w:rsidR="00C56A81" w:rsidRDefault="00C56A81" w:rsidP="00D559AC">
      <w:pPr>
        <w:spacing w:before="120"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5257800" cy="27880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88" cy="27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AC" w:rsidRPr="003436E6" w:rsidRDefault="00D559AC" w:rsidP="00D559AC">
      <w:pPr>
        <w:spacing w:before="120" w:line="480" w:lineRule="auto"/>
        <w:jc w:val="left"/>
        <w:rPr>
          <w:rFonts w:ascii="Times New Roman" w:eastAsia="Times New Roman" w:hAnsi="Times New Roman" w:cs="Times New Roman"/>
          <w:sz w:val="22"/>
          <w:szCs w:val="22"/>
        </w:rPr>
      </w:pPr>
      <w:r w:rsidRPr="003436E6">
        <w:rPr>
          <w:rFonts w:ascii="Times New Roman" w:eastAsia="Times New Roman" w:hAnsi="Times New Roman" w:cs="Times New Roman"/>
          <w:sz w:val="22"/>
          <w:szCs w:val="22"/>
        </w:rPr>
        <w:t xml:space="preserve">Figure S4. (A) Alignment of kinase domain region of </w:t>
      </w:r>
      <w:r w:rsidRPr="003436E6">
        <w:rPr>
          <w:rFonts w:ascii="Times New Roman" w:eastAsia="Times New Roman" w:hAnsi="Times New Roman" w:cs="Times New Roman"/>
          <w:i/>
          <w:sz w:val="22"/>
          <w:szCs w:val="22"/>
        </w:rPr>
        <w:t>Tg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 xml:space="preserve">ROP18. (B) Maximum Likelihood tree of 11 </w:t>
      </w:r>
      <w:r w:rsidRPr="003436E6">
        <w:rPr>
          <w:rFonts w:ascii="Times New Roman" w:eastAsia="Times New Roman" w:hAnsi="Times New Roman" w:cs="Times New Roman"/>
          <w:i/>
          <w:sz w:val="22"/>
          <w:szCs w:val="22"/>
        </w:rPr>
        <w:t>T. gondii</w:t>
      </w:r>
      <w:r w:rsidRPr="003436E6">
        <w:rPr>
          <w:rFonts w:ascii="Times New Roman" w:eastAsia="Times New Roman" w:hAnsi="Times New Roman" w:cs="Times New Roman"/>
          <w:sz w:val="22"/>
          <w:szCs w:val="22"/>
        </w:rPr>
        <w:t xml:space="preserve"> ROP18 alleles downloaded from </w:t>
      </w:r>
      <w:hyperlink r:id="rId10">
        <w:r w:rsidRPr="003436E6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</w:rPr>
          <w:t>www.toxodb.org</w:t>
        </w:r>
      </w:hyperlink>
      <w:r w:rsidRPr="003436E6">
        <w:rPr>
          <w:rFonts w:ascii="Times New Roman" w:eastAsia="Times New Roman" w:hAnsi="Times New Roman" w:cs="Times New Roman"/>
          <w:sz w:val="22"/>
          <w:szCs w:val="22"/>
        </w:rPr>
        <w:t>. Bootstrap values are shown for each node based on 1000 permutations. Clades are color-coded to indicate type I, II and III-like alleles (red, green and blue, respectively). (C) Fisher’s Exact Test P-values for pairwise neutral evolution estimates as implemented in MEGA (version 6.0). Highlighted cells indicate comparisons with p&lt;0.05.</w:t>
      </w:r>
    </w:p>
    <w:bookmarkEnd w:id="0"/>
    <w:p w:rsidR="005C6722" w:rsidRDefault="005C6722"/>
    <w:sectPr w:rsidR="005C6722" w:rsidSect="00E70884">
      <w:footerReference w:type="default" r:id="rId11"/>
      <w:pgSz w:w="11906" w:h="16838"/>
      <w:pgMar w:top="1440" w:right="1800" w:bottom="1440" w:left="180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24E" w:rsidRDefault="0021224E">
      <w:r>
        <w:separator/>
      </w:r>
    </w:p>
  </w:endnote>
  <w:endnote w:type="continuationSeparator" w:id="0">
    <w:p w:rsidR="0021224E" w:rsidRDefault="0021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">
    <w:altName w:val="Lucida Sans Unicode"/>
    <w:panose1 w:val="02010600030101010101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CC9" w:rsidRDefault="00C013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E70884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  <w:p w:rsidR="00512CC9" w:rsidRDefault="0021224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left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24E" w:rsidRDefault="0021224E">
      <w:r>
        <w:separator/>
      </w:r>
    </w:p>
  </w:footnote>
  <w:footnote w:type="continuationSeparator" w:id="0">
    <w:p w:rsidR="0021224E" w:rsidRDefault="00212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9AC"/>
    <w:rsid w:val="0021224E"/>
    <w:rsid w:val="005C6722"/>
    <w:rsid w:val="00C0131A"/>
    <w:rsid w:val="00C56A81"/>
    <w:rsid w:val="00D559AC"/>
    <w:rsid w:val="00E7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4C32CA-9893-48DE-897D-EFAC30D77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559AC"/>
    <w:pPr>
      <w:widowControl w:val="0"/>
      <w:spacing w:after="0" w:line="240" w:lineRule="auto"/>
      <w:jc w:val="both"/>
    </w:pPr>
    <w:rPr>
      <w:rFonts w:ascii="DengXian" w:eastAsia="DengXian" w:hAnsi="DengXian" w:cs="DengXian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D55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7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://www.toxodb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718</Words>
  <Characters>4094</Characters>
  <Application>Microsoft Office Word</Application>
  <DocSecurity>0</DocSecurity>
  <Lines>34</Lines>
  <Paragraphs>9</Paragraphs>
  <ScaleCrop>false</ScaleCrop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JonBoyle</dc:creator>
  <cp:keywords/>
  <dc:description/>
  <cp:lastModifiedBy>Alison Sage</cp:lastModifiedBy>
  <cp:revision>4</cp:revision>
  <dcterms:created xsi:type="dcterms:W3CDTF">2020-02-07T20:02:00Z</dcterms:created>
  <dcterms:modified xsi:type="dcterms:W3CDTF">2020-07-08T12:07:00Z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931539</vt:lpwstr>
  </property>
  <property fmtid="{D5CDD505-2E9C-101B-9397-08002B2CF9AE}" pid="3" name="ProjectId">
    <vt:lpwstr>0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