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9B39" w14:textId="77777777" w:rsidR="008160EC" w:rsidRPr="002F198E" w:rsidRDefault="00070D94" w:rsidP="00070D94">
      <w:pPr>
        <w:rPr>
          <w:b/>
        </w:rPr>
      </w:pPr>
      <w:r w:rsidRPr="002F198E">
        <w:rPr>
          <w:b/>
        </w:rPr>
        <w:t>Supplementary Material</w:t>
      </w:r>
    </w:p>
    <w:p w14:paraId="5E24CCB8" w14:textId="77777777" w:rsidR="002A69AB" w:rsidRDefault="008160EC" w:rsidP="005B159B">
      <w:r w:rsidRPr="002F198E">
        <w:rPr>
          <w:b/>
        </w:rPr>
        <w:t xml:space="preserve">Appendix </w:t>
      </w:r>
      <w:r w:rsidR="00E40478" w:rsidRPr="002F198E">
        <w:rPr>
          <w:b/>
        </w:rPr>
        <w:t>1</w:t>
      </w:r>
      <w:r w:rsidRPr="002F198E">
        <w:rPr>
          <w:b/>
        </w:rPr>
        <w:t>.</w:t>
      </w:r>
      <w:r>
        <w:t xml:space="preserve"> </w:t>
      </w:r>
      <w:r w:rsidR="005B159B">
        <w:t>S</w:t>
      </w:r>
      <w:r w:rsidR="002A69AB">
        <w:t>ampling sites</w:t>
      </w:r>
      <w:r w:rsidR="005B159B">
        <w:t>, sampling effort and parasite species richness</w:t>
      </w:r>
    </w:p>
    <w:p w14:paraId="44CEA814" w14:textId="0383F1AF" w:rsidR="008160EC" w:rsidRPr="002A69AB" w:rsidRDefault="002A69AB" w:rsidP="00044FDC">
      <w:r w:rsidRPr="005B159B">
        <w:rPr>
          <w:b/>
          <w:bCs/>
        </w:rPr>
        <w:t>Fig. S1.</w:t>
      </w:r>
      <w:r>
        <w:t xml:space="preserve"> </w:t>
      </w:r>
      <w:r w:rsidR="00201BB8">
        <w:t>M</w:t>
      </w:r>
      <w:r>
        <w:t xml:space="preserve">ap of </w:t>
      </w:r>
      <w:r w:rsidR="00527B46">
        <w:t xml:space="preserve">sampling sites. See Table S1 for full names of the localities. </w:t>
      </w:r>
      <w:proofErr w:type="spellStart"/>
      <w:r w:rsidR="00527B46">
        <w:t>Colours</w:t>
      </w:r>
      <w:proofErr w:type="spellEnd"/>
      <w:r w:rsidR="00527B46">
        <w:t xml:space="preserve"> designate predominant landscape in a locality. Blue- tundra, yellow – </w:t>
      </w:r>
      <w:r w:rsidR="00044FDC">
        <w:t>grasslands</w:t>
      </w:r>
      <w:r w:rsidR="00527B46">
        <w:t xml:space="preserve"> and forest-steppes, purple – mixed forests, green – mountain taiga forests, red –northern taiga forests</w:t>
      </w:r>
      <w:r w:rsidR="00044FDC">
        <w:t>, black – southern tai</w:t>
      </w:r>
      <w:r w:rsidR="003A3EAE">
        <w:t>g</w:t>
      </w:r>
      <w:r w:rsidR="00044FDC">
        <w:t>a forests</w:t>
      </w:r>
      <w:r w:rsidR="00527B46">
        <w:t>.</w:t>
      </w:r>
    </w:p>
    <w:p w14:paraId="4712DD0F" w14:textId="61AB394B" w:rsidR="005B159B" w:rsidRDefault="003A3EAE" w:rsidP="002A69AB">
      <w:r>
        <w:rPr>
          <w:noProof/>
        </w:rPr>
        <w:drawing>
          <wp:inline distT="0" distB="0" distL="0" distR="0" wp14:anchorId="00C1CF9C" wp14:editId="3C7AD39D">
            <wp:extent cx="5943600" cy="4013835"/>
            <wp:effectExtent l="0" t="0" r="0" b="5715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03CC" w14:textId="77777777" w:rsidR="002147EF" w:rsidRDefault="002147EF" w:rsidP="002A69AB"/>
    <w:p w14:paraId="748ED657" w14:textId="08FBD8B6" w:rsidR="00320E65" w:rsidRDefault="00320E65">
      <w:pPr>
        <w:rPr>
          <w:rFonts w:asciiTheme="majorBidi" w:eastAsia="Calibri" w:hAnsiTheme="majorBidi" w:cstheme="majorBidi"/>
          <w:szCs w:val="24"/>
          <w:lang w:val="en-ZA" w:bidi="ar-SA"/>
        </w:rPr>
      </w:pPr>
      <w:r>
        <w:rPr>
          <w:rFonts w:asciiTheme="majorBidi" w:eastAsia="Calibri" w:hAnsiTheme="majorBidi" w:cstheme="majorBidi"/>
          <w:szCs w:val="24"/>
          <w:lang w:val="en-ZA" w:bidi="ar-SA"/>
        </w:rPr>
        <w:br w:type="page"/>
      </w:r>
    </w:p>
    <w:p w14:paraId="40B58274" w14:textId="6911B430" w:rsidR="002B1BE0" w:rsidRDefault="00320E65" w:rsidP="00044FDC">
      <w:pPr>
        <w:jc w:val="both"/>
        <w:rPr>
          <w:rFonts w:asciiTheme="majorBidi" w:eastAsia="Calibri" w:hAnsiTheme="majorBidi" w:cstheme="majorBidi"/>
          <w:szCs w:val="24"/>
          <w:lang w:val="en-ZA" w:bidi="ar-SA"/>
        </w:rPr>
      </w:pPr>
      <w:r w:rsidRPr="00320E65">
        <w:rPr>
          <w:rFonts w:asciiTheme="majorBidi" w:eastAsia="Calibri" w:hAnsiTheme="majorBidi" w:cstheme="majorBidi"/>
          <w:b/>
          <w:bCs/>
          <w:szCs w:val="24"/>
          <w:lang w:val="en-ZA" w:bidi="ar-SA"/>
        </w:rPr>
        <w:lastRenderedPageBreak/>
        <w:t>Appendix 2.</w:t>
      </w:r>
      <w:r>
        <w:rPr>
          <w:rFonts w:asciiTheme="majorBidi" w:eastAsia="Calibri" w:hAnsiTheme="majorBidi" w:cstheme="majorBidi"/>
          <w:szCs w:val="24"/>
          <w:lang w:val="en-ZA" w:bidi="ar-SA"/>
        </w:rPr>
        <w:t xml:space="preserve"> Brief description of </w:t>
      </w:r>
      <w:r w:rsidRPr="00320E65">
        <w:rPr>
          <w:rFonts w:asciiTheme="majorBidi" w:eastAsia="Calibri" w:hAnsiTheme="majorBidi" w:cstheme="majorBidi"/>
          <w:szCs w:val="24"/>
          <w:lang w:val="en-ZA" w:bidi="ar-SA"/>
        </w:rPr>
        <w:t>the Double Principal Coordinate Analysis (</w:t>
      </w:r>
      <w:proofErr w:type="spellStart"/>
      <w:r w:rsidRPr="00320E65">
        <w:rPr>
          <w:rFonts w:asciiTheme="majorBidi" w:eastAsia="Calibri" w:hAnsiTheme="majorBidi" w:cstheme="majorBidi"/>
          <w:szCs w:val="24"/>
          <w:lang w:val="en-ZA" w:bidi="ar-SA"/>
        </w:rPr>
        <w:t>DPCoA</w:t>
      </w:r>
      <w:proofErr w:type="spellEnd"/>
      <w:r w:rsidRPr="00320E65">
        <w:rPr>
          <w:rFonts w:asciiTheme="majorBidi" w:eastAsia="Calibri" w:hAnsiTheme="majorBidi" w:cstheme="majorBidi"/>
          <w:szCs w:val="24"/>
          <w:lang w:val="en-ZA" w:bidi="ar-SA"/>
        </w:rPr>
        <w:t>)</w:t>
      </w:r>
      <w:r>
        <w:rPr>
          <w:rFonts w:asciiTheme="majorBidi" w:eastAsia="Calibri" w:hAnsiTheme="majorBidi" w:cstheme="majorBidi"/>
          <w:szCs w:val="24"/>
          <w:lang w:val="en-ZA" w:bidi="ar-SA"/>
        </w:rPr>
        <w:t xml:space="preserve"> (</w:t>
      </w:r>
      <w:proofErr w:type="spellStart"/>
      <w:r w:rsidRPr="00320E65">
        <w:rPr>
          <w:rFonts w:asciiTheme="majorBidi" w:eastAsia="Calibri" w:hAnsiTheme="majorBidi" w:cstheme="majorBidi"/>
          <w:szCs w:val="24"/>
          <w:lang w:val="en-ZA" w:bidi="ar-SA"/>
        </w:rPr>
        <w:t>Pavoine</w:t>
      </w:r>
      <w:proofErr w:type="spellEnd"/>
      <w:r w:rsidRPr="00320E65">
        <w:rPr>
          <w:rFonts w:asciiTheme="majorBidi" w:eastAsia="Calibri" w:hAnsiTheme="majorBidi" w:cstheme="majorBidi"/>
          <w:szCs w:val="24"/>
          <w:lang w:val="en-ZA" w:bidi="ar-SA"/>
        </w:rPr>
        <w:t xml:space="preserve"> </w:t>
      </w:r>
      <w:r w:rsidRPr="00320E65">
        <w:rPr>
          <w:rFonts w:asciiTheme="majorBidi" w:eastAsia="Calibri" w:hAnsiTheme="majorBidi" w:cstheme="majorBidi"/>
          <w:i/>
          <w:iCs/>
          <w:szCs w:val="24"/>
          <w:lang w:val="en-ZA" w:bidi="ar-SA"/>
        </w:rPr>
        <w:t>et</w:t>
      </w:r>
      <w:r w:rsidRPr="00320E65">
        <w:rPr>
          <w:rFonts w:asciiTheme="majorBidi" w:eastAsia="Calibri" w:hAnsiTheme="majorBidi" w:cstheme="majorBidi"/>
          <w:szCs w:val="24"/>
          <w:lang w:val="en-ZA" w:bidi="ar-SA"/>
        </w:rPr>
        <w:t xml:space="preserve"> </w:t>
      </w:r>
      <w:r w:rsidRPr="00320E65">
        <w:rPr>
          <w:rFonts w:asciiTheme="majorBidi" w:eastAsia="Calibri" w:hAnsiTheme="majorBidi" w:cstheme="majorBidi"/>
          <w:i/>
          <w:iCs/>
          <w:szCs w:val="24"/>
          <w:lang w:val="en-ZA" w:bidi="ar-SA"/>
        </w:rPr>
        <w:t>al.</w:t>
      </w:r>
      <w:r w:rsidRPr="00320E65">
        <w:rPr>
          <w:rFonts w:asciiTheme="majorBidi" w:eastAsia="Calibri" w:hAnsiTheme="majorBidi" w:cstheme="majorBidi"/>
          <w:szCs w:val="24"/>
          <w:lang w:val="en-ZA" w:bidi="ar-SA"/>
        </w:rPr>
        <w:t xml:space="preserve"> (2004)</w:t>
      </w:r>
      <w:r>
        <w:rPr>
          <w:rFonts w:asciiTheme="majorBidi" w:eastAsia="Calibri" w:hAnsiTheme="majorBidi" w:cstheme="majorBidi"/>
          <w:szCs w:val="24"/>
          <w:lang w:val="en-ZA" w:bidi="ar-SA"/>
        </w:rPr>
        <w:t>.</w:t>
      </w:r>
    </w:p>
    <w:p w14:paraId="3D95C44C" w14:textId="77777777" w:rsidR="00320E65" w:rsidRDefault="00320E65" w:rsidP="00320E65">
      <w:r w:rsidRPr="00A078C9">
        <w:t xml:space="preserve">The </w:t>
      </w:r>
      <w:proofErr w:type="spellStart"/>
      <w:r w:rsidRPr="00A078C9">
        <w:t>DPCoA</w:t>
      </w:r>
      <w:proofErr w:type="spellEnd"/>
      <w:r w:rsidRPr="00A078C9">
        <w:t xml:space="preserve"> is applied for compari</w:t>
      </w:r>
      <w:r>
        <w:t>ng</w:t>
      </w:r>
      <w:r w:rsidRPr="00A078C9">
        <w:t xml:space="preserve"> multiple communities composed of species that differ in phylogeny or functional traits. In a nutshell, the aim of the </w:t>
      </w:r>
      <w:proofErr w:type="spellStart"/>
      <w:r w:rsidRPr="00A078C9">
        <w:t>DPCoA</w:t>
      </w:r>
      <w:proofErr w:type="spellEnd"/>
      <w:r w:rsidRPr="00A078C9">
        <w:t xml:space="preserve"> is the analysis of the relationships between two types of data, namely phylogenetic or trait differences among species (presented as a dissimilarity matrix) and differences in species distribution among communities (presented as </w:t>
      </w:r>
      <w:r>
        <w:t xml:space="preserve">a </w:t>
      </w:r>
      <w:r w:rsidRPr="00A078C9">
        <w:t xml:space="preserve">species abundance or presence/absence matrix). The main result of </w:t>
      </w:r>
      <w:r>
        <w:t xml:space="preserve">the </w:t>
      </w:r>
      <w:proofErr w:type="spellStart"/>
      <w:r w:rsidRPr="00A078C9">
        <w:t>DPCoA</w:t>
      </w:r>
      <w:proofErr w:type="spellEnd"/>
      <w:r w:rsidRPr="00A078C9">
        <w:t xml:space="preserve"> is </w:t>
      </w:r>
      <w:r>
        <w:t>the</w:t>
      </w:r>
      <w:r w:rsidRPr="00A078C9">
        <w:t xml:space="preserve"> construction of a multidimen</w:t>
      </w:r>
      <w:r>
        <w:t>s</w:t>
      </w:r>
      <w:r w:rsidRPr="00A078C9">
        <w:t xml:space="preserve">ional space common </w:t>
      </w:r>
      <w:r>
        <w:t>to</w:t>
      </w:r>
      <w:r w:rsidRPr="00A078C9">
        <w:t xml:space="preserve"> both species and communities</w:t>
      </w:r>
      <w:r>
        <w:t>,</w:t>
      </w:r>
      <w:r w:rsidRPr="00A078C9">
        <w:t xml:space="preserve"> with the initial application of a principal coordinate analysis (</w:t>
      </w:r>
      <w:proofErr w:type="spellStart"/>
      <w:r w:rsidRPr="00A078C9">
        <w:t>PCoA</w:t>
      </w:r>
      <w:proofErr w:type="spellEnd"/>
      <w:r w:rsidRPr="00A078C9">
        <w:t>) to between-species distances</w:t>
      </w:r>
      <w:r>
        <w:t>.</w:t>
      </w:r>
      <w:r w:rsidRPr="00A078C9">
        <w:t xml:space="preserve"> </w:t>
      </w:r>
      <w:r>
        <w:t xml:space="preserve">This </w:t>
      </w:r>
      <w:r w:rsidRPr="00A078C9">
        <w:t>creat</w:t>
      </w:r>
      <w:r>
        <w:t>es</w:t>
      </w:r>
      <w:r w:rsidRPr="00A078C9">
        <w:t xml:space="preserve"> a swarm of species points in a Euclidean space of orthogonal axes and then introduc</w:t>
      </w:r>
      <w:r>
        <w:t>es</w:t>
      </w:r>
      <w:r w:rsidRPr="00A078C9">
        <w:t xml:space="preserve"> the communities into this space. An important feature of the </w:t>
      </w:r>
      <w:proofErr w:type="spellStart"/>
      <w:r w:rsidRPr="00A078C9">
        <w:t>DPCoA</w:t>
      </w:r>
      <w:proofErr w:type="spellEnd"/>
      <w:r w:rsidRPr="00A078C9">
        <w:t xml:space="preserve"> is that the dissimilarity information is given by the Rao’s index of diversity (quadratic entropy Q; Rao, 1982), which integrates diversity and dissimilarity measures by measuring the diversity of a distribution (e.g., a community) and the dissimilarity between distributions (e.g., communities). It can further be decomposed into within- and between-community diversity values (</w:t>
      </w:r>
      <w:proofErr w:type="spellStart"/>
      <w:r w:rsidRPr="00A078C9">
        <w:t>Pavoine</w:t>
      </w:r>
      <w:proofErr w:type="spellEnd"/>
      <w:r w:rsidRPr="00A078C9">
        <w:t xml:space="preserve"> </w:t>
      </w:r>
      <w:r w:rsidRPr="00A078C9">
        <w:rPr>
          <w:i/>
          <w:iCs/>
        </w:rPr>
        <w:t>et al</w:t>
      </w:r>
      <w:r w:rsidRPr="00A078C9">
        <w:t xml:space="preserve">., 2004), the sum of which represents the total diversity across all communities. In other words, the space of the </w:t>
      </w:r>
      <w:proofErr w:type="spellStart"/>
      <w:r w:rsidRPr="00A078C9">
        <w:t>DPCoA</w:t>
      </w:r>
      <w:proofErr w:type="spellEnd"/>
      <w:r w:rsidRPr="00A078C9">
        <w:t xml:space="preserve"> represents both dissimilarities among species and dissimilarities among communities.</w:t>
      </w:r>
    </w:p>
    <w:p w14:paraId="4B4CA01D" w14:textId="33B2810C" w:rsidR="00320E65" w:rsidRPr="00320E65" w:rsidRDefault="00320E65" w:rsidP="00320E65">
      <w:pPr>
        <w:rPr>
          <w:b/>
          <w:bCs/>
        </w:rPr>
      </w:pPr>
      <w:r w:rsidRPr="00320E65">
        <w:rPr>
          <w:b/>
          <w:bCs/>
        </w:rPr>
        <w:t>References</w:t>
      </w:r>
    </w:p>
    <w:p w14:paraId="1A0DBAF8" w14:textId="6F9B40E1" w:rsidR="00320E65" w:rsidRDefault="00320E65" w:rsidP="00320E65">
      <w:pPr>
        <w:pStyle w:val="Bibliogrphy"/>
        <w:ind w:left="720" w:hanging="720"/>
        <w:rPr>
          <w:rFonts w:ascii="Times New Roman" w:hAnsi="Times New Roman"/>
        </w:rPr>
      </w:pPr>
      <w:proofErr w:type="spellStart"/>
      <w:r w:rsidRPr="00A078C9">
        <w:rPr>
          <w:rFonts w:ascii="Times New Roman" w:hAnsi="Times New Roman"/>
          <w:b/>
          <w:bCs/>
        </w:rPr>
        <w:t>Pavoine</w:t>
      </w:r>
      <w:proofErr w:type="spellEnd"/>
      <w:r w:rsidRPr="00A078C9">
        <w:rPr>
          <w:rFonts w:ascii="Times New Roman" w:hAnsi="Times New Roman"/>
          <w:b/>
          <w:bCs/>
        </w:rPr>
        <w:t xml:space="preserve"> S, Dufour AB and </w:t>
      </w:r>
      <w:proofErr w:type="spellStart"/>
      <w:r w:rsidRPr="00A078C9">
        <w:rPr>
          <w:rFonts w:ascii="Times New Roman" w:hAnsi="Times New Roman"/>
          <w:b/>
          <w:bCs/>
        </w:rPr>
        <w:t>Chessel</w:t>
      </w:r>
      <w:proofErr w:type="spellEnd"/>
      <w:r w:rsidRPr="00A078C9">
        <w:rPr>
          <w:rFonts w:ascii="Times New Roman" w:hAnsi="Times New Roman"/>
          <w:b/>
          <w:bCs/>
        </w:rPr>
        <w:t xml:space="preserve"> D</w:t>
      </w:r>
      <w:r w:rsidRPr="00A078C9">
        <w:rPr>
          <w:rFonts w:ascii="Times New Roman" w:hAnsi="Times New Roman"/>
        </w:rPr>
        <w:t xml:space="preserve"> (2004) From dissimilarities among species to dissimilarities among communities: a double principal coordinate analysis. </w:t>
      </w:r>
      <w:r w:rsidRPr="00A078C9">
        <w:rPr>
          <w:rFonts w:ascii="Times New Roman" w:hAnsi="Times New Roman"/>
          <w:i/>
          <w:iCs/>
        </w:rPr>
        <w:t>Journal of Theoretical Biology</w:t>
      </w:r>
      <w:r w:rsidRPr="00A078C9">
        <w:rPr>
          <w:rFonts w:ascii="Times New Roman" w:hAnsi="Times New Roman"/>
        </w:rPr>
        <w:t xml:space="preserve"> </w:t>
      </w:r>
      <w:r w:rsidRPr="00A078C9">
        <w:rPr>
          <w:rFonts w:ascii="Times New Roman" w:hAnsi="Times New Roman"/>
          <w:b/>
          <w:bCs/>
        </w:rPr>
        <w:t>228</w:t>
      </w:r>
      <w:r w:rsidRPr="00A078C9">
        <w:rPr>
          <w:rFonts w:ascii="Times New Roman" w:hAnsi="Times New Roman"/>
        </w:rPr>
        <w:t>, 523-537.</w:t>
      </w:r>
      <w:r w:rsidRPr="00A078C9">
        <w:t xml:space="preserve"> </w:t>
      </w:r>
      <w:proofErr w:type="gramStart"/>
      <w:r w:rsidRPr="00A078C9">
        <w:t>Doi:</w:t>
      </w:r>
      <w:r w:rsidRPr="00A078C9">
        <w:rPr>
          <w:rFonts w:ascii="Times New Roman" w:hAnsi="Times New Roman"/>
        </w:rPr>
        <w:t>10.1016/j.jtbi</w:t>
      </w:r>
      <w:proofErr w:type="gramEnd"/>
      <w:r w:rsidRPr="00A078C9">
        <w:rPr>
          <w:rFonts w:ascii="Times New Roman" w:hAnsi="Times New Roman"/>
        </w:rPr>
        <w:t>.2004.02.014</w:t>
      </w:r>
    </w:p>
    <w:p w14:paraId="1670C0A1" w14:textId="77777777" w:rsidR="00320E65" w:rsidRPr="00A078C9" w:rsidRDefault="00320E65" w:rsidP="00320E65">
      <w:pPr>
        <w:ind w:left="720" w:hanging="720"/>
        <w:rPr>
          <w:lang w:bidi="ar-SA"/>
        </w:rPr>
      </w:pPr>
      <w:r w:rsidRPr="00A078C9">
        <w:rPr>
          <w:b/>
          <w:bCs/>
          <w:lang w:bidi="ar-SA"/>
        </w:rPr>
        <w:lastRenderedPageBreak/>
        <w:t xml:space="preserve">Rao CR </w:t>
      </w:r>
      <w:r w:rsidRPr="00A078C9">
        <w:rPr>
          <w:lang w:bidi="ar-SA"/>
        </w:rPr>
        <w:t xml:space="preserve">(1982) Diversity and dissimilarity coefficients: a unified approach. </w:t>
      </w:r>
      <w:r w:rsidRPr="00A078C9">
        <w:rPr>
          <w:i/>
          <w:iCs/>
          <w:lang w:bidi="ar-SA"/>
        </w:rPr>
        <w:t>Theoretical Population Biology</w:t>
      </w:r>
      <w:r w:rsidRPr="00A078C9">
        <w:rPr>
          <w:lang w:bidi="ar-SA"/>
        </w:rPr>
        <w:t xml:space="preserve"> </w:t>
      </w:r>
      <w:r w:rsidRPr="00A078C9">
        <w:rPr>
          <w:b/>
          <w:bCs/>
          <w:lang w:bidi="ar-SA"/>
        </w:rPr>
        <w:t>21</w:t>
      </w:r>
      <w:r w:rsidRPr="00A078C9">
        <w:rPr>
          <w:lang w:bidi="ar-SA"/>
        </w:rPr>
        <w:t>, 24-43. Doi:10.1016/0040-5809(82)90004-1</w:t>
      </w:r>
    </w:p>
    <w:p w14:paraId="3214F937" w14:textId="2E075EC1" w:rsidR="00D860ED" w:rsidRDefault="00D860ED">
      <w:pPr>
        <w:rPr>
          <w:rFonts w:eastAsia="Times New Roman" w:cs="Times New Roman"/>
          <w:szCs w:val="24"/>
        </w:rPr>
      </w:pPr>
    </w:p>
    <w:sectPr w:rsidR="00D860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7A998" w14:textId="77777777" w:rsidR="003979A0" w:rsidRDefault="003979A0" w:rsidP="00070D94">
      <w:pPr>
        <w:spacing w:line="240" w:lineRule="auto"/>
      </w:pPr>
      <w:r>
        <w:separator/>
      </w:r>
    </w:p>
  </w:endnote>
  <w:endnote w:type="continuationSeparator" w:id="0">
    <w:p w14:paraId="1593EB27" w14:textId="77777777" w:rsidR="003979A0" w:rsidRDefault="003979A0" w:rsidP="00070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F379D" w14:textId="77777777" w:rsidR="003979A0" w:rsidRDefault="003979A0" w:rsidP="00070D94">
      <w:pPr>
        <w:spacing w:line="240" w:lineRule="auto"/>
      </w:pPr>
      <w:r>
        <w:separator/>
      </w:r>
    </w:p>
  </w:footnote>
  <w:footnote w:type="continuationSeparator" w:id="0">
    <w:p w14:paraId="763484AB" w14:textId="77777777" w:rsidR="003979A0" w:rsidRDefault="003979A0" w:rsidP="00070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31834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45FF9B" w14:textId="50E843E3" w:rsidR="00070D94" w:rsidRDefault="00070D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6B8C83" w14:textId="77777777" w:rsidR="00070D94" w:rsidRDefault="00070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235"/>
    <w:rsid w:val="00015BA7"/>
    <w:rsid w:val="0002727F"/>
    <w:rsid w:val="00044FDC"/>
    <w:rsid w:val="00070D94"/>
    <w:rsid w:val="00076344"/>
    <w:rsid w:val="000A72AD"/>
    <w:rsid w:val="000B3575"/>
    <w:rsid w:val="000D2ADA"/>
    <w:rsid w:val="000E0FAC"/>
    <w:rsid w:val="000F0A4F"/>
    <w:rsid w:val="00100E86"/>
    <w:rsid w:val="00116771"/>
    <w:rsid w:val="00116BCD"/>
    <w:rsid w:val="00124E8D"/>
    <w:rsid w:val="00127A37"/>
    <w:rsid w:val="00127F75"/>
    <w:rsid w:val="001319E9"/>
    <w:rsid w:val="00136362"/>
    <w:rsid w:val="00161608"/>
    <w:rsid w:val="00162759"/>
    <w:rsid w:val="00167D7A"/>
    <w:rsid w:val="001874D8"/>
    <w:rsid w:val="001D3B32"/>
    <w:rsid w:val="001E1978"/>
    <w:rsid w:val="001E3630"/>
    <w:rsid w:val="001E7060"/>
    <w:rsid w:val="002008F4"/>
    <w:rsid w:val="00201BB8"/>
    <w:rsid w:val="00201E33"/>
    <w:rsid w:val="002052FC"/>
    <w:rsid w:val="0021210B"/>
    <w:rsid w:val="002147EF"/>
    <w:rsid w:val="00240C06"/>
    <w:rsid w:val="0025051C"/>
    <w:rsid w:val="002522F2"/>
    <w:rsid w:val="002554C8"/>
    <w:rsid w:val="002605E8"/>
    <w:rsid w:val="0026305B"/>
    <w:rsid w:val="00264350"/>
    <w:rsid w:val="00274673"/>
    <w:rsid w:val="002767A6"/>
    <w:rsid w:val="002A69AB"/>
    <w:rsid w:val="002B1BE0"/>
    <w:rsid w:val="002B6FF3"/>
    <w:rsid w:val="002C5197"/>
    <w:rsid w:val="002F198E"/>
    <w:rsid w:val="00315E08"/>
    <w:rsid w:val="00320E65"/>
    <w:rsid w:val="00332153"/>
    <w:rsid w:val="003548AB"/>
    <w:rsid w:val="00355923"/>
    <w:rsid w:val="00375AF5"/>
    <w:rsid w:val="00396117"/>
    <w:rsid w:val="003979A0"/>
    <w:rsid w:val="003A3EAE"/>
    <w:rsid w:val="003D147D"/>
    <w:rsid w:val="003E77A4"/>
    <w:rsid w:val="003F1BDD"/>
    <w:rsid w:val="00410407"/>
    <w:rsid w:val="004120CA"/>
    <w:rsid w:val="00415BB2"/>
    <w:rsid w:val="00420540"/>
    <w:rsid w:val="00426456"/>
    <w:rsid w:val="00427282"/>
    <w:rsid w:val="00427E3B"/>
    <w:rsid w:val="004460DF"/>
    <w:rsid w:val="00450364"/>
    <w:rsid w:val="00450896"/>
    <w:rsid w:val="0046187F"/>
    <w:rsid w:val="00463F76"/>
    <w:rsid w:val="00473BBB"/>
    <w:rsid w:val="004775C0"/>
    <w:rsid w:val="004B3F91"/>
    <w:rsid w:val="004C05D3"/>
    <w:rsid w:val="004E4239"/>
    <w:rsid w:val="004E74BB"/>
    <w:rsid w:val="004E79A9"/>
    <w:rsid w:val="004F7623"/>
    <w:rsid w:val="00505DB3"/>
    <w:rsid w:val="00507353"/>
    <w:rsid w:val="00515F96"/>
    <w:rsid w:val="005207CE"/>
    <w:rsid w:val="00527B46"/>
    <w:rsid w:val="0054207C"/>
    <w:rsid w:val="00547FB1"/>
    <w:rsid w:val="00552A03"/>
    <w:rsid w:val="00562300"/>
    <w:rsid w:val="00582BE5"/>
    <w:rsid w:val="00584235"/>
    <w:rsid w:val="00591798"/>
    <w:rsid w:val="005A046D"/>
    <w:rsid w:val="005A0B88"/>
    <w:rsid w:val="005B159B"/>
    <w:rsid w:val="005D68A7"/>
    <w:rsid w:val="005D75AE"/>
    <w:rsid w:val="005E238F"/>
    <w:rsid w:val="005E313C"/>
    <w:rsid w:val="005E5E59"/>
    <w:rsid w:val="005F750C"/>
    <w:rsid w:val="00611F34"/>
    <w:rsid w:val="00615453"/>
    <w:rsid w:val="0063274E"/>
    <w:rsid w:val="00634E97"/>
    <w:rsid w:val="00660E1E"/>
    <w:rsid w:val="00662B83"/>
    <w:rsid w:val="006C38E8"/>
    <w:rsid w:val="006C5C9B"/>
    <w:rsid w:val="006D019E"/>
    <w:rsid w:val="006D07FB"/>
    <w:rsid w:val="006D0CE9"/>
    <w:rsid w:val="006D55D5"/>
    <w:rsid w:val="006E7EA5"/>
    <w:rsid w:val="00701B65"/>
    <w:rsid w:val="00706156"/>
    <w:rsid w:val="00714037"/>
    <w:rsid w:val="007244CF"/>
    <w:rsid w:val="00732955"/>
    <w:rsid w:val="007649D9"/>
    <w:rsid w:val="00780910"/>
    <w:rsid w:val="007C0E44"/>
    <w:rsid w:val="007E1236"/>
    <w:rsid w:val="007F1B0C"/>
    <w:rsid w:val="007F2111"/>
    <w:rsid w:val="00810BD4"/>
    <w:rsid w:val="00811ACD"/>
    <w:rsid w:val="008160EC"/>
    <w:rsid w:val="00832B98"/>
    <w:rsid w:val="00834096"/>
    <w:rsid w:val="00836BEC"/>
    <w:rsid w:val="00852AFF"/>
    <w:rsid w:val="00862E4A"/>
    <w:rsid w:val="00862F42"/>
    <w:rsid w:val="00876CCB"/>
    <w:rsid w:val="00885C44"/>
    <w:rsid w:val="00892446"/>
    <w:rsid w:val="008C4131"/>
    <w:rsid w:val="008C5127"/>
    <w:rsid w:val="008D0212"/>
    <w:rsid w:val="008E1188"/>
    <w:rsid w:val="008E561D"/>
    <w:rsid w:val="008F44EC"/>
    <w:rsid w:val="00904153"/>
    <w:rsid w:val="00912808"/>
    <w:rsid w:val="0094297F"/>
    <w:rsid w:val="00942EF4"/>
    <w:rsid w:val="00987C63"/>
    <w:rsid w:val="00991D6F"/>
    <w:rsid w:val="00993C0C"/>
    <w:rsid w:val="009B09E0"/>
    <w:rsid w:val="009B540F"/>
    <w:rsid w:val="009E03FA"/>
    <w:rsid w:val="009E4F2B"/>
    <w:rsid w:val="009E5859"/>
    <w:rsid w:val="00A063B2"/>
    <w:rsid w:val="00A12B79"/>
    <w:rsid w:val="00A15881"/>
    <w:rsid w:val="00A21CCA"/>
    <w:rsid w:val="00A35D16"/>
    <w:rsid w:val="00A44649"/>
    <w:rsid w:val="00A55CEE"/>
    <w:rsid w:val="00A61CF2"/>
    <w:rsid w:val="00A633B3"/>
    <w:rsid w:val="00A7463E"/>
    <w:rsid w:val="00A826B2"/>
    <w:rsid w:val="00A87599"/>
    <w:rsid w:val="00A9215E"/>
    <w:rsid w:val="00AB418C"/>
    <w:rsid w:val="00AE1EC8"/>
    <w:rsid w:val="00AE2543"/>
    <w:rsid w:val="00AE4011"/>
    <w:rsid w:val="00AF50C3"/>
    <w:rsid w:val="00B0225C"/>
    <w:rsid w:val="00B04067"/>
    <w:rsid w:val="00B06840"/>
    <w:rsid w:val="00B06F4D"/>
    <w:rsid w:val="00B15AEE"/>
    <w:rsid w:val="00B30C3E"/>
    <w:rsid w:val="00B52241"/>
    <w:rsid w:val="00B621A7"/>
    <w:rsid w:val="00B64CE6"/>
    <w:rsid w:val="00B733A5"/>
    <w:rsid w:val="00B758AE"/>
    <w:rsid w:val="00B8460B"/>
    <w:rsid w:val="00BD066D"/>
    <w:rsid w:val="00BD50B9"/>
    <w:rsid w:val="00BF19D4"/>
    <w:rsid w:val="00BF5C00"/>
    <w:rsid w:val="00C10336"/>
    <w:rsid w:val="00C203BE"/>
    <w:rsid w:val="00C23353"/>
    <w:rsid w:val="00C2365D"/>
    <w:rsid w:val="00C31D0C"/>
    <w:rsid w:val="00C43799"/>
    <w:rsid w:val="00C50D8E"/>
    <w:rsid w:val="00C7230B"/>
    <w:rsid w:val="00C824C6"/>
    <w:rsid w:val="00C92C27"/>
    <w:rsid w:val="00C97CD2"/>
    <w:rsid w:val="00CB5B09"/>
    <w:rsid w:val="00CD70A8"/>
    <w:rsid w:val="00CE47AB"/>
    <w:rsid w:val="00CF1ED9"/>
    <w:rsid w:val="00CF349D"/>
    <w:rsid w:val="00CF523C"/>
    <w:rsid w:val="00CF5DDA"/>
    <w:rsid w:val="00D02667"/>
    <w:rsid w:val="00D116AF"/>
    <w:rsid w:val="00D13516"/>
    <w:rsid w:val="00D46405"/>
    <w:rsid w:val="00D51089"/>
    <w:rsid w:val="00D53F47"/>
    <w:rsid w:val="00D652DB"/>
    <w:rsid w:val="00D66F80"/>
    <w:rsid w:val="00D71EF7"/>
    <w:rsid w:val="00D8076D"/>
    <w:rsid w:val="00D81F71"/>
    <w:rsid w:val="00D84266"/>
    <w:rsid w:val="00D860ED"/>
    <w:rsid w:val="00D95290"/>
    <w:rsid w:val="00DD01FE"/>
    <w:rsid w:val="00DE4DC9"/>
    <w:rsid w:val="00DE516F"/>
    <w:rsid w:val="00DE6546"/>
    <w:rsid w:val="00E077CE"/>
    <w:rsid w:val="00E07EEB"/>
    <w:rsid w:val="00E15081"/>
    <w:rsid w:val="00E303A3"/>
    <w:rsid w:val="00E40478"/>
    <w:rsid w:val="00E45BBF"/>
    <w:rsid w:val="00E460DD"/>
    <w:rsid w:val="00E50ED1"/>
    <w:rsid w:val="00E51305"/>
    <w:rsid w:val="00E62DD3"/>
    <w:rsid w:val="00E75A5D"/>
    <w:rsid w:val="00E8320F"/>
    <w:rsid w:val="00ED4524"/>
    <w:rsid w:val="00EE090D"/>
    <w:rsid w:val="00EF71A4"/>
    <w:rsid w:val="00F118CD"/>
    <w:rsid w:val="00F23CA0"/>
    <w:rsid w:val="00F44482"/>
    <w:rsid w:val="00F5330E"/>
    <w:rsid w:val="00F6484B"/>
    <w:rsid w:val="00F73B7C"/>
    <w:rsid w:val="00F815E3"/>
    <w:rsid w:val="00F92D8C"/>
    <w:rsid w:val="00F9708B"/>
    <w:rsid w:val="00FA2314"/>
    <w:rsid w:val="00FB2307"/>
    <w:rsid w:val="00FB36F5"/>
    <w:rsid w:val="00FE14CA"/>
    <w:rsid w:val="00FE485D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8AD0"/>
  <w15:docId w15:val="{8AE2E6FE-49BC-4044-B320-8E7E32B3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D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94"/>
  </w:style>
  <w:style w:type="paragraph" w:styleId="Footer">
    <w:name w:val="footer"/>
    <w:basedOn w:val="Normal"/>
    <w:link w:val="FooterChar"/>
    <w:uiPriority w:val="99"/>
    <w:unhideWhenUsed/>
    <w:rsid w:val="00070D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94"/>
  </w:style>
  <w:style w:type="paragraph" w:styleId="Bibliography">
    <w:name w:val="Bibliography"/>
    <w:basedOn w:val="Normal"/>
    <w:next w:val="Normal"/>
    <w:uiPriority w:val="37"/>
    <w:semiHidden/>
    <w:unhideWhenUsed/>
    <w:rsid w:val="00DE516F"/>
    <w:pPr>
      <w:spacing w:after="200" w:line="276" w:lineRule="auto"/>
    </w:pPr>
    <w:rPr>
      <w:rFonts w:cstheme="majorBidi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E363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846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EC"/>
    <w:rPr>
      <w:rFonts w:ascii="Segoe UI" w:hAnsi="Segoe UI" w:cs="Segoe UI"/>
      <w:sz w:val="18"/>
      <w:szCs w:val="18"/>
    </w:rPr>
  </w:style>
  <w:style w:type="paragraph" w:customStyle="1" w:styleId="Bibliogrphy">
    <w:name w:val="Bibliogrphy"/>
    <w:basedOn w:val="Normal"/>
    <w:link w:val="BibliogrphyChar"/>
    <w:uiPriority w:val="99"/>
    <w:rsid w:val="004120CA"/>
    <w:pPr>
      <w:ind w:left="567" w:hanging="567"/>
    </w:pPr>
    <w:rPr>
      <w:rFonts w:ascii="CG Times" w:eastAsia="Times New Roman" w:hAnsi="CG Times" w:cs="Times New Roman"/>
      <w:szCs w:val="24"/>
    </w:rPr>
  </w:style>
  <w:style w:type="character" w:customStyle="1" w:styleId="BibliogrphyChar">
    <w:name w:val="Bibliogrphy Char"/>
    <w:basedOn w:val="DefaultParagraphFont"/>
    <w:link w:val="Bibliogrphy"/>
    <w:uiPriority w:val="99"/>
    <w:rsid w:val="004120CA"/>
    <w:rPr>
      <w:rFonts w:ascii="CG Times" w:eastAsia="Times New Roman" w:hAnsi="CG 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27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2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80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79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Krasnov</dc:creator>
  <cp:lastModifiedBy>בוריס</cp:lastModifiedBy>
  <cp:revision>9</cp:revision>
  <dcterms:created xsi:type="dcterms:W3CDTF">2020-11-05T10:38:00Z</dcterms:created>
  <dcterms:modified xsi:type="dcterms:W3CDTF">2021-01-11T09:07:00Z</dcterms:modified>
</cp:coreProperties>
</file>