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04FC" w14:textId="77777777" w:rsidR="004750FF" w:rsidRPr="000D66BE" w:rsidRDefault="004750FF" w:rsidP="004750FF">
      <w:pPr>
        <w:spacing w:line="480" w:lineRule="auto"/>
        <w:rPr>
          <w:rFonts w:ascii="Times New Roman" w:hAnsi="Times New Roman"/>
        </w:rPr>
      </w:pPr>
      <w:r w:rsidRPr="000D66BE">
        <w:rPr>
          <w:rFonts w:ascii="Times New Roman" w:hAnsi="Times New Roman"/>
        </w:rPr>
        <w:t>SUPPLEMENTARY MATERIAL</w:t>
      </w:r>
      <w:r>
        <w:rPr>
          <w:rFonts w:ascii="Times New Roman" w:hAnsi="Times New Roman"/>
        </w:rPr>
        <w:t>: E</w:t>
      </w:r>
      <w:r w:rsidRPr="000D66BE">
        <w:rPr>
          <w:rFonts w:ascii="Times New Roman" w:hAnsi="Times New Roman"/>
        </w:rPr>
        <w:t>ffects of an alternative host on the virulence of a bumble bee parasite</w:t>
      </w:r>
    </w:p>
    <w:p w14:paraId="4AB7F177" w14:textId="77777777" w:rsidR="004750FF" w:rsidRPr="000D66BE" w:rsidRDefault="004750FF" w:rsidP="004750FF">
      <w:pPr>
        <w:spacing w:line="480" w:lineRule="auto"/>
        <w:rPr>
          <w:rFonts w:ascii="Times New Roman" w:hAnsi="Times New Roman"/>
        </w:rPr>
      </w:pPr>
    </w:p>
    <w:p w14:paraId="0DB74BBC" w14:textId="77777777" w:rsidR="004750FF" w:rsidRPr="000D66BE" w:rsidRDefault="004750FF" w:rsidP="004750FF">
      <w:pPr>
        <w:spacing w:line="480" w:lineRule="auto"/>
        <w:rPr>
          <w:rFonts w:ascii="Times New Roman" w:hAnsi="Times New Roman"/>
        </w:rPr>
      </w:pPr>
      <w:r w:rsidRPr="00F36342">
        <w:rPr>
          <w:rFonts w:ascii="Times New Roman" w:hAnsi="Times New Roman"/>
          <w:noProof/>
        </w:rPr>
        <w:drawing>
          <wp:inline distT="0" distB="0" distL="0" distR="0" wp14:anchorId="610E2BF7" wp14:editId="77B998F7">
            <wp:extent cx="4064000" cy="3048000"/>
            <wp:effectExtent l="0" t="0" r="0" b="0"/>
            <wp:docPr id="3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1152E" w14:textId="77777777" w:rsidR="004750FF" w:rsidRPr="000D66BE" w:rsidRDefault="004750FF" w:rsidP="004750FF">
      <w:pPr>
        <w:spacing w:line="480" w:lineRule="auto"/>
        <w:rPr>
          <w:rFonts w:ascii="Times New Roman" w:hAnsi="Times New Roman"/>
        </w:rPr>
      </w:pPr>
      <w:r w:rsidRPr="000D66BE">
        <w:rPr>
          <w:rFonts w:ascii="Times New Roman" w:hAnsi="Times New Roman"/>
        </w:rPr>
        <w:t xml:space="preserve">Figure S1: Relationship between length of the radial cell and </w:t>
      </w:r>
      <w:proofErr w:type="spellStart"/>
      <w:r w:rsidRPr="000D66BE">
        <w:rPr>
          <w:rFonts w:ascii="Times New Roman" w:hAnsi="Times New Roman"/>
        </w:rPr>
        <w:t>intertegular</w:t>
      </w:r>
      <w:proofErr w:type="spellEnd"/>
      <w:r w:rsidRPr="000D66BE">
        <w:rPr>
          <w:rFonts w:ascii="Times New Roman" w:hAnsi="Times New Roman"/>
        </w:rPr>
        <w:t xml:space="preserve"> distance (</w:t>
      </w:r>
      <w:proofErr w:type="spellStart"/>
      <w:r w:rsidRPr="000D66BE">
        <w:rPr>
          <w:rFonts w:ascii="Times New Roman" w:hAnsi="Times New Roman"/>
        </w:rPr>
        <w:t>ITD</w:t>
      </w:r>
      <w:proofErr w:type="spellEnd"/>
      <w:r w:rsidRPr="000D66BE">
        <w:rPr>
          <w:rFonts w:ascii="Times New Roman" w:hAnsi="Times New Roman"/>
        </w:rPr>
        <w:t xml:space="preserve">) of </w:t>
      </w:r>
      <w:proofErr w:type="spellStart"/>
      <w:r w:rsidRPr="000D66BE">
        <w:rPr>
          <w:rFonts w:ascii="Times New Roman" w:hAnsi="Times New Roman"/>
          <w:i/>
        </w:rPr>
        <w:t>Megachile</w:t>
      </w:r>
      <w:proofErr w:type="spellEnd"/>
      <w:r w:rsidRPr="000D66BE">
        <w:rPr>
          <w:rFonts w:ascii="Times New Roman" w:hAnsi="Times New Roman"/>
          <w:i/>
        </w:rPr>
        <w:t xml:space="preserve"> </w:t>
      </w:r>
      <w:proofErr w:type="spellStart"/>
      <w:r w:rsidRPr="000D66BE">
        <w:rPr>
          <w:rFonts w:ascii="Times New Roman" w:hAnsi="Times New Roman"/>
          <w:i/>
        </w:rPr>
        <w:t>rotundata</w:t>
      </w:r>
      <w:proofErr w:type="spellEnd"/>
      <w:r w:rsidRPr="000D66BE">
        <w:rPr>
          <w:rFonts w:ascii="Times New Roman" w:hAnsi="Times New Roman"/>
        </w:rPr>
        <w:t xml:space="preserve">. </w:t>
      </w:r>
    </w:p>
    <w:p w14:paraId="14F67428" w14:textId="77777777" w:rsidR="004750FF" w:rsidRPr="000D66BE" w:rsidRDefault="004750FF" w:rsidP="004750FF">
      <w:pPr>
        <w:spacing w:line="480" w:lineRule="auto"/>
        <w:rPr>
          <w:rFonts w:ascii="Times New Roman" w:hAnsi="Times New Roman"/>
        </w:rPr>
      </w:pPr>
    </w:p>
    <w:p w14:paraId="4DD2F254" w14:textId="77777777" w:rsidR="004750FF" w:rsidRPr="000D66BE" w:rsidRDefault="004750FF" w:rsidP="004750FF">
      <w:pPr>
        <w:spacing w:after="160" w:line="480" w:lineRule="auto"/>
        <w:rPr>
          <w:rFonts w:ascii="Times New Roman" w:hAnsi="Times New Roman"/>
        </w:rPr>
      </w:pPr>
      <w:r w:rsidRPr="000D66BE">
        <w:rPr>
          <w:rFonts w:ascii="Times New Roman" w:hAnsi="Times New Roman"/>
        </w:rPr>
        <w:br w:type="page"/>
      </w:r>
    </w:p>
    <w:p w14:paraId="0FBEC42A" w14:textId="1B6CC70B" w:rsidR="00861D54" w:rsidRDefault="00F07491" w:rsidP="004750FF">
      <w:pPr>
        <w:spacing w:line="480" w:lineRule="auto"/>
        <w:rPr>
          <w:rFonts w:ascii="Times New Roman" w:hAnsi="Times New Roman"/>
        </w:rPr>
      </w:pPr>
      <w:r w:rsidRPr="000D66BE">
        <w:rPr>
          <w:rFonts w:ascii="Times New Roman" w:hAnsi="Times New Roman"/>
        </w:rPr>
        <w:lastRenderedPageBreak/>
        <w:t>Table S</w:t>
      </w:r>
      <w:r>
        <w:rPr>
          <w:rFonts w:ascii="Times New Roman" w:hAnsi="Times New Roman"/>
        </w:rPr>
        <w:t>1</w:t>
      </w:r>
      <w:r w:rsidRPr="000D66B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B82564">
        <w:rPr>
          <w:rFonts w:ascii="Times New Roman" w:hAnsi="Times New Roman"/>
        </w:rPr>
        <w:t xml:space="preserve">Summary information for </w:t>
      </w:r>
      <w:r w:rsidR="000F08F9">
        <w:rPr>
          <w:rFonts w:ascii="Times New Roman" w:hAnsi="Times New Roman"/>
        </w:rPr>
        <w:t>each passage</w:t>
      </w:r>
      <w:r w:rsidR="008E0B76">
        <w:rPr>
          <w:rFonts w:ascii="Times New Roman" w:hAnsi="Times New Roman"/>
        </w:rPr>
        <w:t>. Numbers represent</w:t>
      </w:r>
      <w:r w:rsidR="000F08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Mean </w:t>
      </w:r>
      <w:r w:rsidR="002054B9">
        <w:rPr>
          <w:rFonts w:ascii="Times New Roman" w:hAnsi="Times New Roman"/>
          <w:color w:val="000000"/>
        </w:rPr>
        <w:sym w:font="Symbol" w:char="F0B1"/>
      </w:r>
      <w:r w:rsidR="002054B9">
        <w:rPr>
          <w:rFonts w:ascii="Times New Roman" w:hAnsi="Times New Roman"/>
          <w:color w:val="000000"/>
        </w:rPr>
        <w:t xml:space="preserve"> S.</w:t>
      </w:r>
      <w:r w:rsidR="008E0B76">
        <w:rPr>
          <w:rFonts w:ascii="Times New Roman" w:hAnsi="Times New Roman"/>
          <w:color w:val="000000"/>
        </w:rPr>
        <w:t>E.</w:t>
      </w:r>
      <w:r w:rsidR="00B82564">
        <w:rPr>
          <w:rFonts w:ascii="Times New Roman" w:hAnsi="Times New Roman"/>
        </w:rPr>
        <w:t xml:space="preserve"> </w:t>
      </w:r>
      <w:r w:rsidR="00B977EF">
        <w:rPr>
          <w:rFonts w:ascii="Times New Roman" w:hAnsi="Times New Roman"/>
        </w:rPr>
        <w:t>“</w:t>
      </w:r>
      <w:r w:rsidR="003A3AF8">
        <w:rPr>
          <w:rFonts w:ascii="Times New Roman" w:hAnsi="Times New Roman"/>
        </w:rPr>
        <w:t>Bees used for inoculum</w:t>
      </w:r>
      <w:r w:rsidR="00B977EF">
        <w:rPr>
          <w:rFonts w:ascii="Times New Roman" w:hAnsi="Times New Roman"/>
        </w:rPr>
        <w:t>”</w:t>
      </w:r>
      <w:r w:rsidR="003A3AF8">
        <w:rPr>
          <w:rFonts w:ascii="Times New Roman" w:hAnsi="Times New Roman"/>
        </w:rPr>
        <w:t xml:space="preserve"> is the number of individual bees we took guts from to make inoculum for that passage. </w:t>
      </w:r>
      <w:r w:rsidR="00B977EF">
        <w:rPr>
          <w:rFonts w:ascii="Times New Roman" w:hAnsi="Times New Roman"/>
        </w:rPr>
        <w:t>“</w:t>
      </w:r>
      <w:r w:rsidR="003A3AF8">
        <w:rPr>
          <w:rFonts w:ascii="Times New Roman" w:hAnsi="Times New Roman"/>
        </w:rPr>
        <w:t xml:space="preserve">Bees used in </w:t>
      </w:r>
      <w:r w:rsidR="00B977EF">
        <w:rPr>
          <w:rFonts w:ascii="Times New Roman" w:hAnsi="Times New Roman"/>
        </w:rPr>
        <w:t xml:space="preserve">the trial” is the number of bees we inoculated for each passage. “Bees that became infected” is the number of bees </w:t>
      </w:r>
      <w:r w:rsidR="002A238F">
        <w:rPr>
          <w:rFonts w:ascii="Times New Roman" w:hAnsi="Times New Roman"/>
        </w:rPr>
        <w:t>that had positive cell counts and therefor</w:t>
      </w:r>
      <w:r w:rsidR="00F36026">
        <w:rPr>
          <w:rFonts w:ascii="Times New Roman" w:hAnsi="Times New Roman"/>
        </w:rPr>
        <w:t>e</w:t>
      </w:r>
      <w:r w:rsidR="002A238F">
        <w:rPr>
          <w:rFonts w:ascii="Times New Roman" w:hAnsi="Times New Roman"/>
        </w:rPr>
        <w:t xml:space="preserve"> were used for the analysis of the intensity of infection. </w:t>
      </w:r>
    </w:p>
    <w:p w14:paraId="17FC0A68" w14:textId="77777777" w:rsidR="002A238F" w:rsidRDefault="002A238F" w:rsidP="004750FF">
      <w:pPr>
        <w:spacing w:line="480" w:lineRule="auto"/>
        <w:rPr>
          <w:rFonts w:ascii="Times New Roman" w:hAnsi="Times New Roman"/>
        </w:rPr>
      </w:pPr>
      <w:bookmarkStart w:id="0" w:name="_GoBack"/>
      <w:bookmarkEnd w:id="0"/>
    </w:p>
    <w:tbl>
      <w:tblPr>
        <w:tblW w:w="75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559"/>
        <w:gridCol w:w="1276"/>
        <w:gridCol w:w="1134"/>
      </w:tblGrid>
      <w:tr w:rsidR="00EC7D23" w:rsidRPr="00D129E6" w14:paraId="7B8C09C5" w14:textId="77777777" w:rsidTr="00EC7D23">
        <w:trPr>
          <w:trHeight w:val="1020"/>
        </w:trPr>
        <w:tc>
          <w:tcPr>
            <w:tcW w:w="993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9E3B" w14:textId="77777777" w:rsidR="00861D54" w:rsidRPr="00D129E6" w:rsidRDefault="00861D54" w:rsidP="00E36C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FFC13" w14:textId="77777777" w:rsidR="00861D54" w:rsidRPr="00D129E6" w:rsidRDefault="00861D54" w:rsidP="00E36C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Treatment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6390C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Bees used for inoculum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75A86" w14:textId="1ABD81BF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Inoculum concentration</w:t>
            </w:r>
            <w:r w:rsidR="002054B9">
              <w:rPr>
                <w:rFonts w:ascii="Times New Roman" w:hAnsi="Times New Roman"/>
                <w:color w:val="000000"/>
              </w:rPr>
              <w:t xml:space="preserve"> (cell/</w:t>
            </w:r>
            <w:r w:rsidR="002054B9">
              <w:rPr>
                <w:rFonts w:ascii="Times New Roman" w:hAnsi="Times New Roman"/>
                <w:color w:val="000000"/>
              </w:rPr>
              <w:sym w:font="Symbol" w:char="F06D"/>
            </w:r>
            <w:r w:rsidR="002054B9">
              <w:rPr>
                <w:rFonts w:ascii="Times New Roman" w:hAnsi="Times New Roman"/>
                <w:color w:val="000000"/>
              </w:rPr>
              <w:t>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A65D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Bees used in the 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15E7" w14:textId="4F7A6ED4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Bees that </w:t>
            </w:r>
            <w:r w:rsidR="00B977EF">
              <w:rPr>
                <w:rFonts w:ascii="Times New Roman" w:hAnsi="Times New Roman"/>
                <w:color w:val="000000"/>
              </w:rPr>
              <w:t>became</w:t>
            </w:r>
            <w:r w:rsidRPr="00D129E6">
              <w:rPr>
                <w:rFonts w:ascii="Times New Roman" w:hAnsi="Times New Roman"/>
                <w:color w:val="000000"/>
              </w:rPr>
              <w:t xml:space="preserve"> infected</w:t>
            </w:r>
          </w:p>
        </w:tc>
      </w:tr>
      <w:tr w:rsidR="00EC7D23" w:rsidRPr="00D129E6" w14:paraId="5D11FF2D" w14:textId="77777777" w:rsidTr="00EC7D23">
        <w:trPr>
          <w:trHeight w:val="432"/>
        </w:trPr>
        <w:tc>
          <w:tcPr>
            <w:tcW w:w="993" w:type="dxa"/>
            <w:vMerge w:val="restar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65FB603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Pass 1</w:t>
            </w:r>
          </w:p>
          <w:p w14:paraId="60D67D36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5E94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Control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2510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0.5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B3BA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1300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A309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9F8084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C7D23" w:rsidRPr="00D129E6" w14:paraId="0DA925FE" w14:textId="77777777" w:rsidTr="00EC7D23">
        <w:trPr>
          <w:trHeight w:val="320"/>
        </w:trPr>
        <w:tc>
          <w:tcPr>
            <w:tcW w:w="993" w:type="dxa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677362B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5DAC5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AA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6BEE3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5E61B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1300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952E8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29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517F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</w:tr>
      <w:tr w:rsidR="00EC7D23" w:rsidRPr="00D129E6" w14:paraId="0C466CB3" w14:textId="77777777" w:rsidTr="00EC7D23">
        <w:trPr>
          <w:trHeight w:val="320"/>
        </w:trPr>
        <w:tc>
          <w:tcPr>
            <w:tcW w:w="993" w:type="dxa"/>
            <w:vMerge w:val="restar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D23453C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Pass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3D23DEF8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 </w:t>
            </w:r>
          </w:p>
          <w:p w14:paraId="242DB792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2FF6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Control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B4A0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0.6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4A2C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783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50FA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935C3E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C7D23" w:rsidRPr="00D129E6" w14:paraId="12E79A88" w14:textId="77777777" w:rsidTr="00EC7D23">
        <w:trPr>
          <w:trHeight w:val="320"/>
        </w:trPr>
        <w:tc>
          <w:tcPr>
            <w:tcW w:w="993" w:type="dxa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4C4CF05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AAF1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AA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94E6" w14:textId="27C1A5E1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21FC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533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7FB7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C147AC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EC7D23" w:rsidRPr="00D129E6" w14:paraId="7932E5EC" w14:textId="77777777" w:rsidTr="00EC7D23">
        <w:trPr>
          <w:trHeight w:val="320"/>
        </w:trPr>
        <w:tc>
          <w:tcPr>
            <w:tcW w:w="993" w:type="dxa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A200F6C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C8F08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AB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7F5DA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A521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600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C346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1791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C7D23" w:rsidRPr="00D129E6" w14:paraId="1AB99C7F" w14:textId="77777777" w:rsidTr="00EC7D23">
        <w:trPr>
          <w:trHeight w:val="320"/>
        </w:trPr>
        <w:tc>
          <w:tcPr>
            <w:tcW w:w="993" w:type="dxa"/>
            <w:vMerge w:val="restar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0AB7D2E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Pass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14:paraId="3DEE1DA9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 </w:t>
            </w:r>
          </w:p>
          <w:p w14:paraId="72F4AEF6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1A04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Control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CEAB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0.7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26FA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385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08C7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11B0D5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C7D23" w:rsidRPr="00D129E6" w14:paraId="2BE36A61" w14:textId="77777777" w:rsidTr="00EC7D23">
        <w:trPr>
          <w:trHeight w:val="340"/>
        </w:trPr>
        <w:tc>
          <w:tcPr>
            <w:tcW w:w="993" w:type="dxa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DB561B1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ADED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AA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22C8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3.0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29A6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681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9ABA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8B87BE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</w:tr>
      <w:tr w:rsidR="00EC7D23" w:rsidRPr="00D129E6" w14:paraId="6B9431E5" w14:textId="77777777" w:rsidTr="00EC7D23">
        <w:trPr>
          <w:trHeight w:val="320"/>
        </w:trPr>
        <w:tc>
          <w:tcPr>
            <w:tcW w:w="993" w:type="dxa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E74C35C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77C22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AB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20AC8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459D3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681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6ABDA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683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C7D23" w:rsidRPr="00D129E6" w14:paraId="3CCF0B16" w14:textId="77777777" w:rsidTr="00EC7D23">
        <w:trPr>
          <w:trHeight w:val="320"/>
        </w:trPr>
        <w:tc>
          <w:tcPr>
            <w:tcW w:w="993" w:type="dxa"/>
            <w:vMerge w:val="restar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F4B0405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Pass 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14:paraId="6BE607F5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 </w:t>
            </w:r>
          </w:p>
          <w:p w14:paraId="72CC4187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DE3E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Control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B049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D076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392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26F2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0FD0EE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</w:tr>
      <w:tr w:rsidR="00EC7D23" w:rsidRPr="00D129E6" w14:paraId="366A33EB" w14:textId="77777777" w:rsidTr="00EC7D23">
        <w:trPr>
          <w:trHeight w:val="340"/>
        </w:trPr>
        <w:tc>
          <w:tcPr>
            <w:tcW w:w="993" w:type="dxa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DE90F8D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75C8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AA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4051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21EA" w14:textId="4B05777D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505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FA95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28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2BE12D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C7D23" w:rsidRPr="00D129E6" w14:paraId="39C3107C" w14:textId="77777777" w:rsidTr="00EC7D23">
        <w:trPr>
          <w:trHeight w:val="325"/>
        </w:trPr>
        <w:tc>
          <w:tcPr>
            <w:tcW w:w="993" w:type="dxa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3569D88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6381B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34B83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4A30E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500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007FB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155A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EC7D23" w:rsidRPr="00D129E6" w14:paraId="5D3CC7C9" w14:textId="77777777" w:rsidTr="00EC7D23">
        <w:trPr>
          <w:trHeight w:val="320"/>
        </w:trPr>
        <w:tc>
          <w:tcPr>
            <w:tcW w:w="993" w:type="dxa"/>
            <w:vMerge w:val="restar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B5C4961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Pass 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  <w:p w14:paraId="6E77CA07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 </w:t>
            </w:r>
          </w:p>
          <w:p w14:paraId="048E6CCD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AA7E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Control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A28E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0.5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1F4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1038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023E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9CCBA2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</w:tr>
      <w:tr w:rsidR="00EC7D23" w:rsidRPr="00D129E6" w14:paraId="027BAA66" w14:textId="77777777" w:rsidTr="00EC7D23">
        <w:trPr>
          <w:trHeight w:val="320"/>
        </w:trPr>
        <w:tc>
          <w:tcPr>
            <w:tcW w:w="993" w:type="dxa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FC96439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E8B9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AA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F186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864F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375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5C5F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7D498F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5</w:t>
            </w:r>
          </w:p>
        </w:tc>
      </w:tr>
      <w:tr w:rsidR="00EC7D23" w:rsidRPr="00D129E6" w14:paraId="4D57F498" w14:textId="77777777" w:rsidTr="00EC7D23">
        <w:trPr>
          <w:trHeight w:val="340"/>
        </w:trPr>
        <w:tc>
          <w:tcPr>
            <w:tcW w:w="993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CE6A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DAA" w14:textId="77777777" w:rsidR="00861D54" w:rsidRPr="00D129E6" w:rsidRDefault="00861D54" w:rsidP="00E36C0D">
            <w:pPr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 xml:space="preserve">AB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557A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178B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9E6">
              <w:rPr>
                <w:rFonts w:ascii="Times New Roman" w:hAnsi="Times New Roman"/>
                <w:color w:val="000000"/>
              </w:rPr>
              <w:t>375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EA76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92AF33" w14:textId="77777777" w:rsidR="00861D54" w:rsidRPr="00D129E6" w:rsidRDefault="00861D54" w:rsidP="00F07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EEE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sym w:font="Symbol" w:char="F0B1"/>
            </w: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</w:tbl>
    <w:p w14:paraId="30A13A98" w14:textId="6C78B492" w:rsidR="00861D54" w:rsidRDefault="00861D54" w:rsidP="004750FF">
      <w:pPr>
        <w:spacing w:line="480" w:lineRule="auto"/>
        <w:rPr>
          <w:rFonts w:ascii="Times New Roman" w:hAnsi="Times New Roman"/>
        </w:rPr>
      </w:pPr>
    </w:p>
    <w:p w14:paraId="6DB440BE" w14:textId="77777777" w:rsidR="00861D54" w:rsidRDefault="00861D5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0A76B84" w14:textId="00BA0E15" w:rsidR="004750FF" w:rsidRPr="000D66BE" w:rsidRDefault="004750FF" w:rsidP="004750FF">
      <w:pPr>
        <w:spacing w:line="480" w:lineRule="auto"/>
        <w:rPr>
          <w:rFonts w:ascii="Times New Roman" w:hAnsi="Times New Roman"/>
        </w:rPr>
      </w:pPr>
      <w:r w:rsidRPr="000D66BE">
        <w:rPr>
          <w:rFonts w:ascii="Times New Roman" w:hAnsi="Times New Roman"/>
        </w:rPr>
        <w:lastRenderedPageBreak/>
        <w:t>Table S</w:t>
      </w:r>
      <w:r w:rsidR="00874DA5">
        <w:rPr>
          <w:rFonts w:ascii="Times New Roman" w:hAnsi="Times New Roman"/>
        </w:rPr>
        <w:t>2</w:t>
      </w:r>
      <w:r w:rsidRPr="000D66BE">
        <w:rPr>
          <w:rFonts w:ascii="Times New Roman" w:hAnsi="Times New Roman"/>
        </w:rPr>
        <w:t>: Odds ratio of the incidence model.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211"/>
        <w:gridCol w:w="1306"/>
        <w:gridCol w:w="902"/>
      </w:tblGrid>
      <w:tr w:rsidR="004750FF" w:rsidRPr="00F36342" w14:paraId="16FC28B3" w14:textId="77777777" w:rsidTr="00D00B7D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1D4691E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F36342">
              <w:rPr>
                <w:rFonts w:ascii="Times New Roman" w:hAnsi="Times New Roman"/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CD16648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36342">
              <w:rPr>
                <w:rFonts w:ascii="Times New Roman" w:hAnsi="Times New Roman"/>
                <w:i/>
                <w:iCs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84DD5D0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36342">
              <w:rPr>
                <w:rFonts w:ascii="Times New Roman" w:hAnsi="Times New Roman"/>
                <w:i/>
                <w:iCs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D105791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36342">
              <w:rPr>
                <w:rFonts w:ascii="Times New Roman" w:hAnsi="Times New Roman"/>
                <w:i/>
                <w:iCs/>
              </w:rPr>
              <w:t>p</w:t>
            </w:r>
          </w:p>
        </w:tc>
      </w:tr>
      <w:tr w:rsidR="004750FF" w:rsidRPr="00F36342" w14:paraId="6B1719B8" w14:textId="77777777" w:rsidTr="00D00B7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B21864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5EAB76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1.37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4C6B9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0.60 – 3.12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A8A6E3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0.451</w:t>
            </w:r>
          </w:p>
        </w:tc>
      </w:tr>
      <w:tr w:rsidR="004750FF" w:rsidRPr="00F36342" w14:paraId="432B7AB8" w14:textId="77777777" w:rsidTr="00D00B7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429E14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treatment [AB]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B75762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A016A8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0.05 – 0.58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91EC85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  <w:bCs/>
              </w:rPr>
              <w:t>0.005</w:t>
            </w:r>
          </w:p>
        </w:tc>
      </w:tr>
      <w:tr w:rsidR="004750FF" w:rsidRPr="00F36342" w14:paraId="29FCD9E4" w14:textId="77777777" w:rsidTr="00D00B7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0FAB80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treatment [AA]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33325A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0.66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1F936B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0.29 – 1.48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6738DB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0.314</w:t>
            </w:r>
          </w:p>
        </w:tc>
      </w:tr>
      <w:tr w:rsidR="004750FF" w:rsidRPr="00F36342" w14:paraId="1323F803" w14:textId="77777777" w:rsidTr="00D00B7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3FB95F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Passes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B75E87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0.80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B26C43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0.62 – 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F00CB3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0.096</w:t>
            </w:r>
          </w:p>
        </w:tc>
      </w:tr>
      <w:tr w:rsidR="004750FF" w:rsidRPr="00F36342" w14:paraId="4F414473" w14:textId="77777777" w:rsidTr="00D00B7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EE3B6B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Inoculum concentration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6A57C7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1.00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B65A51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1.00 – 1.00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B393FE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  <w:bCs/>
              </w:rPr>
              <w:t>&lt;0.001</w:t>
            </w:r>
          </w:p>
        </w:tc>
      </w:tr>
      <w:tr w:rsidR="004750FF" w:rsidRPr="00F36342" w14:paraId="67992DD0" w14:textId="77777777" w:rsidTr="00D00B7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EBCD11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treatment [AB] * passes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26BE20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1.66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5886E5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1.11 – 2.50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3C0504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  <w:bCs/>
              </w:rPr>
              <w:t>0.015</w:t>
            </w:r>
          </w:p>
        </w:tc>
      </w:tr>
      <w:tr w:rsidR="004750FF" w:rsidRPr="00F36342" w14:paraId="60D14465" w14:textId="77777777" w:rsidTr="00D00B7D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F69B6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treatment [AA] * passes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077391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1.50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E92C50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</w:rPr>
              <w:t>1.12 – 2.01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55BA19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F36342">
              <w:rPr>
                <w:rFonts w:ascii="Times New Roman" w:hAnsi="Times New Roman"/>
                <w:bCs/>
              </w:rPr>
              <w:t>0.006</w:t>
            </w:r>
          </w:p>
        </w:tc>
      </w:tr>
    </w:tbl>
    <w:p w14:paraId="5739C56F" w14:textId="77777777" w:rsidR="004750FF" w:rsidRPr="000D66BE" w:rsidRDefault="004750FF" w:rsidP="004750FF">
      <w:pPr>
        <w:spacing w:line="480" w:lineRule="auto"/>
        <w:rPr>
          <w:rFonts w:ascii="Times New Roman" w:hAnsi="Times New Roman"/>
        </w:rPr>
      </w:pPr>
    </w:p>
    <w:p w14:paraId="5E581EFF" w14:textId="77777777" w:rsidR="004750FF" w:rsidRPr="000D66BE" w:rsidRDefault="004750FF" w:rsidP="004750FF">
      <w:pPr>
        <w:spacing w:after="160" w:line="480" w:lineRule="auto"/>
        <w:rPr>
          <w:rFonts w:ascii="Times New Roman" w:hAnsi="Times New Roman"/>
        </w:rPr>
      </w:pPr>
      <w:r w:rsidRPr="000D66BE">
        <w:rPr>
          <w:rFonts w:ascii="Times New Roman" w:hAnsi="Times New Roman"/>
        </w:rPr>
        <w:br w:type="page"/>
      </w:r>
    </w:p>
    <w:p w14:paraId="75A9F726" w14:textId="6501BE5B" w:rsidR="004750FF" w:rsidRPr="000D66BE" w:rsidRDefault="004750FF" w:rsidP="004750FF">
      <w:pPr>
        <w:spacing w:line="480" w:lineRule="auto"/>
        <w:rPr>
          <w:rFonts w:ascii="Times New Roman" w:hAnsi="Times New Roman"/>
        </w:rPr>
      </w:pPr>
      <w:r w:rsidRPr="000D66BE">
        <w:rPr>
          <w:rFonts w:ascii="Times New Roman" w:hAnsi="Times New Roman"/>
        </w:rPr>
        <w:lastRenderedPageBreak/>
        <w:t>Table S</w:t>
      </w:r>
      <w:r w:rsidR="00874DA5">
        <w:rPr>
          <w:rFonts w:ascii="Times New Roman" w:hAnsi="Times New Roman"/>
        </w:rPr>
        <w:t>3</w:t>
      </w:r>
      <w:r w:rsidRPr="000D66BE">
        <w:rPr>
          <w:rFonts w:ascii="Times New Roman" w:hAnsi="Times New Roman"/>
        </w:rPr>
        <w:t>: Odds ratio of the intensity model.</w:t>
      </w:r>
    </w:p>
    <w:tbl>
      <w:tblPr>
        <w:tblW w:w="6835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1350"/>
        <w:gridCol w:w="1440"/>
        <w:gridCol w:w="1350"/>
      </w:tblGrid>
      <w:tr w:rsidR="004750FF" w:rsidRPr="00F36342" w14:paraId="2C876650" w14:textId="77777777" w:rsidTr="00D00B7D">
        <w:trPr>
          <w:trHeight w:val="320"/>
        </w:trPr>
        <w:tc>
          <w:tcPr>
            <w:tcW w:w="2695" w:type="dxa"/>
            <w:tcBorders>
              <w:bottom w:val="single" w:sz="4" w:space="0" w:color="auto"/>
            </w:tcBorders>
            <w:noWrap/>
            <w:hideMark/>
          </w:tcPr>
          <w:p w14:paraId="147B56D5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  <w:i/>
                <w:color w:val="000000"/>
              </w:rPr>
            </w:pPr>
            <w:r w:rsidRPr="00F36342">
              <w:rPr>
                <w:rFonts w:ascii="Times New Roman" w:hAnsi="Times New Roman"/>
                <w:i/>
                <w:color w:val="000000"/>
              </w:rPr>
              <w:t>Predictors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14:paraId="5ABEDDC1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36342">
              <w:rPr>
                <w:rFonts w:ascii="Times New Roman" w:hAnsi="Times New Roman"/>
                <w:i/>
                <w:color w:val="000000"/>
              </w:rPr>
              <w:t>Odds Ratio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674E0DAD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36342">
              <w:rPr>
                <w:rFonts w:ascii="Times New Roman" w:hAnsi="Times New Roman"/>
                <w:i/>
                <w:color w:val="000000"/>
              </w:rPr>
              <w:t>CI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14:paraId="386F9A83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36342">
              <w:rPr>
                <w:rFonts w:ascii="Times New Roman" w:hAnsi="Times New Roman"/>
                <w:i/>
                <w:color w:val="000000"/>
              </w:rPr>
              <w:t>P</w:t>
            </w:r>
          </w:p>
        </w:tc>
      </w:tr>
      <w:tr w:rsidR="004750FF" w:rsidRPr="00F36342" w14:paraId="7BEA37BA" w14:textId="77777777" w:rsidTr="00D00B7D">
        <w:trPr>
          <w:trHeight w:val="467"/>
        </w:trPr>
        <w:tc>
          <w:tcPr>
            <w:tcW w:w="2695" w:type="dxa"/>
            <w:tcBorders>
              <w:top w:val="single" w:sz="4" w:space="0" w:color="auto"/>
            </w:tcBorders>
            <w:noWrap/>
            <w:hideMark/>
          </w:tcPr>
          <w:p w14:paraId="616CD2EB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(Intercept)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26E462A1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22A88B7D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1.28 -4.26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36FBFB73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0.005</w:t>
            </w:r>
          </w:p>
        </w:tc>
      </w:tr>
      <w:tr w:rsidR="004750FF" w:rsidRPr="00F36342" w14:paraId="42E92FC7" w14:textId="77777777" w:rsidTr="00D00B7D">
        <w:trPr>
          <w:trHeight w:val="459"/>
        </w:trPr>
        <w:tc>
          <w:tcPr>
            <w:tcW w:w="2695" w:type="dxa"/>
            <w:noWrap/>
            <w:hideMark/>
          </w:tcPr>
          <w:p w14:paraId="6368C950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passes</w:t>
            </w:r>
          </w:p>
        </w:tc>
        <w:tc>
          <w:tcPr>
            <w:tcW w:w="1350" w:type="dxa"/>
            <w:noWrap/>
            <w:hideMark/>
          </w:tcPr>
          <w:p w14:paraId="45FFEDE2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1.18</w:t>
            </w:r>
          </w:p>
        </w:tc>
        <w:tc>
          <w:tcPr>
            <w:tcW w:w="1440" w:type="dxa"/>
            <w:noWrap/>
            <w:hideMark/>
          </w:tcPr>
          <w:p w14:paraId="0655DF8E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1.00 -1.39</w:t>
            </w:r>
          </w:p>
        </w:tc>
        <w:tc>
          <w:tcPr>
            <w:tcW w:w="1350" w:type="dxa"/>
            <w:noWrap/>
            <w:hideMark/>
          </w:tcPr>
          <w:p w14:paraId="276E0602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0.049</w:t>
            </w:r>
          </w:p>
        </w:tc>
      </w:tr>
      <w:tr w:rsidR="004750FF" w:rsidRPr="00F36342" w14:paraId="18E5682F" w14:textId="77777777" w:rsidTr="00D00B7D">
        <w:trPr>
          <w:trHeight w:val="540"/>
        </w:trPr>
        <w:tc>
          <w:tcPr>
            <w:tcW w:w="2695" w:type="dxa"/>
            <w:noWrap/>
            <w:hideMark/>
          </w:tcPr>
          <w:p w14:paraId="06DAAFDA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treatment [AB]</w:t>
            </w:r>
          </w:p>
        </w:tc>
        <w:tc>
          <w:tcPr>
            <w:tcW w:w="1350" w:type="dxa"/>
            <w:noWrap/>
            <w:hideMark/>
          </w:tcPr>
          <w:p w14:paraId="0E98E769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0.19</w:t>
            </w:r>
          </w:p>
        </w:tc>
        <w:tc>
          <w:tcPr>
            <w:tcW w:w="1440" w:type="dxa"/>
            <w:noWrap/>
            <w:hideMark/>
          </w:tcPr>
          <w:p w14:paraId="1AF256E0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0.08 -0.48</w:t>
            </w:r>
          </w:p>
        </w:tc>
        <w:tc>
          <w:tcPr>
            <w:tcW w:w="1350" w:type="dxa"/>
            <w:noWrap/>
            <w:hideMark/>
          </w:tcPr>
          <w:p w14:paraId="5DFB9DE6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4750FF" w:rsidRPr="00F36342" w14:paraId="7738E74A" w14:textId="77777777" w:rsidTr="00D00B7D">
        <w:trPr>
          <w:trHeight w:val="441"/>
        </w:trPr>
        <w:tc>
          <w:tcPr>
            <w:tcW w:w="2695" w:type="dxa"/>
            <w:noWrap/>
            <w:hideMark/>
          </w:tcPr>
          <w:p w14:paraId="33DA8E91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treatment [AA]</w:t>
            </w:r>
          </w:p>
        </w:tc>
        <w:tc>
          <w:tcPr>
            <w:tcW w:w="1350" w:type="dxa"/>
            <w:noWrap/>
            <w:hideMark/>
          </w:tcPr>
          <w:p w14:paraId="629C330E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0.72</w:t>
            </w:r>
          </w:p>
        </w:tc>
        <w:tc>
          <w:tcPr>
            <w:tcW w:w="1440" w:type="dxa"/>
            <w:noWrap/>
            <w:hideMark/>
          </w:tcPr>
          <w:p w14:paraId="1D5F8CE2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1.00 – 2.94</w:t>
            </w:r>
          </w:p>
        </w:tc>
        <w:tc>
          <w:tcPr>
            <w:tcW w:w="1350" w:type="dxa"/>
            <w:noWrap/>
            <w:hideMark/>
          </w:tcPr>
          <w:p w14:paraId="75AC8A0C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0.05</w:t>
            </w:r>
          </w:p>
        </w:tc>
      </w:tr>
      <w:tr w:rsidR="004750FF" w:rsidRPr="00F36342" w14:paraId="63F6F513" w14:textId="77777777" w:rsidTr="00D00B7D">
        <w:trPr>
          <w:trHeight w:val="459"/>
        </w:trPr>
        <w:tc>
          <w:tcPr>
            <w:tcW w:w="2695" w:type="dxa"/>
            <w:noWrap/>
            <w:hideMark/>
          </w:tcPr>
          <w:p w14:paraId="5D0E08AD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Inoculum concentration</w:t>
            </w:r>
          </w:p>
        </w:tc>
        <w:tc>
          <w:tcPr>
            <w:tcW w:w="1350" w:type="dxa"/>
            <w:noWrap/>
            <w:hideMark/>
          </w:tcPr>
          <w:p w14:paraId="7E6FCC5B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1FFB466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1.00 -1.00</w:t>
            </w:r>
          </w:p>
        </w:tc>
        <w:tc>
          <w:tcPr>
            <w:tcW w:w="1350" w:type="dxa"/>
            <w:noWrap/>
            <w:hideMark/>
          </w:tcPr>
          <w:p w14:paraId="69B871E9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0.004</w:t>
            </w:r>
          </w:p>
        </w:tc>
      </w:tr>
      <w:tr w:rsidR="004750FF" w:rsidRPr="00F36342" w14:paraId="5EB9195C" w14:textId="77777777" w:rsidTr="00D00B7D">
        <w:trPr>
          <w:trHeight w:val="450"/>
        </w:trPr>
        <w:tc>
          <w:tcPr>
            <w:tcW w:w="2695" w:type="dxa"/>
            <w:noWrap/>
            <w:hideMark/>
          </w:tcPr>
          <w:p w14:paraId="1424B64B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passes * treatment [AB]</w:t>
            </w:r>
          </w:p>
        </w:tc>
        <w:tc>
          <w:tcPr>
            <w:tcW w:w="1350" w:type="dxa"/>
            <w:noWrap/>
            <w:hideMark/>
          </w:tcPr>
          <w:p w14:paraId="5F720D4C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1.60</w:t>
            </w:r>
          </w:p>
        </w:tc>
        <w:tc>
          <w:tcPr>
            <w:tcW w:w="1440" w:type="dxa"/>
            <w:noWrap/>
            <w:hideMark/>
          </w:tcPr>
          <w:p w14:paraId="35750356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1.20 - 2.14</w:t>
            </w:r>
          </w:p>
        </w:tc>
        <w:tc>
          <w:tcPr>
            <w:tcW w:w="1350" w:type="dxa"/>
            <w:noWrap/>
            <w:hideMark/>
          </w:tcPr>
          <w:p w14:paraId="650DD534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0.002</w:t>
            </w:r>
          </w:p>
        </w:tc>
      </w:tr>
      <w:tr w:rsidR="004750FF" w:rsidRPr="00F36342" w14:paraId="55E47A81" w14:textId="77777777" w:rsidTr="00D00B7D">
        <w:trPr>
          <w:trHeight w:val="320"/>
        </w:trPr>
        <w:tc>
          <w:tcPr>
            <w:tcW w:w="2695" w:type="dxa"/>
            <w:noWrap/>
            <w:hideMark/>
          </w:tcPr>
          <w:p w14:paraId="7E0EC6B8" w14:textId="77777777" w:rsidR="004750FF" w:rsidRPr="00F36342" w:rsidRDefault="004750FF" w:rsidP="00D00B7D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passes * treatment [AA]</w:t>
            </w:r>
          </w:p>
        </w:tc>
        <w:tc>
          <w:tcPr>
            <w:tcW w:w="1350" w:type="dxa"/>
            <w:noWrap/>
            <w:hideMark/>
          </w:tcPr>
          <w:p w14:paraId="17EA7B0E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0.84</w:t>
            </w:r>
          </w:p>
        </w:tc>
        <w:tc>
          <w:tcPr>
            <w:tcW w:w="1440" w:type="dxa"/>
            <w:noWrap/>
            <w:hideMark/>
          </w:tcPr>
          <w:p w14:paraId="197F8574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0.69 - 1.01</w:t>
            </w:r>
          </w:p>
        </w:tc>
        <w:tc>
          <w:tcPr>
            <w:tcW w:w="1350" w:type="dxa"/>
            <w:noWrap/>
            <w:hideMark/>
          </w:tcPr>
          <w:p w14:paraId="4C2F83EA" w14:textId="77777777" w:rsidR="004750FF" w:rsidRPr="00F36342" w:rsidRDefault="004750FF" w:rsidP="00D00B7D">
            <w:pPr>
              <w:spacing w:line="48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6342">
              <w:rPr>
                <w:rFonts w:ascii="Times New Roman" w:hAnsi="Times New Roman"/>
                <w:color w:val="000000"/>
              </w:rPr>
              <w:t>0.064</w:t>
            </w:r>
          </w:p>
        </w:tc>
      </w:tr>
    </w:tbl>
    <w:p w14:paraId="393C802E" w14:textId="77777777" w:rsidR="00100FB6" w:rsidRDefault="00100FB6"/>
    <w:sectPr w:rsidR="00100FB6" w:rsidSect="0056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FF"/>
    <w:rsid w:val="000F08F9"/>
    <w:rsid w:val="00100FB6"/>
    <w:rsid w:val="00150DC0"/>
    <w:rsid w:val="002054B9"/>
    <w:rsid w:val="002A238F"/>
    <w:rsid w:val="003A3AF8"/>
    <w:rsid w:val="004750FF"/>
    <w:rsid w:val="0049106F"/>
    <w:rsid w:val="004A32FC"/>
    <w:rsid w:val="00561A69"/>
    <w:rsid w:val="007A4D24"/>
    <w:rsid w:val="007A74FB"/>
    <w:rsid w:val="00861D54"/>
    <w:rsid w:val="00874DA5"/>
    <w:rsid w:val="008E0B76"/>
    <w:rsid w:val="00AB5E1A"/>
    <w:rsid w:val="00AF78D7"/>
    <w:rsid w:val="00B82564"/>
    <w:rsid w:val="00B977EF"/>
    <w:rsid w:val="00BB2246"/>
    <w:rsid w:val="00E05DA6"/>
    <w:rsid w:val="00EC7D23"/>
    <w:rsid w:val="00F07491"/>
    <w:rsid w:val="00F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BEA24"/>
  <w15:chartTrackingRefBased/>
  <w15:docId w15:val="{00CD7C90-2314-4242-ACE6-D3A97454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0F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36026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4F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F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Pinilla</dc:creator>
  <cp:keywords/>
  <dc:description/>
  <cp:lastModifiedBy>Mario Pinilla</cp:lastModifiedBy>
  <cp:revision>6</cp:revision>
  <dcterms:created xsi:type="dcterms:W3CDTF">2021-07-27T21:02:00Z</dcterms:created>
  <dcterms:modified xsi:type="dcterms:W3CDTF">2021-12-14T03:41:00Z</dcterms:modified>
</cp:coreProperties>
</file>