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33666E" w14:textId="520C9C1F" w:rsidR="00847CD1" w:rsidRPr="00B530DD" w:rsidRDefault="00847CD1" w:rsidP="00847CD1">
      <w:pPr>
        <w:spacing w:line="360" w:lineRule="auto"/>
        <w:rPr>
          <w:sz w:val="32"/>
          <w:szCs w:val="32"/>
          <w:lang w:val="en-US"/>
        </w:rPr>
      </w:pPr>
      <w:r w:rsidRPr="00B530DD">
        <w:rPr>
          <w:sz w:val="32"/>
          <w:szCs w:val="32"/>
          <w:lang w:val="en-US"/>
        </w:rPr>
        <w:t>Supplementary Material</w:t>
      </w:r>
    </w:p>
    <w:p w14:paraId="0C9A0E45" w14:textId="48176EDB" w:rsidR="00587F24" w:rsidRPr="00B530DD" w:rsidRDefault="00587F24" w:rsidP="00587F24">
      <w:pPr>
        <w:keepNext/>
        <w:spacing w:line="360" w:lineRule="auto"/>
      </w:pPr>
    </w:p>
    <w:p w14:paraId="09AD021E" w14:textId="77777777" w:rsidR="00B153DC" w:rsidRPr="00B530DD" w:rsidRDefault="000675B2" w:rsidP="00B153DC">
      <w:pPr>
        <w:keepNext/>
        <w:spacing w:line="360" w:lineRule="auto"/>
      </w:pPr>
      <w:r w:rsidRPr="00B530DD">
        <w:rPr>
          <w:b/>
          <w:bCs/>
          <w:noProof/>
          <w:lang w:val="en-GB" w:eastAsia="en-GB"/>
        </w:rPr>
        <w:drawing>
          <wp:inline distT="0" distB="0" distL="0" distR="0" wp14:anchorId="193D0F98" wp14:editId="4E5E795E">
            <wp:extent cx="5601810" cy="302149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6" b="6554"/>
                    <a:stretch/>
                  </pic:blipFill>
                  <pic:spPr bwMode="auto">
                    <a:xfrm>
                      <a:off x="0" y="0"/>
                      <a:ext cx="5603448" cy="302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6BCA9" w14:textId="740D6A14" w:rsidR="00B153DC" w:rsidRPr="00B530DD" w:rsidRDefault="00B153DC" w:rsidP="00B153DC">
      <w:pPr>
        <w:pStyle w:val="Caption"/>
        <w:rPr>
          <w:i w:val="0"/>
          <w:iCs w:val="0"/>
          <w:color w:val="auto"/>
          <w:lang w:val="en-US"/>
        </w:rPr>
      </w:pPr>
      <w:r w:rsidRPr="00B530DD">
        <w:rPr>
          <w:i w:val="0"/>
          <w:iCs w:val="0"/>
          <w:color w:val="auto"/>
        </w:rPr>
        <w:t>Figure S</w:t>
      </w:r>
      <w:r w:rsidR="000D0CC1" w:rsidRPr="00B530DD">
        <w:rPr>
          <w:i w:val="0"/>
          <w:iCs w:val="0"/>
          <w:color w:val="auto"/>
        </w:rPr>
        <w:t>1</w:t>
      </w:r>
      <w:r w:rsidR="00426479" w:rsidRPr="00B530DD">
        <w:rPr>
          <w:i w:val="0"/>
          <w:iCs w:val="0"/>
          <w:color w:val="auto"/>
        </w:rPr>
        <w:t>.</w:t>
      </w:r>
      <w:r w:rsidRPr="00B530DD">
        <w:rPr>
          <w:i w:val="0"/>
          <w:iCs w:val="0"/>
          <w:color w:val="auto"/>
        </w:rPr>
        <w:t xml:space="preserve"> Dendrograms showing the cluster patterns produced by Hierarchical Agglomerative Clustering (HAC) analysis for species presence/absence of A: digeneans; B: cestodes; C: nematodes among 8 grenadier species-- </w:t>
      </w:r>
      <w:r w:rsidR="00426479" w:rsidRPr="00B530DD">
        <w:rPr>
          <w:i w:val="0"/>
          <w:iCs w:val="0"/>
          <w:color w:val="auto"/>
        </w:rPr>
        <w:t xml:space="preserve">CMA: </w:t>
      </w:r>
      <w:r w:rsidR="00426479" w:rsidRPr="00B530DD">
        <w:rPr>
          <w:color w:val="auto"/>
        </w:rPr>
        <w:t>Coelorinchus matamua</w:t>
      </w:r>
      <w:r w:rsidR="00426479" w:rsidRPr="00B530DD">
        <w:rPr>
          <w:i w:val="0"/>
          <w:iCs w:val="0"/>
          <w:color w:val="auto"/>
        </w:rPr>
        <w:t xml:space="preserve"> (n=3); CFA: </w:t>
      </w:r>
      <w:r w:rsidR="00426479" w:rsidRPr="00B530DD">
        <w:rPr>
          <w:color w:val="auto"/>
        </w:rPr>
        <w:t>C. fasciatus</w:t>
      </w:r>
      <w:r w:rsidR="00426479" w:rsidRPr="00B530DD">
        <w:rPr>
          <w:i w:val="0"/>
          <w:iCs w:val="0"/>
          <w:color w:val="auto"/>
        </w:rPr>
        <w:t xml:space="preserve"> (n=5); CBI: </w:t>
      </w:r>
      <w:r w:rsidR="00426479" w:rsidRPr="00B530DD">
        <w:rPr>
          <w:color w:val="auto"/>
        </w:rPr>
        <w:t>C. biclinozonalis</w:t>
      </w:r>
      <w:r w:rsidR="00426479" w:rsidRPr="00B530DD">
        <w:rPr>
          <w:i w:val="0"/>
          <w:iCs w:val="0"/>
          <w:color w:val="auto"/>
        </w:rPr>
        <w:t xml:space="preserve"> (n=6); CBO: </w:t>
      </w:r>
      <w:r w:rsidR="00426479" w:rsidRPr="00B530DD">
        <w:rPr>
          <w:color w:val="auto"/>
        </w:rPr>
        <w:t>C. bollonsi</w:t>
      </w:r>
      <w:r w:rsidR="00426479" w:rsidRPr="00B530DD">
        <w:rPr>
          <w:i w:val="0"/>
          <w:iCs w:val="0"/>
          <w:color w:val="auto"/>
        </w:rPr>
        <w:t xml:space="preserve"> (n=8); CAS: </w:t>
      </w:r>
      <w:r w:rsidR="00426479" w:rsidRPr="00B530DD">
        <w:rPr>
          <w:color w:val="auto"/>
        </w:rPr>
        <w:t>C. aspercephalus</w:t>
      </w:r>
      <w:r w:rsidR="00426479" w:rsidRPr="00B530DD">
        <w:rPr>
          <w:i w:val="0"/>
          <w:iCs w:val="0"/>
          <w:color w:val="auto"/>
        </w:rPr>
        <w:t xml:space="preserve"> (n=7); BJA</w:t>
      </w:r>
      <w:r w:rsidR="00426479" w:rsidRPr="00B530DD">
        <w:rPr>
          <w:color w:val="auto"/>
        </w:rPr>
        <w:t>: Medobius antipodum</w:t>
      </w:r>
      <w:r w:rsidR="00426479" w:rsidRPr="00B530DD">
        <w:rPr>
          <w:i w:val="0"/>
          <w:iCs w:val="0"/>
          <w:color w:val="auto"/>
        </w:rPr>
        <w:t xml:space="preserve"> (n=6); JAV: </w:t>
      </w:r>
      <w:r w:rsidR="00426479" w:rsidRPr="00B530DD">
        <w:rPr>
          <w:color w:val="auto"/>
        </w:rPr>
        <w:t>Lepidorhynchus denticulatus</w:t>
      </w:r>
      <w:r w:rsidR="00426479" w:rsidRPr="00B530DD">
        <w:rPr>
          <w:i w:val="0"/>
          <w:iCs w:val="0"/>
          <w:color w:val="auto"/>
        </w:rPr>
        <w:t xml:space="preserve"> (n=4); CSU: </w:t>
      </w:r>
      <w:r w:rsidR="00426479" w:rsidRPr="00B530DD">
        <w:rPr>
          <w:color w:val="auto"/>
        </w:rPr>
        <w:t>Coryphaenoides subserrulatus</w:t>
      </w:r>
      <w:r w:rsidR="00426479" w:rsidRPr="00B530DD">
        <w:rPr>
          <w:i w:val="0"/>
          <w:iCs w:val="0"/>
          <w:color w:val="auto"/>
        </w:rPr>
        <w:t xml:space="preserve"> (n=7)</w:t>
      </w:r>
      <w:r w:rsidRPr="00B530DD">
        <w:rPr>
          <w:i w:val="0"/>
          <w:iCs w:val="0"/>
          <w:color w:val="auto"/>
        </w:rPr>
        <w:t xml:space="preserve">, computed </w:t>
      </w:r>
      <w:r w:rsidR="00BA4C12" w:rsidRPr="00B530DD">
        <w:rPr>
          <w:i w:val="0"/>
          <w:iCs w:val="0"/>
          <w:color w:val="auto"/>
        </w:rPr>
        <w:t>using</w:t>
      </w:r>
      <w:r w:rsidRPr="00B530DD">
        <w:rPr>
          <w:i w:val="0"/>
          <w:iCs w:val="0"/>
          <w:color w:val="auto"/>
        </w:rPr>
        <w:t xml:space="preserve"> component community level parasite data. Each branch represents one grenadier species</w:t>
      </w:r>
      <w:r w:rsidR="00426479" w:rsidRPr="00B530DD">
        <w:rPr>
          <w:i w:val="0"/>
          <w:iCs w:val="0"/>
          <w:color w:val="auto"/>
        </w:rPr>
        <w:t>.</w:t>
      </w:r>
    </w:p>
    <w:p w14:paraId="0B9982C1" w14:textId="084FB31E" w:rsidR="00B530DD" w:rsidRDefault="00B530DD">
      <w:pPr>
        <w:rPr>
          <w:sz w:val="18"/>
          <w:szCs w:val="18"/>
        </w:rPr>
      </w:pPr>
      <w:r>
        <w:rPr>
          <w:i/>
          <w:iCs/>
        </w:rPr>
        <w:br w:type="page"/>
      </w:r>
    </w:p>
    <w:p w14:paraId="786BA808" w14:textId="77777777" w:rsidR="00B153DC" w:rsidRPr="00B530DD" w:rsidRDefault="009971EF" w:rsidP="00B153DC">
      <w:pPr>
        <w:keepNext/>
        <w:spacing w:line="360" w:lineRule="auto"/>
      </w:pPr>
      <w:r w:rsidRPr="00B530DD">
        <w:rPr>
          <w:noProof/>
          <w:lang w:val="en-GB" w:eastAsia="en-GB"/>
        </w:rPr>
        <w:lastRenderedPageBreak/>
        <w:drawing>
          <wp:inline distT="0" distB="0" distL="0" distR="0" wp14:anchorId="7A2CB18A" wp14:editId="4C6ABCD3">
            <wp:extent cx="5314181" cy="4007457"/>
            <wp:effectExtent l="0" t="0" r="1270" b="0"/>
            <wp:docPr id="6" name="Picture 6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schematic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4" b="7640"/>
                    <a:stretch/>
                  </pic:blipFill>
                  <pic:spPr bwMode="auto">
                    <a:xfrm>
                      <a:off x="0" y="0"/>
                      <a:ext cx="5317390" cy="4009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33FEC" w14:textId="0A0C7F7F" w:rsidR="00B153DC" w:rsidRPr="00B530DD" w:rsidRDefault="00B153DC" w:rsidP="00B153DC">
      <w:pPr>
        <w:pStyle w:val="Caption"/>
        <w:rPr>
          <w:i w:val="0"/>
          <w:iCs w:val="0"/>
          <w:color w:val="auto"/>
        </w:rPr>
      </w:pPr>
      <w:r w:rsidRPr="00B530DD">
        <w:rPr>
          <w:i w:val="0"/>
          <w:iCs w:val="0"/>
          <w:color w:val="auto"/>
        </w:rPr>
        <w:t>Figure S</w:t>
      </w:r>
      <w:r w:rsidR="000D0CC1" w:rsidRPr="00B530DD">
        <w:rPr>
          <w:i w:val="0"/>
          <w:iCs w:val="0"/>
          <w:color w:val="auto"/>
        </w:rPr>
        <w:t>2</w:t>
      </w:r>
      <w:r w:rsidR="00426479" w:rsidRPr="00B530DD">
        <w:rPr>
          <w:i w:val="0"/>
          <w:iCs w:val="0"/>
          <w:color w:val="auto"/>
        </w:rPr>
        <w:t>.</w:t>
      </w:r>
      <w:r w:rsidRPr="00B530DD">
        <w:rPr>
          <w:i w:val="0"/>
          <w:iCs w:val="0"/>
          <w:color w:val="auto"/>
        </w:rPr>
        <w:t xml:space="preserve"> Dendrograms showing the cluster patterns produced by Hierarchical Agglomerative Clustering (HAC) analysis for parasite A: presence/absence; and B: total abundance at infra-community level among 8 grenadier species--- CMA: </w:t>
      </w:r>
      <w:r w:rsidRPr="00B530DD">
        <w:rPr>
          <w:color w:val="auto"/>
        </w:rPr>
        <w:t>Coelorinchus matamua</w:t>
      </w:r>
      <w:r w:rsidRPr="00B530DD">
        <w:rPr>
          <w:i w:val="0"/>
          <w:iCs w:val="0"/>
          <w:color w:val="auto"/>
        </w:rPr>
        <w:t xml:space="preserve"> (n=3); CFA: </w:t>
      </w:r>
      <w:r w:rsidRPr="00B530DD">
        <w:rPr>
          <w:color w:val="auto"/>
        </w:rPr>
        <w:t>C. fasciatus</w:t>
      </w:r>
      <w:r w:rsidRPr="00B530DD">
        <w:rPr>
          <w:i w:val="0"/>
          <w:iCs w:val="0"/>
          <w:color w:val="auto"/>
        </w:rPr>
        <w:t xml:space="preserve"> (n=5); CBI: </w:t>
      </w:r>
      <w:r w:rsidRPr="00B530DD">
        <w:rPr>
          <w:color w:val="auto"/>
        </w:rPr>
        <w:t>C. biclinozonalis</w:t>
      </w:r>
      <w:r w:rsidRPr="00B530DD">
        <w:rPr>
          <w:i w:val="0"/>
          <w:iCs w:val="0"/>
          <w:color w:val="auto"/>
        </w:rPr>
        <w:t xml:space="preserve"> (n=6); CBO: </w:t>
      </w:r>
      <w:r w:rsidRPr="00B530DD">
        <w:rPr>
          <w:color w:val="auto"/>
        </w:rPr>
        <w:t>C. bollonsi</w:t>
      </w:r>
      <w:r w:rsidRPr="00B530DD">
        <w:rPr>
          <w:i w:val="0"/>
          <w:iCs w:val="0"/>
          <w:color w:val="auto"/>
        </w:rPr>
        <w:t xml:space="preserve"> (n=8); CAS: </w:t>
      </w:r>
      <w:r w:rsidRPr="00B530DD">
        <w:rPr>
          <w:color w:val="auto"/>
        </w:rPr>
        <w:t>C. aspercephalus</w:t>
      </w:r>
      <w:r w:rsidRPr="00B530DD">
        <w:rPr>
          <w:i w:val="0"/>
          <w:iCs w:val="0"/>
          <w:color w:val="auto"/>
        </w:rPr>
        <w:t xml:space="preserve"> (n=7); BJA</w:t>
      </w:r>
      <w:r w:rsidRPr="00B530DD">
        <w:rPr>
          <w:color w:val="auto"/>
        </w:rPr>
        <w:t>: Medobius antipodum</w:t>
      </w:r>
      <w:r w:rsidRPr="00B530DD">
        <w:rPr>
          <w:i w:val="0"/>
          <w:iCs w:val="0"/>
          <w:color w:val="auto"/>
        </w:rPr>
        <w:t xml:space="preserve"> (n=6); JAV: </w:t>
      </w:r>
      <w:r w:rsidRPr="00B530DD">
        <w:rPr>
          <w:color w:val="auto"/>
        </w:rPr>
        <w:t>Lepidorhynchus denticulatus</w:t>
      </w:r>
      <w:r w:rsidRPr="00B530DD">
        <w:rPr>
          <w:i w:val="0"/>
          <w:iCs w:val="0"/>
          <w:color w:val="auto"/>
        </w:rPr>
        <w:t xml:space="preserve"> (n=4); CSU: </w:t>
      </w:r>
      <w:r w:rsidRPr="00B530DD">
        <w:rPr>
          <w:color w:val="auto"/>
        </w:rPr>
        <w:t>Coryphaenoides subserrulatus</w:t>
      </w:r>
      <w:r w:rsidRPr="00B530DD">
        <w:rPr>
          <w:i w:val="0"/>
          <w:iCs w:val="0"/>
          <w:color w:val="auto"/>
        </w:rPr>
        <w:t xml:space="preserve"> (n=7). Each </w:t>
      </w:r>
      <w:r w:rsidR="00F973DE" w:rsidRPr="00B530DD">
        <w:rPr>
          <w:i w:val="0"/>
          <w:iCs w:val="0"/>
          <w:color w:val="auto"/>
        </w:rPr>
        <w:t>branch</w:t>
      </w:r>
      <w:r w:rsidRPr="00B530DD">
        <w:rPr>
          <w:i w:val="0"/>
          <w:iCs w:val="0"/>
          <w:color w:val="auto"/>
        </w:rPr>
        <w:t xml:space="preserve"> represents a grenadier host individual.</w:t>
      </w:r>
    </w:p>
    <w:p w14:paraId="0777BBAF" w14:textId="77777777" w:rsidR="00B530DD" w:rsidRDefault="00B530DD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77A7B6EE" w14:textId="673C1829" w:rsidR="00F973DE" w:rsidRPr="00B530DD" w:rsidRDefault="005407EC" w:rsidP="00F973DE">
      <w:pPr>
        <w:keepNext/>
        <w:spacing w:line="360" w:lineRule="auto"/>
      </w:pPr>
      <w:r w:rsidRPr="00B530DD">
        <w:rPr>
          <w:noProof/>
          <w:lang w:val="en-GB" w:eastAsia="en-GB"/>
        </w:rPr>
        <w:lastRenderedPageBreak/>
        <w:drawing>
          <wp:inline distT="0" distB="0" distL="0" distR="0" wp14:anchorId="4E37134C" wp14:editId="0170006E">
            <wp:extent cx="5581816" cy="3514081"/>
            <wp:effectExtent l="0" t="0" r="0" b="0"/>
            <wp:docPr id="7" name="Picture 7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schematic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3" t="7362" r="4373" b="7014"/>
                    <a:stretch/>
                  </pic:blipFill>
                  <pic:spPr bwMode="auto">
                    <a:xfrm>
                      <a:off x="0" y="0"/>
                      <a:ext cx="5589103" cy="3518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AFCCB" w14:textId="1767D370" w:rsidR="00627162" w:rsidRDefault="00F973DE" w:rsidP="00F973DE">
      <w:pPr>
        <w:pStyle w:val="Caption"/>
        <w:rPr>
          <w:i w:val="0"/>
          <w:iCs w:val="0"/>
          <w:color w:val="auto"/>
        </w:rPr>
      </w:pPr>
      <w:r w:rsidRPr="00B530DD">
        <w:rPr>
          <w:i w:val="0"/>
          <w:iCs w:val="0"/>
          <w:color w:val="auto"/>
        </w:rPr>
        <w:t xml:space="preserve">Figure </w:t>
      </w:r>
      <w:r w:rsidR="000D0CC1" w:rsidRPr="00B530DD">
        <w:rPr>
          <w:i w:val="0"/>
          <w:iCs w:val="0"/>
          <w:color w:val="auto"/>
        </w:rPr>
        <w:t>S3</w:t>
      </w:r>
      <w:r w:rsidR="00426479" w:rsidRPr="00B530DD">
        <w:rPr>
          <w:i w:val="0"/>
          <w:iCs w:val="0"/>
          <w:color w:val="auto"/>
        </w:rPr>
        <w:t>.</w:t>
      </w:r>
      <w:r w:rsidRPr="00B530DD">
        <w:rPr>
          <w:i w:val="0"/>
          <w:iCs w:val="0"/>
          <w:color w:val="auto"/>
        </w:rPr>
        <w:t xml:space="preserve"> Dendrograms showing the cluster patterns produced by Hierarchical Agglomerative Clustering (HAC) analysis for species presence/absence of A: digeneans; B: cestodes; C: nematodes at infra-community level among 8 grenadier species--- </w:t>
      </w:r>
      <w:r w:rsidR="00426479" w:rsidRPr="00B530DD">
        <w:rPr>
          <w:i w:val="0"/>
          <w:iCs w:val="0"/>
          <w:color w:val="auto"/>
        </w:rPr>
        <w:t xml:space="preserve">CMA: </w:t>
      </w:r>
      <w:r w:rsidR="00426479" w:rsidRPr="00B530DD">
        <w:rPr>
          <w:color w:val="auto"/>
        </w:rPr>
        <w:t>Coelorinchus matamua</w:t>
      </w:r>
      <w:r w:rsidR="00426479" w:rsidRPr="00B530DD">
        <w:rPr>
          <w:i w:val="0"/>
          <w:iCs w:val="0"/>
          <w:color w:val="auto"/>
        </w:rPr>
        <w:t xml:space="preserve"> (n=3); CFA: </w:t>
      </w:r>
      <w:r w:rsidR="00426479" w:rsidRPr="00B530DD">
        <w:rPr>
          <w:color w:val="auto"/>
        </w:rPr>
        <w:t>C. fasciatus</w:t>
      </w:r>
      <w:r w:rsidR="00426479" w:rsidRPr="00B530DD">
        <w:rPr>
          <w:i w:val="0"/>
          <w:iCs w:val="0"/>
          <w:color w:val="auto"/>
        </w:rPr>
        <w:t xml:space="preserve"> (n=5); CBI: </w:t>
      </w:r>
      <w:r w:rsidR="00426479" w:rsidRPr="00B530DD">
        <w:rPr>
          <w:color w:val="auto"/>
        </w:rPr>
        <w:t>C. biclinozonalis</w:t>
      </w:r>
      <w:r w:rsidR="00426479" w:rsidRPr="00B530DD">
        <w:rPr>
          <w:i w:val="0"/>
          <w:iCs w:val="0"/>
          <w:color w:val="auto"/>
        </w:rPr>
        <w:t xml:space="preserve"> (n=6); CBO: </w:t>
      </w:r>
      <w:r w:rsidR="00426479" w:rsidRPr="00B530DD">
        <w:rPr>
          <w:color w:val="auto"/>
        </w:rPr>
        <w:t>C. bollonsi</w:t>
      </w:r>
      <w:r w:rsidR="00426479" w:rsidRPr="00B530DD">
        <w:rPr>
          <w:i w:val="0"/>
          <w:iCs w:val="0"/>
          <w:color w:val="auto"/>
        </w:rPr>
        <w:t xml:space="preserve"> (n=8); CAS: </w:t>
      </w:r>
      <w:r w:rsidR="00426479" w:rsidRPr="00B530DD">
        <w:rPr>
          <w:color w:val="auto"/>
        </w:rPr>
        <w:t>C. aspercephalus</w:t>
      </w:r>
      <w:r w:rsidR="00426479" w:rsidRPr="00B530DD">
        <w:rPr>
          <w:i w:val="0"/>
          <w:iCs w:val="0"/>
          <w:color w:val="auto"/>
        </w:rPr>
        <w:t xml:space="preserve"> (n=7); BJA</w:t>
      </w:r>
      <w:r w:rsidR="00426479" w:rsidRPr="00B530DD">
        <w:rPr>
          <w:color w:val="auto"/>
        </w:rPr>
        <w:t>: Medobius antipodum</w:t>
      </w:r>
      <w:r w:rsidR="00426479" w:rsidRPr="00B530DD">
        <w:rPr>
          <w:i w:val="0"/>
          <w:iCs w:val="0"/>
          <w:color w:val="auto"/>
        </w:rPr>
        <w:t xml:space="preserve"> (n=6); JAV: </w:t>
      </w:r>
      <w:r w:rsidR="00426479" w:rsidRPr="00B530DD">
        <w:rPr>
          <w:color w:val="auto"/>
        </w:rPr>
        <w:t>Lepidorhynchus denticulatus</w:t>
      </w:r>
      <w:r w:rsidR="00426479" w:rsidRPr="00B530DD">
        <w:rPr>
          <w:i w:val="0"/>
          <w:iCs w:val="0"/>
          <w:color w:val="auto"/>
        </w:rPr>
        <w:t xml:space="preserve"> (n=4); CSU: </w:t>
      </w:r>
      <w:r w:rsidR="00426479" w:rsidRPr="00B530DD">
        <w:rPr>
          <w:color w:val="auto"/>
        </w:rPr>
        <w:t>Coryphaenoides subserrulatus</w:t>
      </w:r>
      <w:r w:rsidR="00426479" w:rsidRPr="00B530DD">
        <w:rPr>
          <w:i w:val="0"/>
          <w:iCs w:val="0"/>
          <w:color w:val="auto"/>
        </w:rPr>
        <w:t xml:space="preserve"> (n=7)</w:t>
      </w:r>
      <w:r w:rsidRPr="00B530DD">
        <w:rPr>
          <w:i w:val="0"/>
          <w:iCs w:val="0"/>
          <w:color w:val="auto"/>
        </w:rPr>
        <w:t>. Each branch represents a grenadier host individual.</w:t>
      </w:r>
    </w:p>
    <w:p w14:paraId="6E8DA889" w14:textId="77777777" w:rsidR="00B530DD" w:rsidRDefault="00B530DD">
      <w:r>
        <w:br w:type="page"/>
      </w:r>
    </w:p>
    <w:p w14:paraId="6505B9AA" w14:textId="48E75AA8" w:rsidR="00F973DE" w:rsidRPr="00B530DD" w:rsidRDefault="00290130" w:rsidP="00F973DE">
      <w:pPr>
        <w:keepNext/>
        <w:spacing w:line="360" w:lineRule="auto"/>
      </w:pPr>
      <w:r w:rsidRPr="00B530DD">
        <w:rPr>
          <w:noProof/>
          <w:lang w:val="en-GB" w:eastAsia="en-GB"/>
        </w:rPr>
        <w:lastRenderedPageBreak/>
        <w:drawing>
          <wp:inline distT="0" distB="0" distL="0" distR="0" wp14:anchorId="7BA09884" wp14:editId="6C7B1F46">
            <wp:extent cx="5367130" cy="287782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74" r="11163" b="4789"/>
                    <a:stretch/>
                  </pic:blipFill>
                  <pic:spPr bwMode="auto">
                    <a:xfrm>
                      <a:off x="0" y="0"/>
                      <a:ext cx="5369756" cy="287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80024" w14:textId="4B8770E0" w:rsidR="000D0CC1" w:rsidRDefault="00F973DE" w:rsidP="00AD43FF">
      <w:pPr>
        <w:pStyle w:val="Caption"/>
        <w:rPr>
          <w:i w:val="0"/>
          <w:iCs w:val="0"/>
          <w:color w:val="auto"/>
        </w:rPr>
      </w:pPr>
      <w:r w:rsidRPr="00B530DD">
        <w:rPr>
          <w:i w:val="0"/>
          <w:iCs w:val="0"/>
          <w:color w:val="auto"/>
        </w:rPr>
        <w:t>Figure S</w:t>
      </w:r>
      <w:r w:rsidR="000D0CC1" w:rsidRPr="00B530DD">
        <w:rPr>
          <w:i w:val="0"/>
          <w:iCs w:val="0"/>
          <w:color w:val="auto"/>
        </w:rPr>
        <w:t>4</w:t>
      </w:r>
      <w:r w:rsidR="00426479" w:rsidRPr="00B530DD">
        <w:rPr>
          <w:i w:val="0"/>
          <w:iCs w:val="0"/>
          <w:color w:val="auto"/>
        </w:rPr>
        <w:t>.</w:t>
      </w:r>
      <w:r w:rsidRPr="00B530DD">
        <w:rPr>
          <w:i w:val="0"/>
          <w:iCs w:val="0"/>
          <w:color w:val="auto"/>
        </w:rPr>
        <w:t xml:space="preserve"> Classical multidimensional scaling (MDS) plot for parasite total abundance at infra-community level among 8 grenadier species--- CMA: </w:t>
      </w:r>
      <w:r w:rsidRPr="00B530DD">
        <w:rPr>
          <w:color w:val="auto"/>
        </w:rPr>
        <w:t>Coelorinchus matamua</w:t>
      </w:r>
      <w:r w:rsidRPr="00B530DD">
        <w:rPr>
          <w:i w:val="0"/>
          <w:iCs w:val="0"/>
          <w:color w:val="auto"/>
        </w:rPr>
        <w:t xml:space="preserve"> (n=3); CFA: </w:t>
      </w:r>
      <w:r w:rsidRPr="00B530DD">
        <w:rPr>
          <w:color w:val="auto"/>
        </w:rPr>
        <w:t>C. fasciatus</w:t>
      </w:r>
      <w:r w:rsidRPr="00B530DD">
        <w:rPr>
          <w:i w:val="0"/>
          <w:iCs w:val="0"/>
          <w:color w:val="auto"/>
        </w:rPr>
        <w:t xml:space="preserve"> (n=5); CBI: </w:t>
      </w:r>
      <w:r w:rsidRPr="00B530DD">
        <w:rPr>
          <w:color w:val="auto"/>
        </w:rPr>
        <w:t>C. biclinozonalis</w:t>
      </w:r>
      <w:r w:rsidRPr="00B530DD">
        <w:rPr>
          <w:i w:val="0"/>
          <w:iCs w:val="0"/>
          <w:color w:val="auto"/>
        </w:rPr>
        <w:t xml:space="preserve"> (n=6); CBO: </w:t>
      </w:r>
      <w:r w:rsidRPr="00B530DD">
        <w:rPr>
          <w:color w:val="auto"/>
        </w:rPr>
        <w:t>C. bollonsi</w:t>
      </w:r>
      <w:r w:rsidRPr="00B530DD">
        <w:rPr>
          <w:i w:val="0"/>
          <w:iCs w:val="0"/>
          <w:color w:val="auto"/>
        </w:rPr>
        <w:t xml:space="preserve"> (n=8); CAS: </w:t>
      </w:r>
      <w:r w:rsidRPr="00B530DD">
        <w:rPr>
          <w:color w:val="auto"/>
        </w:rPr>
        <w:t>C. aspercephalus</w:t>
      </w:r>
      <w:r w:rsidRPr="00B530DD">
        <w:rPr>
          <w:i w:val="0"/>
          <w:iCs w:val="0"/>
          <w:color w:val="auto"/>
        </w:rPr>
        <w:t xml:space="preserve"> (n=7); BJA: </w:t>
      </w:r>
      <w:r w:rsidRPr="00B530DD">
        <w:rPr>
          <w:color w:val="auto"/>
        </w:rPr>
        <w:t>Medobius antipodum</w:t>
      </w:r>
      <w:r w:rsidRPr="00B530DD">
        <w:rPr>
          <w:i w:val="0"/>
          <w:iCs w:val="0"/>
          <w:color w:val="auto"/>
        </w:rPr>
        <w:t xml:space="preserve"> (n=6); JAV: </w:t>
      </w:r>
      <w:r w:rsidRPr="00B530DD">
        <w:rPr>
          <w:color w:val="auto"/>
        </w:rPr>
        <w:t>Lepidorhynchus denticulatus</w:t>
      </w:r>
      <w:r w:rsidRPr="00B530DD">
        <w:rPr>
          <w:i w:val="0"/>
          <w:iCs w:val="0"/>
          <w:color w:val="auto"/>
        </w:rPr>
        <w:t xml:space="preserve"> (n=4). </w:t>
      </w:r>
      <w:bookmarkStart w:id="0" w:name="_Hlk96957556"/>
      <w:r w:rsidRPr="00B530DD">
        <w:rPr>
          <w:i w:val="0"/>
          <w:iCs w:val="0"/>
          <w:color w:val="auto"/>
        </w:rPr>
        <w:t xml:space="preserve">CSU: </w:t>
      </w:r>
      <w:r w:rsidRPr="00B530DD">
        <w:rPr>
          <w:color w:val="auto"/>
        </w:rPr>
        <w:t>Coryphaenoides subserrulatus</w:t>
      </w:r>
      <w:r w:rsidRPr="00B530DD">
        <w:rPr>
          <w:i w:val="0"/>
          <w:iCs w:val="0"/>
          <w:color w:val="auto"/>
        </w:rPr>
        <w:t xml:space="preserve"> (n=7). </w:t>
      </w:r>
      <w:bookmarkEnd w:id="0"/>
      <w:r w:rsidRPr="00B530DD">
        <w:rPr>
          <w:i w:val="0"/>
          <w:iCs w:val="0"/>
          <w:color w:val="auto"/>
        </w:rPr>
        <w:t xml:space="preserve">Each dot represents a grenadier host individual, with host individuals </w:t>
      </w:r>
      <w:r w:rsidR="00717F1E" w:rsidRPr="00B530DD">
        <w:rPr>
          <w:i w:val="0"/>
          <w:iCs w:val="0"/>
          <w:color w:val="auto"/>
        </w:rPr>
        <w:t xml:space="preserve">of the same species </w:t>
      </w:r>
      <w:r w:rsidRPr="00B530DD">
        <w:rPr>
          <w:i w:val="0"/>
          <w:iCs w:val="0"/>
          <w:color w:val="auto"/>
        </w:rPr>
        <w:t>connected by solid and broken lines.</w:t>
      </w:r>
    </w:p>
    <w:p w14:paraId="35D28F51" w14:textId="77777777" w:rsidR="00B530DD" w:rsidRDefault="00B530DD">
      <w:r>
        <w:br w:type="page"/>
      </w:r>
    </w:p>
    <w:p w14:paraId="205C24AB" w14:textId="3C30C3C1" w:rsidR="000D0CC1" w:rsidRPr="00B530DD" w:rsidRDefault="000D0CC1" w:rsidP="000D0CC1">
      <w:pPr>
        <w:keepNext/>
      </w:pPr>
      <w:r w:rsidRPr="00B530DD">
        <w:rPr>
          <w:noProof/>
          <w:lang w:val="en-GB" w:eastAsia="en-GB"/>
        </w:rPr>
        <w:lastRenderedPageBreak/>
        <w:drawing>
          <wp:inline distT="0" distB="0" distL="0" distR="0" wp14:anchorId="155D5524" wp14:editId="62C3E776">
            <wp:extent cx="5543550" cy="2794469"/>
            <wp:effectExtent l="0" t="0" r="0" b="6350"/>
            <wp:docPr id="5" name="Picture 5" descr="Chart, line 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line chart, scatter chart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31"/>
                    <a:stretch/>
                  </pic:blipFill>
                  <pic:spPr bwMode="auto">
                    <a:xfrm>
                      <a:off x="0" y="0"/>
                      <a:ext cx="5544301" cy="2794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AD5DA" w14:textId="03D17B48" w:rsidR="000D0CC1" w:rsidRPr="00B530DD" w:rsidRDefault="000D0CC1" w:rsidP="000D0CC1">
      <w:pPr>
        <w:pStyle w:val="Caption"/>
        <w:rPr>
          <w:rFonts w:cstheme="minorHAnsi"/>
          <w:i w:val="0"/>
          <w:iCs w:val="0"/>
          <w:color w:val="auto"/>
          <w:lang w:val="en-US"/>
        </w:rPr>
      </w:pPr>
      <w:r w:rsidRPr="00B530DD">
        <w:rPr>
          <w:i w:val="0"/>
          <w:iCs w:val="0"/>
          <w:color w:val="auto"/>
        </w:rPr>
        <w:t>Figure S5</w:t>
      </w:r>
      <w:r w:rsidR="00003933" w:rsidRPr="00B530DD">
        <w:rPr>
          <w:i w:val="0"/>
          <w:iCs w:val="0"/>
          <w:color w:val="auto"/>
        </w:rPr>
        <w:t xml:space="preserve">. </w:t>
      </w:r>
      <w:r w:rsidRPr="00B530DD">
        <w:rPr>
          <w:rFonts w:cstheme="minorHAnsi"/>
          <w:i w:val="0"/>
          <w:iCs w:val="0"/>
          <w:color w:val="auto"/>
        </w:rPr>
        <w:t xml:space="preserve">Species accumulation curve. Number of parasite species recovered plotted against </w:t>
      </w:r>
      <w:r w:rsidR="001C3D3B" w:rsidRPr="00B530DD">
        <w:rPr>
          <w:rFonts w:cstheme="minorHAnsi"/>
          <w:i w:val="0"/>
          <w:iCs w:val="0"/>
          <w:color w:val="auto"/>
        </w:rPr>
        <w:t xml:space="preserve">the cumulative </w:t>
      </w:r>
      <w:r w:rsidRPr="00B530DD">
        <w:rPr>
          <w:rFonts w:cstheme="minorHAnsi"/>
          <w:i w:val="0"/>
          <w:iCs w:val="0"/>
          <w:color w:val="auto"/>
        </w:rPr>
        <w:t xml:space="preserve">number of host individuals infected by parasites </w:t>
      </w:r>
      <w:r w:rsidR="00203819" w:rsidRPr="00B530DD">
        <w:rPr>
          <w:rFonts w:cstheme="minorHAnsi"/>
          <w:i w:val="0"/>
          <w:iCs w:val="0"/>
          <w:color w:val="auto"/>
        </w:rPr>
        <w:t>examined</w:t>
      </w:r>
      <w:r w:rsidRPr="00B530DD">
        <w:rPr>
          <w:rFonts w:cstheme="minorHAnsi"/>
          <w:i w:val="0"/>
          <w:iCs w:val="0"/>
          <w:color w:val="auto"/>
        </w:rPr>
        <w:t>. The 95% confidence interval is indicated by the light blue area.</w:t>
      </w:r>
    </w:p>
    <w:p w14:paraId="01E037D8" w14:textId="689AE296" w:rsidR="000D0CC1" w:rsidRPr="00B530DD" w:rsidRDefault="000D0CC1" w:rsidP="000D0CC1">
      <w:pPr>
        <w:pStyle w:val="Caption"/>
        <w:rPr>
          <w:i w:val="0"/>
          <w:iCs w:val="0"/>
          <w:color w:val="auto"/>
        </w:rPr>
      </w:pPr>
    </w:p>
    <w:p w14:paraId="458467CB" w14:textId="5AB7BAC2" w:rsidR="00B7488C" w:rsidRPr="00B530DD" w:rsidRDefault="00B7488C" w:rsidP="00F43536">
      <w:pPr>
        <w:spacing w:line="360" w:lineRule="auto"/>
        <w:rPr>
          <w:b/>
          <w:bCs/>
          <w:lang w:val="en-US"/>
        </w:rPr>
      </w:pPr>
      <w:r w:rsidRPr="00B530DD">
        <w:rPr>
          <w:b/>
          <w:bCs/>
          <w:lang w:val="en-US"/>
        </w:rPr>
        <w:t>Extra results</w:t>
      </w:r>
    </w:p>
    <w:p w14:paraId="5DB83B3F" w14:textId="4FBDF59D" w:rsidR="00B7488C" w:rsidRPr="00B530DD" w:rsidRDefault="00B7488C" w:rsidP="00F43536">
      <w:pPr>
        <w:spacing w:line="360" w:lineRule="auto"/>
        <w:rPr>
          <w:i/>
          <w:iCs/>
          <w:lang w:val="en-US"/>
        </w:rPr>
      </w:pPr>
      <w:r w:rsidRPr="00B530DD">
        <w:rPr>
          <w:i/>
          <w:iCs/>
          <w:lang w:val="en-US"/>
        </w:rPr>
        <w:t>Parasite assemblage analysis at the infracommunity level</w:t>
      </w:r>
    </w:p>
    <w:p w14:paraId="114F8AB5" w14:textId="35E205B1" w:rsidR="00290130" w:rsidRPr="00B530DD" w:rsidRDefault="00F43536" w:rsidP="000675B2">
      <w:pPr>
        <w:spacing w:line="360" w:lineRule="auto"/>
        <w:rPr>
          <w:lang w:val="en-US"/>
        </w:rPr>
      </w:pPr>
      <w:r w:rsidRPr="00B530DD">
        <w:rPr>
          <w:lang w:val="en-US"/>
        </w:rPr>
        <w:t xml:space="preserve">The results of pairwise PERMANOVA on both presence/absence and total abundance of parasites among 46 grenadier individuals showed that only about a quarter of the pairwise comparisons </w:t>
      </w:r>
      <w:r w:rsidR="00AF1B49" w:rsidRPr="00B530DD">
        <w:rPr>
          <w:lang w:val="en-US"/>
        </w:rPr>
        <w:t>among</w:t>
      </w:r>
      <w:r w:rsidRPr="00B530DD">
        <w:rPr>
          <w:lang w:val="en-US"/>
        </w:rPr>
        <w:t xml:space="preserve"> different grenadier species were significant or marginally significant, and with more differences between </w:t>
      </w:r>
      <w:r w:rsidRPr="00B530DD">
        <w:rPr>
          <w:i/>
          <w:iCs/>
          <w:lang w:val="en-US"/>
        </w:rPr>
        <w:t xml:space="preserve">Coelorinchus </w:t>
      </w:r>
      <w:r w:rsidRPr="00B530DD">
        <w:rPr>
          <w:lang w:val="en-US"/>
        </w:rPr>
        <w:t xml:space="preserve">species and species from other genera than among </w:t>
      </w:r>
      <w:r w:rsidRPr="00B530DD">
        <w:rPr>
          <w:i/>
          <w:iCs/>
          <w:lang w:val="en-US"/>
        </w:rPr>
        <w:t xml:space="preserve">Coelorinchus </w:t>
      </w:r>
      <w:r w:rsidRPr="00B530DD">
        <w:rPr>
          <w:lang w:val="en-US"/>
        </w:rPr>
        <w:t xml:space="preserve">species (Table </w:t>
      </w:r>
      <w:r w:rsidR="002C58EE" w:rsidRPr="00B530DD">
        <w:rPr>
          <w:lang w:val="en-US"/>
        </w:rPr>
        <w:t>S</w:t>
      </w:r>
      <w:r w:rsidRPr="00B530DD">
        <w:rPr>
          <w:lang w:val="en-US"/>
        </w:rPr>
        <w:t xml:space="preserve">1-2). This result supported the </w:t>
      </w:r>
      <w:r w:rsidRPr="00B530DD">
        <w:rPr>
          <w:i/>
          <w:iCs/>
          <w:lang w:val="en-US"/>
        </w:rPr>
        <w:t xml:space="preserve">Coelorinchus </w:t>
      </w:r>
      <w:r w:rsidRPr="00B530DD">
        <w:rPr>
          <w:lang w:val="en-US"/>
        </w:rPr>
        <w:t>cluster revealed in the MDS plots and dendrograms at infra-community and component community levels.</w:t>
      </w:r>
    </w:p>
    <w:p w14:paraId="3B275BFA" w14:textId="65E71187" w:rsidR="00014B62" w:rsidRPr="00B530DD" w:rsidRDefault="00014B62" w:rsidP="00014B62">
      <w:pPr>
        <w:spacing w:line="360" w:lineRule="auto"/>
        <w:rPr>
          <w:lang w:val="en-US"/>
        </w:rPr>
      </w:pPr>
      <w:r w:rsidRPr="00B530DD">
        <w:rPr>
          <w:i/>
          <w:iCs/>
          <w:lang w:val="en-US"/>
        </w:rPr>
        <w:t>Species richness as a function of fish length and fish species—AIC model selection</w:t>
      </w:r>
    </w:p>
    <w:p w14:paraId="2EAA56EA" w14:textId="5F81224F" w:rsidR="00014B62" w:rsidRPr="00B530DD" w:rsidRDefault="00014B62" w:rsidP="000675B2">
      <w:pPr>
        <w:spacing w:line="360" w:lineRule="auto"/>
        <w:rPr>
          <w:lang w:val="en-US"/>
        </w:rPr>
      </w:pPr>
      <w:r w:rsidRPr="00B530DD">
        <w:rPr>
          <w:lang w:val="en-US"/>
        </w:rPr>
        <w:t>Model selection with AIC showed both GLMs had better fit with “poisson” distribution than “negative binomial” distribution (fish length: Poisson AIC: 165.62, negative binomial AIC: 166.54; fish species: Poisson AIC: 176.92, negative binomial AIC: 178.92).</w:t>
      </w:r>
    </w:p>
    <w:p w14:paraId="71883092" w14:textId="56407293" w:rsidR="004E0289" w:rsidRPr="00B530DD" w:rsidRDefault="004E0289" w:rsidP="004E0289">
      <w:pPr>
        <w:rPr>
          <w:lang w:val="en-US"/>
        </w:rPr>
      </w:pPr>
      <w:bookmarkStart w:id="1" w:name="_Hlk106448114"/>
      <w:r w:rsidRPr="00B530DD">
        <w:rPr>
          <w:lang w:val="en-US"/>
        </w:rPr>
        <w:br w:type="page"/>
      </w:r>
    </w:p>
    <w:bookmarkEnd w:id="1"/>
    <w:p w14:paraId="48D27575" w14:textId="115B4CE2" w:rsidR="00B7488C" w:rsidRPr="00B530DD" w:rsidRDefault="00B7488C" w:rsidP="00B7488C">
      <w:pPr>
        <w:pStyle w:val="Caption"/>
        <w:keepNext/>
        <w:rPr>
          <w:i w:val="0"/>
          <w:iCs w:val="0"/>
          <w:color w:val="auto"/>
        </w:rPr>
      </w:pPr>
      <w:r w:rsidRPr="00B530DD">
        <w:rPr>
          <w:i w:val="0"/>
          <w:iCs w:val="0"/>
          <w:color w:val="auto"/>
        </w:rPr>
        <w:lastRenderedPageBreak/>
        <w:t>Table S</w:t>
      </w:r>
      <w:r w:rsidRPr="00B530DD">
        <w:rPr>
          <w:i w:val="0"/>
          <w:iCs w:val="0"/>
          <w:color w:val="auto"/>
        </w:rPr>
        <w:fldChar w:fldCharType="begin"/>
      </w:r>
      <w:r w:rsidRPr="00B530DD">
        <w:rPr>
          <w:i w:val="0"/>
          <w:iCs w:val="0"/>
          <w:color w:val="auto"/>
        </w:rPr>
        <w:instrText xml:space="preserve"> SEQ Table_S2. \* ARABIC </w:instrText>
      </w:r>
      <w:r w:rsidRPr="00B530DD">
        <w:rPr>
          <w:i w:val="0"/>
          <w:iCs w:val="0"/>
          <w:color w:val="auto"/>
        </w:rPr>
        <w:fldChar w:fldCharType="separate"/>
      </w:r>
      <w:r w:rsidR="008A4701" w:rsidRPr="00B530DD">
        <w:rPr>
          <w:i w:val="0"/>
          <w:iCs w:val="0"/>
          <w:noProof/>
          <w:color w:val="auto"/>
        </w:rPr>
        <w:t>1</w:t>
      </w:r>
      <w:r w:rsidRPr="00B530DD">
        <w:rPr>
          <w:i w:val="0"/>
          <w:iCs w:val="0"/>
          <w:color w:val="auto"/>
        </w:rPr>
        <w:fldChar w:fldCharType="end"/>
      </w:r>
      <w:r w:rsidR="00003933" w:rsidRPr="00B530DD">
        <w:rPr>
          <w:i w:val="0"/>
          <w:iCs w:val="0"/>
          <w:color w:val="auto"/>
        </w:rPr>
        <w:t xml:space="preserve">. </w:t>
      </w:r>
      <w:r w:rsidRPr="00B530DD">
        <w:rPr>
          <w:i w:val="0"/>
          <w:iCs w:val="0"/>
          <w:color w:val="auto"/>
        </w:rPr>
        <w:t xml:space="preserve">Pair-wise PERMANOVA result outputs on presence/absence of parasites at infra-community level among 8 grenadier species--- CMA: </w:t>
      </w:r>
      <w:r w:rsidRPr="00B530DD">
        <w:rPr>
          <w:color w:val="auto"/>
        </w:rPr>
        <w:t>Coelorinchus matamua</w:t>
      </w:r>
      <w:r w:rsidRPr="00B530DD">
        <w:rPr>
          <w:i w:val="0"/>
          <w:iCs w:val="0"/>
          <w:color w:val="auto"/>
        </w:rPr>
        <w:t xml:space="preserve"> (n=3); CFA: </w:t>
      </w:r>
      <w:r w:rsidRPr="00B530DD">
        <w:rPr>
          <w:color w:val="auto"/>
        </w:rPr>
        <w:t>C. fasciatus</w:t>
      </w:r>
      <w:r w:rsidRPr="00B530DD">
        <w:rPr>
          <w:i w:val="0"/>
          <w:iCs w:val="0"/>
          <w:color w:val="auto"/>
        </w:rPr>
        <w:t xml:space="preserve"> (n=5); CBI: </w:t>
      </w:r>
      <w:r w:rsidRPr="00B530DD">
        <w:rPr>
          <w:color w:val="auto"/>
        </w:rPr>
        <w:t>C. biclinozonalis</w:t>
      </w:r>
      <w:r w:rsidRPr="00B530DD">
        <w:rPr>
          <w:i w:val="0"/>
          <w:iCs w:val="0"/>
          <w:color w:val="auto"/>
        </w:rPr>
        <w:t xml:space="preserve"> (n=6); CBO: </w:t>
      </w:r>
      <w:r w:rsidRPr="00B530DD">
        <w:rPr>
          <w:color w:val="auto"/>
        </w:rPr>
        <w:t>C. bollonsi</w:t>
      </w:r>
      <w:r w:rsidRPr="00B530DD">
        <w:rPr>
          <w:i w:val="0"/>
          <w:iCs w:val="0"/>
          <w:color w:val="auto"/>
        </w:rPr>
        <w:t xml:space="preserve"> (n=8); CAS: </w:t>
      </w:r>
      <w:r w:rsidRPr="00B530DD">
        <w:rPr>
          <w:color w:val="auto"/>
        </w:rPr>
        <w:t>C. aspercephalus</w:t>
      </w:r>
      <w:r w:rsidRPr="00B530DD">
        <w:rPr>
          <w:i w:val="0"/>
          <w:iCs w:val="0"/>
          <w:color w:val="auto"/>
        </w:rPr>
        <w:t xml:space="preserve"> (n=7); BJA: </w:t>
      </w:r>
      <w:r w:rsidRPr="00B530DD">
        <w:rPr>
          <w:color w:val="auto"/>
        </w:rPr>
        <w:t>Medobius antipodum</w:t>
      </w:r>
      <w:r w:rsidRPr="00B530DD">
        <w:rPr>
          <w:i w:val="0"/>
          <w:iCs w:val="0"/>
          <w:color w:val="auto"/>
        </w:rPr>
        <w:t xml:space="preserve"> (n=6); JAV: </w:t>
      </w:r>
      <w:r w:rsidRPr="00B530DD">
        <w:rPr>
          <w:color w:val="auto"/>
        </w:rPr>
        <w:t>Lepidorhynchus denticulatus</w:t>
      </w:r>
      <w:r w:rsidRPr="00B530DD">
        <w:rPr>
          <w:i w:val="0"/>
          <w:iCs w:val="0"/>
          <w:color w:val="auto"/>
        </w:rPr>
        <w:t xml:space="preserve"> (n=4); CSU: </w:t>
      </w:r>
      <w:r w:rsidRPr="00B530DD">
        <w:rPr>
          <w:color w:val="auto"/>
        </w:rPr>
        <w:t>Coryphaenoides subserrulatus</w:t>
      </w:r>
      <w:r w:rsidRPr="00B530DD">
        <w:rPr>
          <w:i w:val="0"/>
          <w:iCs w:val="0"/>
          <w:color w:val="auto"/>
        </w:rPr>
        <w:t xml:space="preserve"> (n=7).  Significant adjusted p values are in bold, adjusted p values close to 0.05 margin are underlined.</w:t>
      </w:r>
    </w:p>
    <w:p w14:paraId="42A7B318" w14:textId="77777777" w:rsidR="00290130" w:rsidRPr="00B530DD" w:rsidRDefault="00E51ED4" w:rsidP="000675B2">
      <w:pPr>
        <w:spacing w:line="360" w:lineRule="auto"/>
        <w:rPr>
          <w:lang w:val="en-US"/>
        </w:rPr>
      </w:pPr>
      <w:r w:rsidRPr="00B530DD">
        <w:rPr>
          <w:noProof/>
          <w:lang w:val="en-GB" w:eastAsia="en-GB"/>
        </w:rPr>
        <w:drawing>
          <wp:inline distT="0" distB="0" distL="0" distR="0" wp14:anchorId="3875F2B4" wp14:editId="5129546F">
            <wp:extent cx="3976321" cy="5743575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21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8308C" w14:textId="7CEF9EAD" w:rsidR="00290130" w:rsidRPr="00B530DD" w:rsidRDefault="00290130" w:rsidP="000675B2">
      <w:pPr>
        <w:spacing w:line="360" w:lineRule="auto"/>
        <w:rPr>
          <w:lang w:val="en-US"/>
        </w:rPr>
      </w:pPr>
    </w:p>
    <w:p w14:paraId="31A6D2D0" w14:textId="55CE7D10" w:rsidR="00F2101F" w:rsidRPr="00B530DD" w:rsidRDefault="00B7488C" w:rsidP="00B7488C">
      <w:pPr>
        <w:rPr>
          <w:lang w:val="en-US"/>
        </w:rPr>
      </w:pPr>
      <w:r w:rsidRPr="00B530DD">
        <w:rPr>
          <w:lang w:val="en-US"/>
        </w:rPr>
        <w:br w:type="page"/>
      </w:r>
    </w:p>
    <w:p w14:paraId="1C9727CC" w14:textId="0E206F88" w:rsidR="00B7488C" w:rsidRPr="00B530DD" w:rsidRDefault="00B7488C" w:rsidP="00B7488C">
      <w:pPr>
        <w:pStyle w:val="Caption"/>
        <w:keepNext/>
        <w:rPr>
          <w:i w:val="0"/>
          <w:iCs w:val="0"/>
          <w:color w:val="auto"/>
        </w:rPr>
      </w:pPr>
      <w:r w:rsidRPr="00B530DD">
        <w:rPr>
          <w:i w:val="0"/>
          <w:iCs w:val="0"/>
          <w:color w:val="auto"/>
        </w:rPr>
        <w:lastRenderedPageBreak/>
        <w:t>Table S</w:t>
      </w:r>
      <w:r w:rsidRPr="00B530DD">
        <w:rPr>
          <w:i w:val="0"/>
          <w:iCs w:val="0"/>
          <w:color w:val="auto"/>
        </w:rPr>
        <w:fldChar w:fldCharType="begin"/>
      </w:r>
      <w:r w:rsidRPr="00B530DD">
        <w:rPr>
          <w:i w:val="0"/>
          <w:iCs w:val="0"/>
          <w:color w:val="auto"/>
        </w:rPr>
        <w:instrText xml:space="preserve"> SEQ Table_S2. \* ARABIC </w:instrText>
      </w:r>
      <w:r w:rsidRPr="00B530DD">
        <w:rPr>
          <w:i w:val="0"/>
          <w:iCs w:val="0"/>
          <w:color w:val="auto"/>
        </w:rPr>
        <w:fldChar w:fldCharType="separate"/>
      </w:r>
      <w:r w:rsidR="008A4701" w:rsidRPr="00B530DD">
        <w:rPr>
          <w:i w:val="0"/>
          <w:iCs w:val="0"/>
          <w:noProof/>
          <w:color w:val="auto"/>
        </w:rPr>
        <w:t>2</w:t>
      </w:r>
      <w:r w:rsidRPr="00B530DD">
        <w:rPr>
          <w:i w:val="0"/>
          <w:iCs w:val="0"/>
          <w:color w:val="auto"/>
        </w:rPr>
        <w:fldChar w:fldCharType="end"/>
      </w:r>
      <w:r w:rsidR="00003933" w:rsidRPr="00B530DD">
        <w:rPr>
          <w:i w:val="0"/>
          <w:iCs w:val="0"/>
          <w:color w:val="auto"/>
        </w:rPr>
        <w:t xml:space="preserve">. </w:t>
      </w:r>
      <w:r w:rsidRPr="00B530DD">
        <w:rPr>
          <w:i w:val="0"/>
          <w:iCs w:val="0"/>
          <w:color w:val="auto"/>
        </w:rPr>
        <w:t>Pair-wise PERMANOVA result outputs on total abundance of parasites at infra-community level among 8 grenadier species--- CMA:</w:t>
      </w:r>
      <w:r w:rsidR="009014AC" w:rsidRPr="00B530DD">
        <w:rPr>
          <w:i w:val="0"/>
          <w:iCs w:val="0"/>
          <w:color w:val="auto"/>
        </w:rPr>
        <w:t xml:space="preserve"> </w:t>
      </w:r>
      <w:r w:rsidRPr="00B530DD">
        <w:rPr>
          <w:color w:val="auto"/>
        </w:rPr>
        <w:t>Coelorinchus matamua</w:t>
      </w:r>
      <w:r w:rsidRPr="00B530DD">
        <w:rPr>
          <w:i w:val="0"/>
          <w:iCs w:val="0"/>
          <w:color w:val="auto"/>
        </w:rPr>
        <w:t xml:space="preserve"> (n=3); CFA: </w:t>
      </w:r>
      <w:r w:rsidRPr="00B530DD">
        <w:rPr>
          <w:color w:val="auto"/>
        </w:rPr>
        <w:t>C. fasciatus</w:t>
      </w:r>
      <w:r w:rsidRPr="00B530DD">
        <w:rPr>
          <w:i w:val="0"/>
          <w:iCs w:val="0"/>
          <w:color w:val="auto"/>
        </w:rPr>
        <w:t xml:space="preserve"> (n=5); CBI</w:t>
      </w:r>
      <w:r w:rsidRPr="00B530DD">
        <w:rPr>
          <w:color w:val="auto"/>
        </w:rPr>
        <w:t>: C. biclinozonalis</w:t>
      </w:r>
      <w:r w:rsidRPr="00B530DD">
        <w:rPr>
          <w:i w:val="0"/>
          <w:iCs w:val="0"/>
          <w:color w:val="auto"/>
        </w:rPr>
        <w:t xml:space="preserve"> (n=6); CBO: </w:t>
      </w:r>
      <w:r w:rsidRPr="00B530DD">
        <w:rPr>
          <w:color w:val="auto"/>
        </w:rPr>
        <w:t>C. bollonsi</w:t>
      </w:r>
      <w:r w:rsidRPr="00B530DD">
        <w:rPr>
          <w:i w:val="0"/>
          <w:iCs w:val="0"/>
          <w:color w:val="auto"/>
        </w:rPr>
        <w:t xml:space="preserve"> (n=8); CAS: </w:t>
      </w:r>
      <w:r w:rsidRPr="00B530DD">
        <w:rPr>
          <w:color w:val="auto"/>
        </w:rPr>
        <w:t>C. aspercephalus</w:t>
      </w:r>
      <w:r w:rsidRPr="00B530DD">
        <w:rPr>
          <w:i w:val="0"/>
          <w:iCs w:val="0"/>
          <w:color w:val="auto"/>
        </w:rPr>
        <w:t xml:space="preserve"> (n=7); BJA: </w:t>
      </w:r>
      <w:r w:rsidRPr="00B530DD">
        <w:rPr>
          <w:color w:val="auto"/>
        </w:rPr>
        <w:t>Medobius antipodum</w:t>
      </w:r>
      <w:r w:rsidRPr="00B530DD">
        <w:rPr>
          <w:i w:val="0"/>
          <w:iCs w:val="0"/>
          <w:color w:val="auto"/>
        </w:rPr>
        <w:t xml:space="preserve"> (n=6); JAV: </w:t>
      </w:r>
      <w:r w:rsidRPr="00B530DD">
        <w:rPr>
          <w:color w:val="auto"/>
        </w:rPr>
        <w:t>Lepidorhynchus denticulatus</w:t>
      </w:r>
      <w:r w:rsidRPr="00B530DD">
        <w:rPr>
          <w:i w:val="0"/>
          <w:iCs w:val="0"/>
          <w:color w:val="auto"/>
        </w:rPr>
        <w:t xml:space="preserve"> (n=4); CSU: </w:t>
      </w:r>
      <w:r w:rsidRPr="00B530DD">
        <w:rPr>
          <w:color w:val="auto"/>
        </w:rPr>
        <w:t>Coryphaenoides subserrulatus</w:t>
      </w:r>
      <w:r w:rsidRPr="00B530DD">
        <w:rPr>
          <w:i w:val="0"/>
          <w:iCs w:val="0"/>
          <w:color w:val="auto"/>
        </w:rPr>
        <w:t xml:space="preserve"> (n=7).  Significant adjusted p values are in bold, adjusted p values close to 0.05 margin are underlined.</w:t>
      </w:r>
    </w:p>
    <w:p w14:paraId="532E7AA2" w14:textId="6702237A" w:rsidR="00F2101F" w:rsidRPr="00B530DD" w:rsidRDefault="00F2101F" w:rsidP="000675B2">
      <w:pPr>
        <w:spacing w:line="360" w:lineRule="auto"/>
        <w:rPr>
          <w:lang w:val="en-US"/>
        </w:rPr>
      </w:pPr>
      <w:r w:rsidRPr="00B530DD">
        <w:rPr>
          <w:noProof/>
          <w:lang w:val="en-GB" w:eastAsia="en-GB"/>
        </w:rPr>
        <w:drawing>
          <wp:inline distT="0" distB="0" distL="0" distR="0" wp14:anchorId="4811D13E" wp14:editId="5B3557A9">
            <wp:extent cx="3884060" cy="573405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06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3EB19" w14:textId="7D0019D8" w:rsidR="00C13C6C" w:rsidRPr="00B530DD" w:rsidRDefault="00C84107">
      <w:pPr>
        <w:rPr>
          <w:lang w:val="en-US"/>
        </w:rPr>
      </w:pPr>
      <w:r w:rsidRPr="00B530DD">
        <w:rPr>
          <w:lang w:val="en-US"/>
        </w:rPr>
        <w:br w:type="page"/>
      </w:r>
    </w:p>
    <w:p w14:paraId="61108E4C" w14:textId="1002CC87" w:rsidR="00C13C6C" w:rsidRPr="00B530DD" w:rsidRDefault="00C13C6C" w:rsidP="00C13C6C">
      <w:pPr>
        <w:pStyle w:val="Caption"/>
        <w:keepNext/>
        <w:rPr>
          <w:color w:val="auto"/>
        </w:rPr>
      </w:pPr>
      <w:r w:rsidRPr="00B530DD">
        <w:rPr>
          <w:i w:val="0"/>
          <w:iCs w:val="0"/>
          <w:noProof/>
          <w:color w:val="auto"/>
          <w:lang w:val="en-GB"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62DC272E" wp14:editId="3253821E">
            <wp:simplePos x="0" y="0"/>
            <wp:positionH relativeFrom="margin">
              <wp:align>left</wp:align>
            </wp:positionH>
            <wp:positionV relativeFrom="paragraph">
              <wp:posOffset>695325</wp:posOffset>
            </wp:positionV>
            <wp:extent cx="3785870" cy="1816735"/>
            <wp:effectExtent l="0" t="0" r="508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0DD">
        <w:rPr>
          <w:i w:val="0"/>
          <w:iCs w:val="0"/>
          <w:color w:val="auto"/>
        </w:rPr>
        <w:t>Table S</w:t>
      </w:r>
      <w:r w:rsidRPr="00B530DD">
        <w:rPr>
          <w:i w:val="0"/>
          <w:iCs w:val="0"/>
          <w:color w:val="auto"/>
        </w:rPr>
        <w:fldChar w:fldCharType="begin"/>
      </w:r>
      <w:r w:rsidRPr="00B530DD">
        <w:rPr>
          <w:i w:val="0"/>
          <w:iCs w:val="0"/>
          <w:color w:val="auto"/>
        </w:rPr>
        <w:instrText xml:space="preserve"> SEQ Table_S2. \* ARABIC </w:instrText>
      </w:r>
      <w:r w:rsidRPr="00B530DD">
        <w:rPr>
          <w:i w:val="0"/>
          <w:iCs w:val="0"/>
          <w:color w:val="auto"/>
        </w:rPr>
        <w:fldChar w:fldCharType="separate"/>
      </w:r>
      <w:r w:rsidR="008A4701" w:rsidRPr="00B530DD">
        <w:rPr>
          <w:i w:val="0"/>
          <w:iCs w:val="0"/>
          <w:noProof/>
          <w:color w:val="auto"/>
        </w:rPr>
        <w:t>3</w:t>
      </w:r>
      <w:r w:rsidRPr="00B530DD">
        <w:rPr>
          <w:i w:val="0"/>
          <w:iCs w:val="0"/>
          <w:color w:val="auto"/>
        </w:rPr>
        <w:fldChar w:fldCharType="end"/>
      </w:r>
      <w:r w:rsidR="00003933" w:rsidRPr="00B530DD">
        <w:rPr>
          <w:i w:val="0"/>
          <w:iCs w:val="0"/>
          <w:color w:val="auto"/>
        </w:rPr>
        <w:t xml:space="preserve">. </w:t>
      </w:r>
      <w:r w:rsidRPr="00B530DD">
        <w:rPr>
          <w:i w:val="0"/>
          <w:iCs w:val="0"/>
          <w:color w:val="auto"/>
        </w:rPr>
        <w:t xml:space="preserve">Pair-wise phylogenetic distances between grenadier species in this study. Phylogenetic distance measured as the number of base </w:t>
      </w:r>
      <w:r w:rsidR="00AE2353" w:rsidRPr="00B530DD">
        <w:rPr>
          <w:i w:val="0"/>
          <w:iCs w:val="0"/>
          <w:color w:val="auto"/>
        </w:rPr>
        <w:t xml:space="preserve">pair </w:t>
      </w:r>
      <w:r w:rsidRPr="00B530DD">
        <w:rPr>
          <w:i w:val="0"/>
          <w:iCs w:val="0"/>
          <w:color w:val="auto"/>
        </w:rPr>
        <w:t xml:space="preserve">differences per site between the cox1 sequences. CMA: </w:t>
      </w:r>
      <w:r w:rsidRPr="00B530DD">
        <w:rPr>
          <w:color w:val="auto"/>
        </w:rPr>
        <w:t>Coelorinchus matamua</w:t>
      </w:r>
      <w:r w:rsidRPr="00B530DD">
        <w:rPr>
          <w:i w:val="0"/>
          <w:iCs w:val="0"/>
          <w:color w:val="auto"/>
        </w:rPr>
        <w:t xml:space="preserve">; CFA: </w:t>
      </w:r>
      <w:r w:rsidRPr="00B530DD">
        <w:rPr>
          <w:color w:val="auto"/>
        </w:rPr>
        <w:t>C. fasciatus</w:t>
      </w:r>
      <w:r w:rsidRPr="00B530DD">
        <w:rPr>
          <w:i w:val="0"/>
          <w:iCs w:val="0"/>
          <w:color w:val="auto"/>
        </w:rPr>
        <w:t xml:space="preserve">; CBI: </w:t>
      </w:r>
      <w:r w:rsidRPr="00B530DD">
        <w:rPr>
          <w:color w:val="auto"/>
        </w:rPr>
        <w:t>C. biclinozonalis</w:t>
      </w:r>
      <w:r w:rsidRPr="00B530DD">
        <w:rPr>
          <w:i w:val="0"/>
          <w:iCs w:val="0"/>
          <w:color w:val="auto"/>
        </w:rPr>
        <w:t xml:space="preserve">; CBO: </w:t>
      </w:r>
      <w:r w:rsidRPr="00B530DD">
        <w:rPr>
          <w:color w:val="auto"/>
        </w:rPr>
        <w:t>C. bollonsi</w:t>
      </w:r>
      <w:r w:rsidRPr="00B530DD">
        <w:rPr>
          <w:i w:val="0"/>
          <w:iCs w:val="0"/>
          <w:color w:val="auto"/>
        </w:rPr>
        <w:t xml:space="preserve">; CAS: </w:t>
      </w:r>
      <w:r w:rsidRPr="00B530DD">
        <w:rPr>
          <w:color w:val="auto"/>
        </w:rPr>
        <w:t>C. aspercephalus</w:t>
      </w:r>
      <w:r w:rsidRPr="00B530DD">
        <w:rPr>
          <w:i w:val="0"/>
          <w:iCs w:val="0"/>
          <w:color w:val="auto"/>
        </w:rPr>
        <w:t xml:space="preserve">; BJA: </w:t>
      </w:r>
      <w:r w:rsidRPr="00B530DD">
        <w:rPr>
          <w:color w:val="auto"/>
        </w:rPr>
        <w:t>Medobius antipodum</w:t>
      </w:r>
      <w:r w:rsidRPr="00B530DD">
        <w:rPr>
          <w:i w:val="0"/>
          <w:iCs w:val="0"/>
          <w:color w:val="auto"/>
        </w:rPr>
        <w:t xml:space="preserve">; JAV: </w:t>
      </w:r>
      <w:r w:rsidRPr="00B530DD">
        <w:rPr>
          <w:color w:val="auto"/>
        </w:rPr>
        <w:t>Lepidorhynchus denticulatus</w:t>
      </w:r>
      <w:r w:rsidRPr="00B530DD">
        <w:rPr>
          <w:i w:val="0"/>
          <w:iCs w:val="0"/>
          <w:color w:val="auto"/>
        </w:rPr>
        <w:t xml:space="preserve">; CSU: </w:t>
      </w:r>
      <w:r w:rsidRPr="00B530DD">
        <w:rPr>
          <w:color w:val="auto"/>
        </w:rPr>
        <w:t>Coryphaenoides subserrulatus</w:t>
      </w:r>
      <w:r w:rsidRPr="00B530DD">
        <w:rPr>
          <w:i w:val="0"/>
          <w:iCs w:val="0"/>
          <w:color w:val="auto"/>
        </w:rPr>
        <w:t>.</w:t>
      </w:r>
    </w:p>
    <w:p w14:paraId="03EB48B7" w14:textId="74514FE5" w:rsidR="00063D2C" w:rsidRPr="00B530DD" w:rsidRDefault="00063D2C" w:rsidP="00063D2C"/>
    <w:p w14:paraId="6E7305F7" w14:textId="4DB8C5A6" w:rsidR="00063D2C" w:rsidRPr="00B530DD" w:rsidRDefault="00063D2C" w:rsidP="00063D2C"/>
    <w:p w14:paraId="218AC6E1" w14:textId="77777777" w:rsidR="00B530DD" w:rsidRDefault="00B530DD">
      <w:r>
        <w:rPr>
          <w:i/>
          <w:iCs/>
        </w:rPr>
        <w:br w:type="page"/>
      </w:r>
    </w:p>
    <w:p w14:paraId="73298083" w14:textId="4A6BB851" w:rsidR="00063D2C" w:rsidRPr="00B530DD" w:rsidRDefault="00063D2C" w:rsidP="00063D2C">
      <w:pPr>
        <w:pStyle w:val="Caption"/>
        <w:keepNext/>
        <w:rPr>
          <w:color w:val="auto"/>
        </w:rPr>
      </w:pPr>
      <w:r w:rsidRPr="00B530DD">
        <w:rPr>
          <w:i w:val="0"/>
          <w:iCs w:val="0"/>
          <w:color w:val="auto"/>
        </w:rPr>
        <w:lastRenderedPageBreak/>
        <w:t>Table S</w:t>
      </w:r>
      <w:r w:rsidRPr="00B530DD">
        <w:rPr>
          <w:i w:val="0"/>
          <w:iCs w:val="0"/>
          <w:color w:val="auto"/>
        </w:rPr>
        <w:fldChar w:fldCharType="begin"/>
      </w:r>
      <w:r w:rsidRPr="00B530DD">
        <w:rPr>
          <w:i w:val="0"/>
          <w:iCs w:val="0"/>
          <w:color w:val="auto"/>
        </w:rPr>
        <w:instrText xml:space="preserve"> SEQ Table_S2. \* ARABIC </w:instrText>
      </w:r>
      <w:r w:rsidRPr="00B530DD">
        <w:rPr>
          <w:i w:val="0"/>
          <w:iCs w:val="0"/>
          <w:color w:val="auto"/>
        </w:rPr>
        <w:fldChar w:fldCharType="separate"/>
      </w:r>
      <w:r w:rsidR="008A4701" w:rsidRPr="00B530DD">
        <w:rPr>
          <w:i w:val="0"/>
          <w:iCs w:val="0"/>
          <w:noProof/>
          <w:color w:val="auto"/>
        </w:rPr>
        <w:t>4</w:t>
      </w:r>
      <w:r w:rsidRPr="00B530DD">
        <w:rPr>
          <w:i w:val="0"/>
          <w:iCs w:val="0"/>
          <w:color w:val="auto"/>
        </w:rPr>
        <w:fldChar w:fldCharType="end"/>
      </w:r>
      <w:r w:rsidR="00003933" w:rsidRPr="00B530DD">
        <w:rPr>
          <w:i w:val="0"/>
          <w:iCs w:val="0"/>
          <w:color w:val="auto"/>
        </w:rPr>
        <w:t xml:space="preserve">. </w:t>
      </w:r>
      <w:r w:rsidRPr="00B530DD">
        <w:rPr>
          <w:i w:val="0"/>
          <w:iCs w:val="0"/>
          <w:color w:val="auto"/>
        </w:rPr>
        <w:t xml:space="preserve">Pair-wise geographical distances </w:t>
      </w:r>
      <w:r w:rsidR="003D74C3" w:rsidRPr="00B530DD">
        <w:rPr>
          <w:i w:val="0"/>
          <w:iCs w:val="0"/>
          <w:color w:val="auto"/>
        </w:rPr>
        <w:t xml:space="preserve">(km) </w:t>
      </w:r>
      <w:r w:rsidRPr="00B530DD">
        <w:rPr>
          <w:i w:val="0"/>
          <w:iCs w:val="0"/>
          <w:color w:val="auto"/>
        </w:rPr>
        <w:t>between sampling sites of grenadier species in this study</w:t>
      </w:r>
      <w:r w:rsidR="003D74C3" w:rsidRPr="00B530DD">
        <w:rPr>
          <w:i w:val="0"/>
          <w:iCs w:val="0"/>
          <w:color w:val="auto"/>
        </w:rPr>
        <w:t xml:space="preserve">. CMA: </w:t>
      </w:r>
      <w:r w:rsidR="003D74C3" w:rsidRPr="00B530DD">
        <w:rPr>
          <w:color w:val="auto"/>
        </w:rPr>
        <w:t>Coelorinchus matamua</w:t>
      </w:r>
      <w:r w:rsidR="003D74C3" w:rsidRPr="00B530DD">
        <w:rPr>
          <w:i w:val="0"/>
          <w:iCs w:val="0"/>
          <w:color w:val="auto"/>
        </w:rPr>
        <w:t xml:space="preserve">; CFA: </w:t>
      </w:r>
      <w:r w:rsidR="003D74C3" w:rsidRPr="00B530DD">
        <w:rPr>
          <w:color w:val="auto"/>
        </w:rPr>
        <w:t>C. fasciatus</w:t>
      </w:r>
      <w:r w:rsidR="003D74C3" w:rsidRPr="00B530DD">
        <w:rPr>
          <w:i w:val="0"/>
          <w:iCs w:val="0"/>
          <w:color w:val="auto"/>
        </w:rPr>
        <w:t xml:space="preserve">; CBI: </w:t>
      </w:r>
      <w:r w:rsidR="003D74C3" w:rsidRPr="00B530DD">
        <w:rPr>
          <w:color w:val="auto"/>
        </w:rPr>
        <w:t>C. biclinozonalis</w:t>
      </w:r>
      <w:r w:rsidR="003D74C3" w:rsidRPr="00B530DD">
        <w:rPr>
          <w:i w:val="0"/>
          <w:iCs w:val="0"/>
          <w:color w:val="auto"/>
        </w:rPr>
        <w:t xml:space="preserve">; CBO: </w:t>
      </w:r>
      <w:r w:rsidR="003D74C3" w:rsidRPr="00B530DD">
        <w:rPr>
          <w:color w:val="auto"/>
        </w:rPr>
        <w:t>C. bollonsi</w:t>
      </w:r>
      <w:r w:rsidR="003D74C3" w:rsidRPr="00B530DD">
        <w:rPr>
          <w:i w:val="0"/>
          <w:iCs w:val="0"/>
          <w:color w:val="auto"/>
        </w:rPr>
        <w:t xml:space="preserve">; CAS: </w:t>
      </w:r>
      <w:r w:rsidR="003D74C3" w:rsidRPr="00B530DD">
        <w:rPr>
          <w:color w:val="auto"/>
        </w:rPr>
        <w:t>C. aspercephalus</w:t>
      </w:r>
      <w:r w:rsidR="003D74C3" w:rsidRPr="00B530DD">
        <w:rPr>
          <w:i w:val="0"/>
          <w:iCs w:val="0"/>
          <w:color w:val="auto"/>
        </w:rPr>
        <w:t xml:space="preserve">; BJA: </w:t>
      </w:r>
      <w:r w:rsidR="003D74C3" w:rsidRPr="00B530DD">
        <w:rPr>
          <w:color w:val="auto"/>
        </w:rPr>
        <w:t>Medobius antipodum</w:t>
      </w:r>
      <w:r w:rsidR="003D74C3" w:rsidRPr="00B530DD">
        <w:rPr>
          <w:i w:val="0"/>
          <w:iCs w:val="0"/>
          <w:color w:val="auto"/>
        </w:rPr>
        <w:t xml:space="preserve">; JAV: </w:t>
      </w:r>
      <w:r w:rsidR="003D74C3" w:rsidRPr="00B530DD">
        <w:rPr>
          <w:color w:val="auto"/>
        </w:rPr>
        <w:t>Lepidorhynchus denticulatus</w:t>
      </w:r>
      <w:r w:rsidR="003D74C3" w:rsidRPr="00B530DD">
        <w:rPr>
          <w:i w:val="0"/>
          <w:iCs w:val="0"/>
          <w:color w:val="auto"/>
        </w:rPr>
        <w:t xml:space="preserve">; CSU: </w:t>
      </w:r>
      <w:r w:rsidR="003D74C3" w:rsidRPr="00B530DD">
        <w:rPr>
          <w:color w:val="auto"/>
        </w:rPr>
        <w:t>Coryphaenoides subserrulatus</w:t>
      </w:r>
      <w:r w:rsidR="003D74C3" w:rsidRPr="00B530DD">
        <w:rPr>
          <w:i w:val="0"/>
          <w:iCs w:val="0"/>
          <w:color w:val="auto"/>
        </w:rPr>
        <w:t>.</w:t>
      </w:r>
    </w:p>
    <w:p w14:paraId="426354F0" w14:textId="24D79231" w:rsidR="00063D2C" w:rsidRPr="00B530DD" w:rsidRDefault="00063D2C" w:rsidP="00063D2C">
      <w:r w:rsidRPr="00B530DD">
        <w:rPr>
          <w:noProof/>
          <w:lang w:val="en-GB" w:eastAsia="en-GB"/>
        </w:rPr>
        <w:drawing>
          <wp:inline distT="0" distB="0" distL="0" distR="0" wp14:anchorId="2CBCC11F" wp14:editId="02DE0D05">
            <wp:extent cx="4037854" cy="226695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249" cy="229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79CCB" w14:textId="2A66FFD3" w:rsidR="00063D2C" w:rsidRPr="00B530DD" w:rsidRDefault="00063D2C" w:rsidP="00063D2C"/>
    <w:p w14:paraId="4C710097" w14:textId="263090E0" w:rsidR="00063D2C" w:rsidRPr="00B530DD" w:rsidRDefault="00063D2C" w:rsidP="00063D2C"/>
    <w:p w14:paraId="6835C841" w14:textId="77777777" w:rsidR="00B530DD" w:rsidRDefault="00B530DD">
      <w:r>
        <w:rPr>
          <w:i/>
          <w:iCs/>
        </w:rPr>
        <w:br w:type="page"/>
      </w:r>
    </w:p>
    <w:p w14:paraId="63851BBF" w14:textId="63FC7C34" w:rsidR="00043AF0" w:rsidRPr="00B530DD" w:rsidRDefault="00043AF0" w:rsidP="00043AF0">
      <w:pPr>
        <w:pStyle w:val="Caption"/>
        <w:keepNext/>
        <w:rPr>
          <w:color w:val="auto"/>
          <w:lang w:val="en-US"/>
        </w:rPr>
      </w:pPr>
      <w:r w:rsidRPr="00B530DD">
        <w:rPr>
          <w:i w:val="0"/>
          <w:iCs w:val="0"/>
          <w:color w:val="auto"/>
        </w:rPr>
        <w:lastRenderedPageBreak/>
        <w:t>Table S5. BLAST results for 28S sequences of A) digeneans; B) cestodes; and 18S sequences for C) nematodes of grenadiers.</w:t>
      </w:r>
    </w:p>
    <w:p w14:paraId="75CE3C6E" w14:textId="4AE7E648" w:rsidR="00043AF0" w:rsidRPr="00B530DD" w:rsidRDefault="00043AF0" w:rsidP="00043AF0">
      <w:pPr>
        <w:pStyle w:val="Caption"/>
        <w:keepNext/>
        <w:rPr>
          <w:i w:val="0"/>
          <w:iCs w:val="0"/>
          <w:color w:val="auto"/>
        </w:rPr>
      </w:pPr>
      <w:r w:rsidRPr="00B530DD">
        <w:rPr>
          <w:i w:val="0"/>
          <w:iCs w:val="0"/>
          <w:color w:val="auto"/>
        </w:rPr>
        <w:t>A)</w:t>
      </w:r>
    </w:p>
    <w:p w14:paraId="2F89ADCB" w14:textId="2FC475E9" w:rsidR="00F867BB" w:rsidRPr="00B530DD" w:rsidRDefault="00F867BB" w:rsidP="00063D2C">
      <w:r w:rsidRPr="00B530DD">
        <w:rPr>
          <w:noProof/>
          <w:lang w:val="en-GB" w:eastAsia="en-GB"/>
        </w:rPr>
        <w:drawing>
          <wp:inline distT="0" distB="0" distL="0" distR="0" wp14:anchorId="5C8B7A19" wp14:editId="423296F1">
            <wp:extent cx="5066030" cy="7480300"/>
            <wp:effectExtent l="0" t="0" r="127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748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EC3C6B" w14:textId="637679DF" w:rsidR="00043AF0" w:rsidRPr="00B530DD" w:rsidRDefault="00043AF0" w:rsidP="00063D2C"/>
    <w:p w14:paraId="1059405F" w14:textId="77777777" w:rsidR="00B530DD" w:rsidRDefault="00B530DD">
      <w:r>
        <w:br w:type="page"/>
      </w:r>
    </w:p>
    <w:p w14:paraId="57261DAA" w14:textId="72505EFF" w:rsidR="00043AF0" w:rsidRPr="00B530DD" w:rsidRDefault="00043AF0" w:rsidP="00063D2C">
      <w:pPr>
        <w:rPr>
          <w:sz w:val="18"/>
          <w:szCs w:val="18"/>
        </w:rPr>
      </w:pPr>
      <w:r w:rsidRPr="00B530DD">
        <w:rPr>
          <w:sz w:val="18"/>
          <w:szCs w:val="18"/>
        </w:rPr>
        <w:lastRenderedPageBreak/>
        <w:t>Table S5 continued</w:t>
      </w:r>
    </w:p>
    <w:p w14:paraId="347EE0F2" w14:textId="738391F6" w:rsidR="00043AF0" w:rsidRPr="00B530DD" w:rsidRDefault="00043AF0" w:rsidP="00063D2C">
      <w:pPr>
        <w:rPr>
          <w:sz w:val="18"/>
          <w:szCs w:val="18"/>
        </w:rPr>
      </w:pPr>
      <w:r w:rsidRPr="00B530DD">
        <w:rPr>
          <w:sz w:val="18"/>
          <w:szCs w:val="18"/>
        </w:rPr>
        <w:t>B)</w:t>
      </w:r>
    </w:p>
    <w:p w14:paraId="19837E82" w14:textId="6AA5A3B6" w:rsidR="00043AF0" w:rsidRPr="00B530DD" w:rsidRDefault="00043AF0" w:rsidP="00063D2C">
      <w:pPr>
        <w:rPr>
          <w:sz w:val="18"/>
          <w:szCs w:val="18"/>
        </w:rPr>
      </w:pPr>
      <w:r w:rsidRPr="00B530DD">
        <w:rPr>
          <w:noProof/>
          <w:sz w:val="18"/>
          <w:szCs w:val="18"/>
          <w:lang w:val="en-GB" w:eastAsia="en-GB"/>
        </w:rPr>
        <w:drawing>
          <wp:inline distT="0" distB="0" distL="0" distR="0" wp14:anchorId="1D02A786" wp14:editId="6E116DC1">
            <wp:extent cx="5145405" cy="52247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522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866783" w14:textId="788F7310" w:rsidR="00043AF0" w:rsidRPr="00B530DD" w:rsidRDefault="00043AF0" w:rsidP="00063D2C">
      <w:pPr>
        <w:rPr>
          <w:sz w:val="18"/>
          <w:szCs w:val="18"/>
        </w:rPr>
      </w:pPr>
    </w:p>
    <w:p w14:paraId="323E364F" w14:textId="64E84CEB" w:rsidR="00043AF0" w:rsidRPr="00B530DD" w:rsidRDefault="00043AF0" w:rsidP="00063D2C">
      <w:pPr>
        <w:rPr>
          <w:sz w:val="18"/>
          <w:szCs w:val="18"/>
        </w:rPr>
      </w:pPr>
    </w:p>
    <w:p w14:paraId="6C6FDE19" w14:textId="77777777" w:rsidR="00B530DD" w:rsidRDefault="00B530DD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2E45BC9F" w14:textId="4B0726FF" w:rsidR="007C2698" w:rsidRPr="00B530DD" w:rsidRDefault="007C2698" w:rsidP="007C2698">
      <w:pPr>
        <w:rPr>
          <w:sz w:val="18"/>
          <w:szCs w:val="18"/>
        </w:rPr>
      </w:pPr>
      <w:r w:rsidRPr="00B530DD">
        <w:rPr>
          <w:sz w:val="18"/>
          <w:szCs w:val="18"/>
        </w:rPr>
        <w:lastRenderedPageBreak/>
        <w:t>Table S5 continued</w:t>
      </w:r>
    </w:p>
    <w:p w14:paraId="4461E392" w14:textId="3B0830BE" w:rsidR="007C2698" w:rsidRPr="00B530DD" w:rsidRDefault="007C2698" w:rsidP="007C2698">
      <w:pPr>
        <w:rPr>
          <w:sz w:val="18"/>
          <w:szCs w:val="18"/>
        </w:rPr>
      </w:pPr>
      <w:r w:rsidRPr="00B530DD">
        <w:rPr>
          <w:sz w:val="18"/>
          <w:szCs w:val="18"/>
        </w:rPr>
        <w:t>C)</w:t>
      </w:r>
    </w:p>
    <w:p w14:paraId="7E63C05F" w14:textId="32BE6A7A" w:rsidR="00043AF0" w:rsidRPr="00B530DD" w:rsidRDefault="007C2698" w:rsidP="00063D2C">
      <w:pPr>
        <w:rPr>
          <w:sz w:val="18"/>
          <w:szCs w:val="18"/>
        </w:rPr>
      </w:pPr>
      <w:r w:rsidRPr="00B530DD">
        <w:rPr>
          <w:noProof/>
          <w:sz w:val="18"/>
          <w:szCs w:val="18"/>
          <w:lang w:val="en-GB" w:eastAsia="en-GB"/>
        </w:rPr>
        <w:drawing>
          <wp:inline distT="0" distB="0" distL="0" distR="0" wp14:anchorId="26B243BD" wp14:editId="440C512F">
            <wp:extent cx="5596890" cy="4755515"/>
            <wp:effectExtent l="0" t="0" r="381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475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08935A" w14:textId="685CC499" w:rsidR="003F5967" w:rsidRPr="00B530DD" w:rsidRDefault="003F5967" w:rsidP="00063D2C">
      <w:pPr>
        <w:rPr>
          <w:sz w:val="18"/>
          <w:szCs w:val="18"/>
        </w:rPr>
      </w:pPr>
    </w:p>
    <w:p w14:paraId="48903B49" w14:textId="77777777" w:rsidR="00B530DD" w:rsidRDefault="00B530DD">
      <w:pPr>
        <w:rPr>
          <w:sz w:val="18"/>
          <w:szCs w:val="18"/>
        </w:rPr>
      </w:pPr>
      <w:r>
        <w:rPr>
          <w:i/>
          <w:iCs/>
        </w:rPr>
        <w:br w:type="page"/>
      </w:r>
    </w:p>
    <w:p w14:paraId="4828A42C" w14:textId="1AA860A4" w:rsidR="003F5967" w:rsidRPr="00B530DD" w:rsidRDefault="003F5967" w:rsidP="003F5967">
      <w:pPr>
        <w:pStyle w:val="Caption"/>
        <w:keepNext/>
        <w:rPr>
          <w:i w:val="0"/>
          <w:iCs w:val="0"/>
          <w:color w:val="auto"/>
        </w:rPr>
      </w:pPr>
      <w:r w:rsidRPr="00B530DD">
        <w:rPr>
          <w:i w:val="0"/>
          <w:iCs w:val="0"/>
          <w:color w:val="auto"/>
        </w:rPr>
        <w:lastRenderedPageBreak/>
        <w:t>Table S6. BLAST results for grenadiers cox1 sequences.</w:t>
      </w:r>
    </w:p>
    <w:p w14:paraId="3ABD99F7" w14:textId="6B55083E" w:rsidR="003F5967" w:rsidRPr="00B530DD" w:rsidRDefault="003F5967" w:rsidP="00063D2C">
      <w:pPr>
        <w:rPr>
          <w:sz w:val="18"/>
          <w:szCs w:val="18"/>
        </w:rPr>
      </w:pPr>
      <w:r w:rsidRPr="00B530DD">
        <w:rPr>
          <w:noProof/>
          <w:sz w:val="18"/>
          <w:szCs w:val="18"/>
          <w:lang w:val="en-GB" w:eastAsia="en-GB"/>
        </w:rPr>
        <w:drawing>
          <wp:inline distT="0" distB="0" distL="0" distR="0" wp14:anchorId="733F97BB" wp14:editId="1FAF0FA7">
            <wp:extent cx="5736590" cy="28835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8E3B58" w14:textId="77777777" w:rsidR="00B530DD" w:rsidRDefault="00B530DD">
      <w:pPr>
        <w:rPr>
          <w:sz w:val="18"/>
          <w:szCs w:val="18"/>
        </w:rPr>
      </w:pPr>
      <w:r>
        <w:rPr>
          <w:i/>
          <w:iCs/>
        </w:rPr>
        <w:br w:type="page"/>
      </w:r>
    </w:p>
    <w:p w14:paraId="5AD0F3C5" w14:textId="603F32D7" w:rsidR="00DE4CCA" w:rsidRPr="00B530DD" w:rsidRDefault="00DE4CCA" w:rsidP="00DE4CCA">
      <w:pPr>
        <w:pStyle w:val="Caption"/>
        <w:keepNext/>
        <w:rPr>
          <w:i w:val="0"/>
          <w:iCs w:val="0"/>
          <w:color w:val="auto"/>
        </w:rPr>
      </w:pPr>
      <w:bookmarkStart w:id="2" w:name="_GoBack"/>
      <w:bookmarkEnd w:id="2"/>
      <w:r w:rsidRPr="00B530DD">
        <w:rPr>
          <w:i w:val="0"/>
          <w:iCs w:val="0"/>
          <w:color w:val="auto"/>
        </w:rPr>
        <w:lastRenderedPageBreak/>
        <w:t>Table S7. Statistical results for two GLMs.</w:t>
      </w:r>
    </w:p>
    <w:p w14:paraId="192E9F6F" w14:textId="351B2368" w:rsidR="00DF7E2E" w:rsidRPr="00B530DD" w:rsidRDefault="00DE4CCA" w:rsidP="00DE4CCA">
      <w:pPr>
        <w:rPr>
          <w:sz w:val="18"/>
          <w:szCs w:val="18"/>
        </w:rPr>
      </w:pPr>
      <w:r w:rsidRPr="00B530DD">
        <w:rPr>
          <w:sz w:val="18"/>
          <w:szCs w:val="18"/>
        </w:rPr>
        <w:t>i)Predicator variable: Fish length; Response variable: parasite species richness</w:t>
      </w:r>
    </w:p>
    <w:p w14:paraId="4A2C5C48" w14:textId="1ABDCC79" w:rsidR="00DE4CCA" w:rsidRPr="00B530DD" w:rsidRDefault="00DE4CCA" w:rsidP="00063D2C">
      <w:pPr>
        <w:rPr>
          <w:sz w:val="18"/>
          <w:szCs w:val="18"/>
        </w:rPr>
      </w:pPr>
      <w:r w:rsidRPr="00B530DD">
        <w:rPr>
          <w:noProof/>
          <w:lang w:val="en-GB" w:eastAsia="en-GB"/>
        </w:rPr>
        <w:drawing>
          <wp:inline distT="0" distB="0" distL="0" distR="0" wp14:anchorId="505E9B5C" wp14:editId="002668F2">
            <wp:extent cx="3190873" cy="7715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3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9F1BB" w14:textId="3AF6166C" w:rsidR="00DF7E2E" w:rsidRPr="00B530DD" w:rsidRDefault="00DF7E2E" w:rsidP="00063D2C">
      <w:pPr>
        <w:rPr>
          <w:sz w:val="18"/>
          <w:szCs w:val="18"/>
        </w:rPr>
      </w:pPr>
    </w:p>
    <w:p w14:paraId="0DC70979" w14:textId="33459F41" w:rsidR="00DF7E2E" w:rsidRPr="00B530DD" w:rsidRDefault="00DF7E2E" w:rsidP="00063D2C">
      <w:pPr>
        <w:rPr>
          <w:sz w:val="18"/>
          <w:szCs w:val="18"/>
        </w:rPr>
      </w:pPr>
      <w:r w:rsidRPr="00B530DD">
        <w:rPr>
          <w:noProof/>
          <w:lang w:val="en-GB" w:eastAsia="en-GB"/>
        </w:rPr>
        <w:drawing>
          <wp:inline distT="0" distB="0" distL="0" distR="0" wp14:anchorId="79AFBB45" wp14:editId="53D9F098">
            <wp:extent cx="3705225" cy="5810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B5F1A" w14:textId="73C5E4CA" w:rsidR="00DF7E2E" w:rsidRPr="00B530DD" w:rsidRDefault="00DF7E2E" w:rsidP="00063D2C">
      <w:pPr>
        <w:rPr>
          <w:sz w:val="18"/>
          <w:szCs w:val="18"/>
        </w:rPr>
      </w:pPr>
    </w:p>
    <w:p w14:paraId="09E70ECD" w14:textId="4236D404" w:rsidR="00DF7E2E" w:rsidRPr="00B530DD" w:rsidRDefault="00DF7E2E" w:rsidP="00063D2C">
      <w:pPr>
        <w:rPr>
          <w:i/>
          <w:iCs/>
        </w:rPr>
      </w:pPr>
      <w:r w:rsidRPr="00B530DD">
        <w:rPr>
          <w:sz w:val="18"/>
          <w:szCs w:val="18"/>
        </w:rPr>
        <w:t>ii)Predictor variable: Fish species; Response variable: parasite species richness</w:t>
      </w:r>
      <w:r w:rsidR="00BE3E33" w:rsidRPr="00B530DD">
        <w:rPr>
          <w:sz w:val="18"/>
          <w:szCs w:val="18"/>
        </w:rPr>
        <w:t xml:space="preserve">. CMA: </w:t>
      </w:r>
      <w:r w:rsidR="00BE3E33" w:rsidRPr="00B530DD">
        <w:rPr>
          <w:i/>
          <w:iCs/>
          <w:sz w:val="18"/>
          <w:szCs w:val="18"/>
        </w:rPr>
        <w:t>Coelorinchus matamua</w:t>
      </w:r>
      <w:r w:rsidR="00BE3E33" w:rsidRPr="00B530DD">
        <w:rPr>
          <w:sz w:val="18"/>
          <w:szCs w:val="18"/>
        </w:rPr>
        <w:t xml:space="preserve">; CFA: </w:t>
      </w:r>
      <w:r w:rsidR="00BE3E33" w:rsidRPr="00B530DD">
        <w:rPr>
          <w:i/>
          <w:iCs/>
          <w:sz w:val="18"/>
          <w:szCs w:val="18"/>
        </w:rPr>
        <w:t>C. fasciatus</w:t>
      </w:r>
      <w:r w:rsidR="00BE3E33" w:rsidRPr="00B530DD">
        <w:rPr>
          <w:sz w:val="18"/>
          <w:szCs w:val="18"/>
        </w:rPr>
        <w:t xml:space="preserve">; CBI: </w:t>
      </w:r>
      <w:r w:rsidR="00BE3E33" w:rsidRPr="00B530DD">
        <w:rPr>
          <w:i/>
          <w:iCs/>
          <w:sz w:val="18"/>
          <w:szCs w:val="18"/>
        </w:rPr>
        <w:t>C. biclinozonalis</w:t>
      </w:r>
      <w:r w:rsidR="00BE3E33" w:rsidRPr="00B530DD">
        <w:rPr>
          <w:sz w:val="18"/>
          <w:szCs w:val="18"/>
        </w:rPr>
        <w:t xml:space="preserve">; CBO: </w:t>
      </w:r>
      <w:r w:rsidR="00BE3E33" w:rsidRPr="00B530DD">
        <w:rPr>
          <w:i/>
          <w:iCs/>
          <w:sz w:val="18"/>
          <w:szCs w:val="18"/>
        </w:rPr>
        <w:t>C. bollonsi</w:t>
      </w:r>
      <w:r w:rsidR="00BE3E33" w:rsidRPr="00B530DD">
        <w:rPr>
          <w:sz w:val="18"/>
          <w:szCs w:val="18"/>
        </w:rPr>
        <w:t xml:space="preserve">; CAS: </w:t>
      </w:r>
      <w:r w:rsidR="00BE3E33" w:rsidRPr="00B530DD">
        <w:rPr>
          <w:i/>
          <w:iCs/>
          <w:sz w:val="18"/>
          <w:szCs w:val="18"/>
        </w:rPr>
        <w:t>C. aspercephalus</w:t>
      </w:r>
      <w:r w:rsidR="00BE3E33" w:rsidRPr="00B530DD">
        <w:rPr>
          <w:sz w:val="18"/>
          <w:szCs w:val="18"/>
        </w:rPr>
        <w:t xml:space="preserve">; JAV: </w:t>
      </w:r>
      <w:r w:rsidR="00BE3E33" w:rsidRPr="00B530DD">
        <w:rPr>
          <w:i/>
          <w:iCs/>
          <w:sz w:val="18"/>
          <w:szCs w:val="18"/>
        </w:rPr>
        <w:t>Lepidorhynchus denticulatus</w:t>
      </w:r>
      <w:r w:rsidR="00BE3E33" w:rsidRPr="00B530DD">
        <w:rPr>
          <w:sz w:val="18"/>
          <w:szCs w:val="18"/>
        </w:rPr>
        <w:t xml:space="preserve">; CSU: </w:t>
      </w:r>
      <w:r w:rsidR="00BE3E33" w:rsidRPr="00B530DD">
        <w:rPr>
          <w:i/>
          <w:iCs/>
          <w:sz w:val="18"/>
          <w:szCs w:val="18"/>
        </w:rPr>
        <w:t>Coryphaenoides subserrulatus</w:t>
      </w:r>
      <w:r w:rsidR="00BE3E33" w:rsidRPr="00B530DD">
        <w:rPr>
          <w:sz w:val="18"/>
          <w:szCs w:val="18"/>
        </w:rPr>
        <w:t>.</w:t>
      </w:r>
    </w:p>
    <w:p w14:paraId="7DA20AD5" w14:textId="6D5A0B89" w:rsidR="00DF7E2E" w:rsidRPr="00B530DD" w:rsidRDefault="00DF7E2E" w:rsidP="00063D2C">
      <w:pPr>
        <w:rPr>
          <w:sz w:val="18"/>
          <w:szCs w:val="18"/>
        </w:rPr>
      </w:pPr>
      <w:r w:rsidRPr="00B530DD">
        <w:rPr>
          <w:noProof/>
          <w:lang w:val="en-GB" w:eastAsia="en-GB"/>
        </w:rPr>
        <w:drawing>
          <wp:inline distT="0" distB="0" distL="0" distR="0" wp14:anchorId="0AF5BF8C" wp14:editId="560233DD">
            <wp:extent cx="3848100" cy="19145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9736B" w14:textId="6335A00C" w:rsidR="00BE3E33" w:rsidRPr="00B530DD" w:rsidRDefault="00BE3E33" w:rsidP="00063D2C">
      <w:pPr>
        <w:rPr>
          <w:sz w:val="18"/>
          <w:szCs w:val="18"/>
        </w:rPr>
      </w:pPr>
    </w:p>
    <w:p w14:paraId="1B49E658" w14:textId="5214A320" w:rsidR="00BE3E33" w:rsidRPr="00B530DD" w:rsidRDefault="00BE3E33" w:rsidP="00063D2C">
      <w:pPr>
        <w:rPr>
          <w:sz w:val="18"/>
          <w:szCs w:val="18"/>
        </w:rPr>
      </w:pPr>
      <w:r w:rsidRPr="00B530DD">
        <w:rPr>
          <w:noProof/>
          <w:lang w:val="en-GB" w:eastAsia="en-GB"/>
        </w:rPr>
        <w:drawing>
          <wp:inline distT="0" distB="0" distL="0" distR="0" wp14:anchorId="2E91E596" wp14:editId="0C41C44E">
            <wp:extent cx="3962400" cy="5810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3E33" w:rsidRPr="00B530DD" w:rsidSect="00B530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6DE896" w14:textId="77777777" w:rsidR="00F136C0" w:rsidRDefault="00F136C0" w:rsidP="009971EF">
      <w:pPr>
        <w:spacing w:after="0" w:line="240" w:lineRule="auto"/>
      </w:pPr>
      <w:r>
        <w:separator/>
      </w:r>
    </w:p>
  </w:endnote>
  <w:endnote w:type="continuationSeparator" w:id="0">
    <w:p w14:paraId="62A96726" w14:textId="77777777" w:rsidR="00F136C0" w:rsidRDefault="00F136C0" w:rsidP="00997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69F313" w14:textId="77777777" w:rsidR="00F136C0" w:rsidRDefault="00F136C0" w:rsidP="009971EF">
      <w:pPr>
        <w:spacing w:after="0" w:line="240" w:lineRule="auto"/>
      </w:pPr>
      <w:r>
        <w:separator/>
      </w:r>
    </w:p>
  </w:footnote>
  <w:footnote w:type="continuationSeparator" w:id="0">
    <w:p w14:paraId="251FAAE4" w14:textId="77777777" w:rsidR="00F136C0" w:rsidRDefault="00F136C0" w:rsidP="009971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9D2F40"/>
    <w:multiLevelType w:val="hybridMultilevel"/>
    <w:tmpl w:val="87D0ADAA"/>
    <w:lvl w:ilvl="0" w:tplc="8F4CF85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BA2B0F"/>
    <w:rsid w:val="00003933"/>
    <w:rsid w:val="00014B62"/>
    <w:rsid w:val="00043AF0"/>
    <w:rsid w:val="00063D2C"/>
    <w:rsid w:val="000675B2"/>
    <w:rsid w:val="000B22A6"/>
    <w:rsid w:val="000D0CC1"/>
    <w:rsid w:val="00143B1C"/>
    <w:rsid w:val="00171CD3"/>
    <w:rsid w:val="001A4C3D"/>
    <w:rsid w:val="001C3D3B"/>
    <w:rsid w:val="001D5DBA"/>
    <w:rsid w:val="001E1C6D"/>
    <w:rsid w:val="00203819"/>
    <w:rsid w:val="0025502D"/>
    <w:rsid w:val="00290130"/>
    <w:rsid w:val="00295500"/>
    <w:rsid w:val="002C58EE"/>
    <w:rsid w:val="002F0E25"/>
    <w:rsid w:val="003D74C3"/>
    <w:rsid w:val="003E6C04"/>
    <w:rsid w:val="003F5967"/>
    <w:rsid w:val="00426479"/>
    <w:rsid w:val="004375EC"/>
    <w:rsid w:val="00452AA3"/>
    <w:rsid w:val="004532B5"/>
    <w:rsid w:val="004647EB"/>
    <w:rsid w:val="004965DA"/>
    <w:rsid w:val="004E0289"/>
    <w:rsid w:val="005407EC"/>
    <w:rsid w:val="0057478C"/>
    <w:rsid w:val="00587F24"/>
    <w:rsid w:val="005B3AE7"/>
    <w:rsid w:val="005E39A1"/>
    <w:rsid w:val="00627162"/>
    <w:rsid w:val="00632AC7"/>
    <w:rsid w:val="00651CA3"/>
    <w:rsid w:val="00657D07"/>
    <w:rsid w:val="00686C7B"/>
    <w:rsid w:val="006A1155"/>
    <w:rsid w:val="006D380C"/>
    <w:rsid w:val="006F79ED"/>
    <w:rsid w:val="007101F2"/>
    <w:rsid w:val="00717F1E"/>
    <w:rsid w:val="00721283"/>
    <w:rsid w:val="00795581"/>
    <w:rsid w:val="007B3E04"/>
    <w:rsid w:val="007C2698"/>
    <w:rsid w:val="007F6D27"/>
    <w:rsid w:val="00810A0D"/>
    <w:rsid w:val="00847CD1"/>
    <w:rsid w:val="00853FF1"/>
    <w:rsid w:val="0088600F"/>
    <w:rsid w:val="008A4701"/>
    <w:rsid w:val="008B5A47"/>
    <w:rsid w:val="009014AC"/>
    <w:rsid w:val="00983F06"/>
    <w:rsid w:val="009971EF"/>
    <w:rsid w:val="009E4652"/>
    <w:rsid w:val="00A0087F"/>
    <w:rsid w:val="00A34D02"/>
    <w:rsid w:val="00A562B7"/>
    <w:rsid w:val="00A56714"/>
    <w:rsid w:val="00A97033"/>
    <w:rsid w:val="00AB4340"/>
    <w:rsid w:val="00AC0D1F"/>
    <w:rsid w:val="00AD43FF"/>
    <w:rsid w:val="00AE2353"/>
    <w:rsid w:val="00AF1B49"/>
    <w:rsid w:val="00B153DC"/>
    <w:rsid w:val="00B256BB"/>
    <w:rsid w:val="00B530DD"/>
    <w:rsid w:val="00B7488C"/>
    <w:rsid w:val="00B841AB"/>
    <w:rsid w:val="00B84E53"/>
    <w:rsid w:val="00BA2B0F"/>
    <w:rsid w:val="00BA4C12"/>
    <w:rsid w:val="00BB6CC3"/>
    <w:rsid w:val="00BE3E33"/>
    <w:rsid w:val="00C01C12"/>
    <w:rsid w:val="00C13C6C"/>
    <w:rsid w:val="00C6124E"/>
    <w:rsid w:val="00C84107"/>
    <w:rsid w:val="00CA130D"/>
    <w:rsid w:val="00D43D10"/>
    <w:rsid w:val="00D471D8"/>
    <w:rsid w:val="00D52CED"/>
    <w:rsid w:val="00D72530"/>
    <w:rsid w:val="00D858DD"/>
    <w:rsid w:val="00DE4CCA"/>
    <w:rsid w:val="00DF7E2E"/>
    <w:rsid w:val="00E51ED4"/>
    <w:rsid w:val="00E615F9"/>
    <w:rsid w:val="00EC4982"/>
    <w:rsid w:val="00EE4A67"/>
    <w:rsid w:val="00F136C0"/>
    <w:rsid w:val="00F2101F"/>
    <w:rsid w:val="00F43536"/>
    <w:rsid w:val="00F43E48"/>
    <w:rsid w:val="00F867BB"/>
    <w:rsid w:val="00F93C85"/>
    <w:rsid w:val="00F973DE"/>
    <w:rsid w:val="00FA1409"/>
    <w:rsid w:val="00FF2EF6"/>
    <w:rsid w:val="00FF5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7D6E6"/>
  <w15:chartTrackingRefBased/>
  <w15:docId w15:val="{73384C2B-CC97-4CC3-A8B4-29F875DCD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0675B2"/>
  </w:style>
  <w:style w:type="paragraph" w:styleId="Caption">
    <w:name w:val="caption"/>
    <w:basedOn w:val="Normal"/>
    <w:next w:val="Normal"/>
    <w:uiPriority w:val="35"/>
    <w:unhideWhenUsed/>
    <w:qFormat/>
    <w:rsid w:val="000675B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971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71EF"/>
  </w:style>
  <w:style w:type="paragraph" w:styleId="Footer">
    <w:name w:val="footer"/>
    <w:basedOn w:val="Normal"/>
    <w:link w:val="FooterChar"/>
    <w:uiPriority w:val="99"/>
    <w:unhideWhenUsed/>
    <w:rsid w:val="009971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71EF"/>
  </w:style>
  <w:style w:type="character" w:styleId="CommentReference">
    <w:name w:val="annotation reference"/>
    <w:basedOn w:val="DefaultParagraphFont"/>
    <w:uiPriority w:val="99"/>
    <w:semiHidden/>
    <w:unhideWhenUsed/>
    <w:rsid w:val="00D858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58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58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58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58DD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DE4C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69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872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Xuhong Chai</dc:creator>
  <cp:keywords/>
  <dc:description/>
  <cp:lastModifiedBy>Alison Sage</cp:lastModifiedBy>
  <cp:revision>2</cp:revision>
  <cp:lastPrinted>2022-06-20T02:51:00Z</cp:lastPrinted>
  <dcterms:created xsi:type="dcterms:W3CDTF">2022-08-22T16:23:00Z</dcterms:created>
  <dcterms:modified xsi:type="dcterms:W3CDTF">2022-08-22T16:23:00Z</dcterms:modified>
</cp:coreProperties>
</file>