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0CD" w:rsidRPr="005D2777" w:rsidRDefault="003800CD">
      <w:pPr>
        <w:rPr>
          <w:b/>
          <w:bCs/>
          <w:sz w:val="28"/>
          <w:szCs w:val="28"/>
          <w:lang w:val="fr-FR"/>
        </w:rPr>
      </w:pPr>
      <w:bookmarkStart w:id="0" w:name="_GoBack"/>
      <w:bookmarkEnd w:id="0"/>
      <w:r w:rsidRPr="005D2777">
        <w:rPr>
          <w:b/>
          <w:bCs/>
          <w:sz w:val="28"/>
          <w:szCs w:val="28"/>
          <w:lang w:val="fr-FR"/>
        </w:rPr>
        <w:t>SUPPLEMENTARY MATERIAL</w:t>
      </w:r>
    </w:p>
    <w:p w:rsidR="003800CD" w:rsidRPr="00792193" w:rsidRDefault="003800CD">
      <w:pPr>
        <w:rPr>
          <w:b/>
          <w:bCs/>
          <w:u w:val="single"/>
          <w:lang w:val="en-GB"/>
        </w:rPr>
      </w:pPr>
    </w:p>
    <w:p w:rsidR="003800CD" w:rsidRPr="00195789" w:rsidRDefault="003800CD">
      <w:pPr>
        <w:rPr>
          <w:i/>
          <w:iCs/>
        </w:rPr>
      </w:pPr>
      <w:r w:rsidRPr="00195789">
        <w:rPr>
          <w:i/>
          <w:iCs/>
        </w:rPr>
        <w:t>Probability discounting analyses</w:t>
      </w:r>
    </w:p>
    <w:p w:rsidR="003800CD" w:rsidRPr="00195789" w:rsidRDefault="003800CD" w:rsidP="00092DCA">
      <w:pPr>
        <w:jc w:val="both"/>
      </w:pPr>
      <w:r w:rsidRPr="00195789">
        <w:t xml:space="preserve">In order to confront our data with previous results showing that pathological gamblers have lower probability discounting rates </w:t>
      </w:r>
      <w:r w:rsidRPr="00195789">
        <w:rPr>
          <w:noProof/>
        </w:rPr>
        <w:t>(Madden et al., 2009; Andrade and Petry, 2012)</w:t>
      </w:r>
      <w:r w:rsidRPr="00195789">
        <w:t xml:space="preserve"> than controls, we fitted our data with the following 2-parameters hyperbolic function </w:t>
      </w:r>
      <w:r w:rsidRPr="00195789">
        <w:rPr>
          <w:noProof/>
        </w:rPr>
        <w:t>(Holt, 2003; Shead and Hodgins, 2009)</w:t>
      </w:r>
      <w:r w:rsidRPr="00195789">
        <w:t> :</w:t>
      </w:r>
    </w:p>
    <w:p w:rsidR="003800CD" w:rsidRPr="00195789" w:rsidRDefault="003800C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26.25pt">
            <v:imagedata r:id="rId5" o:title="" chromakey="white"/>
          </v:shape>
        </w:pict>
      </w:r>
    </w:p>
    <w:p w:rsidR="003800CD" w:rsidRPr="00195789" w:rsidRDefault="003800CD">
      <w:r w:rsidRPr="00195789">
        <w:t>where :</w:t>
      </w:r>
    </w:p>
    <w:p w:rsidR="003800CD" w:rsidRPr="00195789" w:rsidRDefault="003800CD" w:rsidP="002F1553">
      <w:pPr>
        <w:ind w:left="720" w:firstLine="720"/>
      </w:pPr>
      <w:r w:rsidRPr="00195789">
        <w:t>V is the certainty equivalent amount.</w:t>
      </w:r>
    </w:p>
    <w:p w:rsidR="003800CD" w:rsidRPr="00195789" w:rsidRDefault="003800CD" w:rsidP="002F1553">
      <w:pPr>
        <w:ind w:left="720" w:firstLine="720"/>
      </w:pPr>
      <w:r w:rsidRPr="00195789">
        <w:t>20 is the amount of the positive outcome for the risky gamble.</w:t>
      </w:r>
    </w:p>
    <w:p w:rsidR="003800CD" w:rsidRPr="00195789" w:rsidRDefault="003800CD" w:rsidP="002F1553">
      <w:pPr>
        <w:ind w:left="1440"/>
        <w:rPr>
          <w:rFonts w:eastAsia="SimSun"/>
        </w:rPr>
      </w:pPr>
      <w:r>
        <w:pict>
          <v:shape id="_x0000_i1026" type="#_x0000_t75" style="width:10.5pt;height:13.5pt">
            <v:imagedata r:id="rId6" o:title="" chromakey="white"/>
          </v:shape>
        </w:pict>
      </w:r>
      <w:r w:rsidRPr="00195789">
        <w:rPr>
          <w:rFonts w:eastAsia="SimSun"/>
        </w:rPr>
        <w:t xml:space="preserve"> is the odds agains winning (1-p) / p, and represent the average number of losses expected before a win on a gamble of probability p.</w:t>
      </w:r>
    </w:p>
    <w:p w:rsidR="003800CD" w:rsidRPr="00195789" w:rsidRDefault="003800CD" w:rsidP="002F1553">
      <w:pPr>
        <w:ind w:left="1440"/>
      </w:pPr>
      <w:r w:rsidRPr="00195789">
        <w:rPr>
          <w:i/>
          <w:iCs/>
        </w:rPr>
        <w:t>h</w:t>
      </w:r>
      <w:r w:rsidRPr="00195789">
        <w:t xml:space="preserve"> is the k-value or discounting rate.</w:t>
      </w:r>
    </w:p>
    <w:p w:rsidR="003800CD" w:rsidRPr="00195789" w:rsidRDefault="003800CD" w:rsidP="002F1553">
      <w:pPr>
        <w:ind w:left="1440"/>
      </w:pPr>
      <w:r w:rsidRPr="00195789">
        <w:rPr>
          <w:i/>
          <w:iCs/>
        </w:rPr>
        <w:t>s</w:t>
      </w:r>
      <w:r w:rsidRPr="00195789">
        <w:t xml:space="preserve"> is a scaling parameter.</w:t>
      </w:r>
    </w:p>
    <w:p w:rsidR="003800CD" w:rsidRPr="00195789" w:rsidRDefault="003800CD" w:rsidP="002F1553"/>
    <w:p w:rsidR="003800CD" w:rsidRPr="00195789" w:rsidRDefault="003800CD" w:rsidP="00092DCA">
      <w:pPr>
        <w:jc w:val="both"/>
      </w:pPr>
      <w:r w:rsidRPr="00195789">
        <w:t xml:space="preserve">Estimation of the free parameters </w:t>
      </w:r>
      <w:r w:rsidRPr="00195789">
        <w:rPr>
          <w:i/>
          <w:iCs/>
        </w:rPr>
        <w:t>h</w:t>
      </w:r>
      <w:r w:rsidRPr="00195789">
        <w:t xml:space="preserve"> and </w:t>
      </w:r>
      <w:r w:rsidRPr="00195789">
        <w:rPr>
          <w:i/>
          <w:iCs/>
        </w:rPr>
        <w:t xml:space="preserve">s </w:t>
      </w:r>
      <w:r w:rsidRPr="00195789">
        <w:t xml:space="preserve">was made using the same procedure previously applied for the estimation of the weighting function parameters (see Methods – </w:t>
      </w:r>
      <w:r w:rsidRPr="00195789">
        <w:rPr>
          <w:i/>
          <w:iCs/>
        </w:rPr>
        <w:t>Data analysis</w:t>
      </w:r>
      <w:r w:rsidRPr="00195789">
        <w:t>). Pathological gamblers had a</w:t>
      </w:r>
      <w:r>
        <w:t>n</w:t>
      </w:r>
      <w:r w:rsidRPr="00195789">
        <w:t xml:space="preserve"> average k-value (</w:t>
      </w:r>
      <w:r w:rsidRPr="00195789">
        <w:rPr>
          <w:i/>
          <w:iCs/>
        </w:rPr>
        <w:t xml:space="preserve">h </w:t>
      </w:r>
      <w:r w:rsidRPr="00195789">
        <w:t xml:space="preserve">parameter) of 0.85, whereas the controls had an average k-value of 1.85. A two-sample t-test revealed that this difference was marginally significant (t = -1.90; p = 0.065). The average </w:t>
      </w:r>
      <w:r w:rsidRPr="00195789">
        <w:rPr>
          <w:i/>
          <w:iCs/>
        </w:rPr>
        <w:t>s</w:t>
      </w:r>
      <w:r w:rsidRPr="00195789">
        <w:t xml:space="preserve"> parameter was 0.52 </w:t>
      </w:r>
      <w:r>
        <w:t>for</w:t>
      </w:r>
      <w:r w:rsidRPr="00195789">
        <w:t xml:space="preserve"> pathological gamblers and 0.93</w:t>
      </w:r>
      <w:r>
        <w:t xml:space="preserve"> for controls</w:t>
      </w:r>
      <w:r w:rsidRPr="00195789">
        <w:t>. Again, no significant difference was found (t= -0.96; p=0.34) between the two groups.</w:t>
      </w:r>
    </w:p>
    <w:p w:rsidR="003800CD" w:rsidRPr="00195789" w:rsidRDefault="003800CD" w:rsidP="00092DCA">
      <w:pPr>
        <w:jc w:val="both"/>
      </w:pPr>
      <w:r w:rsidRPr="00195789">
        <w:t xml:space="preserve">The k-values were not significantly correlated with the SOGS scores </w:t>
      </w:r>
      <w:r>
        <w:t>among</w:t>
      </w:r>
      <w:r w:rsidRPr="00195789">
        <w:t xml:space="preserve"> pathological gamblers (r</w:t>
      </w:r>
      <w:r>
        <w:t xml:space="preserve"> </w:t>
      </w:r>
      <w:r w:rsidRPr="00195789">
        <w:t>=</w:t>
      </w:r>
      <w:r>
        <w:t xml:space="preserve"> </w:t>
      </w:r>
      <w:r w:rsidRPr="00195789">
        <w:t>0.3; p</w:t>
      </w:r>
      <w:r>
        <w:t xml:space="preserve"> </w:t>
      </w:r>
      <w:r w:rsidRPr="00195789">
        <w:t>=</w:t>
      </w:r>
      <w:r>
        <w:t xml:space="preserve"> </w:t>
      </w:r>
      <w:r w:rsidRPr="00195789">
        <w:t>0.22) but were correlated with the GABS scores, both in the PG group (r = 0.52 ; p</w:t>
      </w:r>
      <w:r>
        <w:t xml:space="preserve"> </w:t>
      </w:r>
      <w:r w:rsidRPr="00195789">
        <w:t>=</w:t>
      </w:r>
      <w:r>
        <w:t xml:space="preserve"> </w:t>
      </w:r>
      <w:r w:rsidRPr="00195789">
        <w:t>0.026) and the control group (r</w:t>
      </w:r>
      <w:r>
        <w:t xml:space="preserve"> </w:t>
      </w:r>
      <w:r w:rsidRPr="00195789">
        <w:t>=</w:t>
      </w:r>
      <w:r>
        <w:t xml:space="preserve"> </w:t>
      </w:r>
      <w:r w:rsidRPr="00195789">
        <w:t>0.48; p</w:t>
      </w:r>
      <w:r>
        <w:t xml:space="preserve"> </w:t>
      </w:r>
      <w:r w:rsidRPr="00195789">
        <w:t>=</w:t>
      </w:r>
      <w:r>
        <w:t xml:space="preserve"> </w:t>
      </w:r>
      <w:r w:rsidRPr="00195789">
        <w:t>0.029).</w:t>
      </w:r>
    </w:p>
    <w:p w:rsidR="003800CD" w:rsidRPr="00195789" w:rsidRDefault="003800CD" w:rsidP="002A6D4F">
      <w:pPr>
        <w:jc w:val="center"/>
      </w:pPr>
      <w:r>
        <w:rPr>
          <w:noProof/>
        </w:rPr>
        <w:pict>
          <v:shape id="Image 1" o:spid="_x0000_i1027" type="#_x0000_t75" style="width:286.5pt;height:267.75pt;visibility:visible">
            <v:imagedata r:id="rId7" o:title=""/>
          </v:shape>
        </w:pict>
      </w:r>
    </w:p>
    <w:p w:rsidR="003800CD" w:rsidRPr="00195789" w:rsidRDefault="003800CD" w:rsidP="00092DCA">
      <w:pPr>
        <w:jc w:val="both"/>
      </w:pPr>
      <w:r w:rsidRPr="00195789">
        <w:rPr>
          <w:b/>
          <w:bCs/>
        </w:rPr>
        <w:t>Fig</w:t>
      </w:r>
      <w:r>
        <w:rPr>
          <w:b/>
          <w:bCs/>
        </w:rPr>
        <w:t>.</w:t>
      </w:r>
      <w:r w:rsidRPr="00195789">
        <w:rPr>
          <w:b/>
          <w:bCs/>
        </w:rPr>
        <w:t xml:space="preserve"> S1</w:t>
      </w:r>
      <w:r>
        <w:rPr>
          <w:b/>
          <w:bCs/>
        </w:rPr>
        <w:t>.</w:t>
      </w:r>
      <w:r>
        <w:t xml:space="preserve"> Certainty equivalent amounts as a function of odds against winning for each probability tested. The filled dots represent real data points and the dotted curve represents the fitted hyperbolic function of pathological gamblers. The empty dots represent real data points and the black curve represents the fitted hyperbolic function of controls (error bars = s.e.m).</w:t>
      </w:r>
    </w:p>
    <w:p w:rsidR="003800CD" w:rsidRDefault="003800CD" w:rsidP="00C21DFF"/>
    <w:p w:rsidR="003800CD" w:rsidRPr="00512E7E" w:rsidRDefault="003800CD">
      <w:pPr>
        <w:pStyle w:val="NormalWeb"/>
        <w:ind w:left="480" w:hanging="480"/>
        <w:divId w:val="1944991254"/>
        <w:rPr>
          <w:rFonts w:ascii="Calibri" w:hAnsi="Calibri" w:cs="Calibri"/>
          <w:sz w:val="22"/>
          <w:szCs w:val="22"/>
        </w:rPr>
      </w:pPr>
      <w:r w:rsidRPr="00792193">
        <w:rPr>
          <w:rFonts w:ascii="Calibri" w:hAnsi="Calibri" w:cs="Calibri"/>
          <w:sz w:val="22"/>
          <w:szCs w:val="22"/>
          <w:lang w:val="sv-SE"/>
        </w:rPr>
        <w:t xml:space="preserve">Andrade, L.F., Petry, N.M., 2012. </w:t>
      </w:r>
      <w:r w:rsidRPr="00512E7E">
        <w:rPr>
          <w:rFonts w:ascii="Calibri" w:hAnsi="Calibri" w:cs="Calibri"/>
          <w:sz w:val="22"/>
          <w:szCs w:val="22"/>
        </w:rPr>
        <w:t>Delay and probability discounting in pathological gamblers with and without a history of substance use problems. Psychopharmacology 219, 491-9.</w:t>
      </w:r>
    </w:p>
    <w:p w:rsidR="003800CD" w:rsidRPr="00512E7E" w:rsidRDefault="003800CD">
      <w:pPr>
        <w:pStyle w:val="NormalWeb"/>
        <w:ind w:left="480" w:hanging="480"/>
        <w:divId w:val="1944991254"/>
        <w:rPr>
          <w:rFonts w:ascii="Calibri" w:hAnsi="Calibri" w:cs="Calibri"/>
          <w:sz w:val="22"/>
          <w:szCs w:val="22"/>
        </w:rPr>
      </w:pPr>
      <w:r w:rsidRPr="00512E7E">
        <w:rPr>
          <w:rFonts w:ascii="Calibri" w:hAnsi="Calibri" w:cs="Calibri"/>
          <w:sz w:val="22"/>
          <w:szCs w:val="22"/>
        </w:rPr>
        <w:t>Holt, D., 2003. Is discounting impulsive? Evidence from temporal and probability discounting in gambling and non-gambling college students. Behavioural Processes 64, 355-367.</w:t>
      </w:r>
    </w:p>
    <w:p w:rsidR="003800CD" w:rsidRPr="00512E7E" w:rsidRDefault="003800CD">
      <w:pPr>
        <w:pStyle w:val="NormalWeb"/>
        <w:ind w:left="480" w:hanging="480"/>
        <w:divId w:val="1944991254"/>
        <w:rPr>
          <w:rFonts w:ascii="Calibri" w:hAnsi="Calibri" w:cs="Calibri"/>
          <w:sz w:val="22"/>
          <w:szCs w:val="22"/>
        </w:rPr>
      </w:pPr>
      <w:r w:rsidRPr="00512E7E">
        <w:rPr>
          <w:rFonts w:ascii="Calibri" w:hAnsi="Calibri" w:cs="Calibri"/>
          <w:sz w:val="22"/>
          <w:szCs w:val="22"/>
        </w:rPr>
        <w:t>Madden, G.J., Petry, N.M., Johnson, P.S., 2009. Pathological gamblers discount probabilistic rewards less steeply than matched controls. Experimental and clinical psychopharmacology 17, 283-90.</w:t>
      </w:r>
    </w:p>
    <w:p w:rsidR="003800CD" w:rsidRPr="00512E7E" w:rsidRDefault="003800CD">
      <w:pPr>
        <w:pStyle w:val="NormalWeb"/>
        <w:ind w:left="480" w:hanging="480"/>
        <w:divId w:val="1944991254"/>
        <w:rPr>
          <w:rFonts w:ascii="Calibri" w:hAnsi="Calibri" w:cs="Calibri"/>
          <w:sz w:val="22"/>
          <w:szCs w:val="22"/>
        </w:rPr>
      </w:pPr>
      <w:r w:rsidRPr="00512E7E">
        <w:rPr>
          <w:rFonts w:ascii="Calibri" w:hAnsi="Calibri" w:cs="Calibri"/>
          <w:sz w:val="22"/>
          <w:szCs w:val="22"/>
        </w:rPr>
        <w:t>Shead, N.W., Hodgins, D.C., 2009. Probability discounting of gains and losses: implications for risk attitudes and impulsivity. Journal of the experimental analysis of behavior 92, 1-16.</w:t>
      </w:r>
    </w:p>
    <w:p w:rsidR="003800CD" w:rsidRPr="00195789" w:rsidRDefault="003800CD" w:rsidP="00C21DFF"/>
    <w:sectPr w:rsidR="003800CD" w:rsidRPr="00195789" w:rsidSect="001E4A6C">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SimSun">
    <w:altName w:val="??¨¬?"/>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0339E0"/>
    <w:multiLevelType w:val="hybridMultilevel"/>
    <w:tmpl w:val="1BD8A3F6"/>
    <w:lvl w:ilvl="0" w:tplc="7F488502">
      <w:start w:val="1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6D4F"/>
    <w:rsid w:val="00010E86"/>
    <w:rsid w:val="00016EF5"/>
    <w:rsid w:val="00027D87"/>
    <w:rsid w:val="00092DCA"/>
    <w:rsid w:val="000A65E8"/>
    <w:rsid w:val="000D6C92"/>
    <w:rsid w:val="00186FB1"/>
    <w:rsid w:val="00195789"/>
    <w:rsid w:val="001E4A6C"/>
    <w:rsid w:val="002A6D4F"/>
    <w:rsid w:val="002D58D4"/>
    <w:rsid w:val="002E0CCA"/>
    <w:rsid w:val="002F1553"/>
    <w:rsid w:val="003800CD"/>
    <w:rsid w:val="00512E7E"/>
    <w:rsid w:val="00552574"/>
    <w:rsid w:val="00562D25"/>
    <w:rsid w:val="005C706D"/>
    <w:rsid w:val="005D2777"/>
    <w:rsid w:val="00792193"/>
    <w:rsid w:val="0085397B"/>
    <w:rsid w:val="00881FF4"/>
    <w:rsid w:val="008A0E87"/>
    <w:rsid w:val="008B64B7"/>
    <w:rsid w:val="00964D06"/>
    <w:rsid w:val="00975FC8"/>
    <w:rsid w:val="00B878EE"/>
    <w:rsid w:val="00BF1B8A"/>
    <w:rsid w:val="00C21DFF"/>
    <w:rsid w:val="00C72D8D"/>
    <w:rsid w:val="00C755D9"/>
    <w:rsid w:val="00E10B60"/>
    <w:rsid w:val="00E26E19"/>
    <w:rsid w:val="00E34108"/>
    <w:rsid w:val="00EA2D51"/>
    <w:rsid w:val="00EE7FC4"/>
    <w:rsid w:val="00F17EA7"/>
    <w:rsid w:val="00F57A4E"/>
    <w:rsid w:val="00F925CC"/>
    <w:rsid w:val="00F962F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annotation subjec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E19"/>
    <w:pPr>
      <w:spacing w:after="200" w:line="276" w:lineRule="auto"/>
    </w:pPr>
    <w:rPr>
      <w:rFonts w:cs="Calibri"/>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6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6D4F"/>
    <w:rPr>
      <w:rFonts w:ascii="Tahoma" w:hAnsi="Tahoma" w:cs="Tahoma"/>
      <w:sz w:val="16"/>
      <w:szCs w:val="16"/>
    </w:rPr>
  </w:style>
  <w:style w:type="paragraph" w:styleId="ListParagraph">
    <w:name w:val="List Paragraph"/>
    <w:basedOn w:val="Normal"/>
    <w:uiPriority w:val="99"/>
    <w:qFormat/>
    <w:rsid w:val="00C21DFF"/>
    <w:pPr>
      <w:ind w:left="720"/>
      <w:contextualSpacing/>
    </w:pPr>
  </w:style>
  <w:style w:type="character" w:styleId="PlaceholderText">
    <w:name w:val="Placeholder Text"/>
    <w:basedOn w:val="DefaultParagraphFont"/>
    <w:uiPriority w:val="99"/>
    <w:semiHidden/>
    <w:rsid w:val="00F57A4E"/>
    <w:rPr>
      <w:rFonts w:cs="Times New Roman"/>
      <w:color w:val="808080"/>
    </w:rPr>
  </w:style>
  <w:style w:type="paragraph" w:styleId="NormalWeb">
    <w:name w:val="Normal (Web)"/>
    <w:basedOn w:val="Normal"/>
    <w:uiPriority w:val="99"/>
    <w:semiHidden/>
    <w:rsid w:val="00512E7E"/>
    <w:pPr>
      <w:spacing w:before="100" w:beforeAutospacing="1" w:after="100" w:afterAutospacing="1" w:line="240" w:lineRule="auto"/>
    </w:pPr>
    <w:rPr>
      <w:rFonts w:ascii="Times New Roman" w:eastAsia="SimSun" w:hAnsi="Times New Roman" w:cs="Times New Roman"/>
      <w:sz w:val="24"/>
      <w:szCs w:val="24"/>
    </w:rPr>
  </w:style>
  <w:style w:type="character" w:styleId="CommentReference">
    <w:name w:val="annotation reference"/>
    <w:basedOn w:val="DefaultParagraphFont"/>
    <w:uiPriority w:val="99"/>
    <w:semiHidden/>
    <w:rsid w:val="00E34108"/>
    <w:rPr>
      <w:rFonts w:cs="Times New Roman"/>
      <w:sz w:val="16"/>
      <w:szCs w:val="16"/>
    </w:rPr>
  </w:style>
  <w:style w:type="paragraph" w:styleId="CommentText">
    <w:name w:val="annotation text"/>
    <w:basedOn w:val="Normal"/>
    <w:link w:val="CommentTextChar"/>
    <w:uiPriority w:val="99"/>
    <w:semiHidden/>
    <w:rsid w:val="00E3410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34108"/>
    <w:rPr>
      <w:rFonts w:cs="Times New Roman"/>
      <w:sz w:val="20"/>
      <w:szCs w:val="20"/>
    </w:rPr>
  </w:style>
  <w:style w:type="paragraph" w:styleId="CommentSubject">
    <w:name w:val="annotation subject"/>
    <w:basedOn w:val="CommentText"/>
    <w:next w:val="CommentText"/>
    <w:link w:val="CommentSubjectChar"/>
    <w:uiPriority w:val="99"/>
    <w:semiHidden/>
    <w:rsid w:val="00E34108"/>
    <w:rPr>
      <w:b/>
      <w:bCs/>
    </w:rPr>
  </w:style>
  <w:style w:type="character" w:customStyle="1" w:styleId="CommentSubjectChar">
    <w:name w:val="Comment Subject Char"/>
    <w:basedOn w:val="CommentTextChar"/>
    <w:link w:val="CommentSubject"/>
    <w:uiPriority w:val="99"/>
    <w:semiHidden/>
    <w:locked/>
    <w:rsid w:val="00E34108"/>
    <w:rPr>
      <w:b/>
      <w:bCs/>
    </w:rPr>
  </w:style>
</w:styles>
</file>

<file path=word/webSettings.xml><?xml version="1.0" encoding="utf-8"?>
<w:webSettings xmlns:r="http://schemas.openxmlformats.org/officeDocument/2006/relationships" xmlns:w="http://schemas.openxmlformats.org/wordprocessingml/2006/main">
  <w:divs>
    <w:div w:id="1944991253">
      <w:marLeft w:val="0"/>
      <w:marRight w:val="0"/>
      <w:marTop w:val="0"/>
      <w:marBottom w:val="0"/>
      <w:divBdr>
        <w:top w:val="none" w:sz="0" w:space="0" w:color="auto"/>
        <w:left w:val="none" w:sz="0" w:space="0" w:color="auto"/>
        <w:bottom w:val="none" w:sz="0" w:space="0" w:color="auto"/>
        <w:right w:val="none" w:sz="0" w:space="0" w:color="auto"/>
      </w:divBdr>
    </w:div>
    <w:div w:id="19449912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388</Words>
  <Characters>2213</Characters>
  <Application>Microsoft Office Outlook</Application>
  <DocSecurity>0</DocSecurity>
  <Lines>0</Lines>
  <Paragraphs>0</Paragraphs>
  <ScaleCrop>false</ScaleCrop>
  <Company>Donders Institute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Ligneul</dc:creator>
  <cp:keywords/>
  <dc:description/>
  <cp:lastModifiedBy>Electronic Editing</cp:lastModifiedBy>
  <cp:revision>5</cp:revision>
  <dcterms:created xsi:type="dcterms:W3CDTF">2012-07-14T11:22:00Z</dcterms:created>
  <dcterms:modified xsi:type="dcterms:W3CDTF">2012-07-26T12:40:00Z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http://www.zotero.org/styles/elsevier-harvard</vt:lpwstr>
  </property>
  <property fmtid="{D5CDD505-2E9C-101B-9397-08002B2CF9AE}" pid="3" name="Mendeley Document_1">
    <vt:lpwstr>True</vt:lpwstr>
  </property>
  <property fmtid="{D5CDD505-2E9C-101B-9397-08002B2CF9AE}" pid="4" name="Mendeley User Name_1">
    <vt:lpwstr>romain.ligneul@gmail.com@www.mendeley.com</vt:lpwstr>
  </property>
  <property fmtid="{D5CDD505-2E9C-101B-9397-08002B2CF9AE}" pid="5" name="Mendeley Recent Style Name 0_1">
    <vt:lpwstr>American Political Science Association</vt:lpwstr>
  </property>
  <property fmtid="{D5CDD505-2E9C-101B-9397-08002B2CF9AE}" pid="6" name="Mendeley Recent Style Id 0_1">
    <vt:lpwstr>http://www.zotero.org/styles/apsa</vt:lpwstr>
  </property>
  <property fmtid="{D5CDD505-2E9C-101B-9397-08002B2CF9AE}" pid="7" name="Mendeley Recent Style Name 1_1">
    <vt:lpwstr>American Psychological Association 6th Edition</vt:lpwstr>
  </property>
  <property fmtid="{D5CDD505-2E9C-101B-9397-08002B2CF9AE}" pid="8" name="Mendeley Recent Style Id 1_1">
    <vt:lpwstr>http://www.zotero.org/styles/apa</vt:lpwstr>
  </property>
  <property fmtid="{D5CDD505-2E9C-101B-9397-08002B2CF9AE}" pid="9" name="Mendeley Recent Style Name 2_1">
    <vt:lpwstr>American Sociological Association</vt:lpwstr>
  </property>
  <property fmtid="{D5CDD505-2E9C-101B-9397-08002B2CF9AE}" pid="10" name="Mendeley Recent Style Id 2_1">
    <vt:lpwstr>http://www.zotero.org/styles/asa</vt:lpwstr>
  </property>
  <property fmtid="{D5CDD505-2E9C-101B-9397-08002B2CF9AE}" pid="11" name="Mendeley Recent Style Name 3_1">
    <vt:lpwstr>Chicago Manual of Style (Author-Date format)</vt:lpwstr>
  </property>
  <property fmtid="{D5CDD505-2E9C-101B-9397-08002B2CF9AE}" pid="12" name="Mendeley Recent Style Id 3_1">
    <vt:lpwstr>http://www.zotero.org/styles/chicago-author-date</vt:lpwstr>
  </property>
  <property fmtid="{D5CDD505-2E9C-101B-9397-08002B2CF9AE}" pid="13" name="Mendeley Recent Style Name 4_1">
    <vt:lpwstr>Chicago Manual of Style (Full Note with Bibliography)</vt:lpwstr>
  </property>
  <property fmtid="{D5CDD505-2E9C-101B-9397-08002B2CF9AE}" pid="14" name="Mendeley Recent Style Id 4_1">
    <vt:lpwstr>http://www.zotero.org/styles/chicago-fullnote-bibliography</vt:lpwstr>
  </property>
  <property fmtid="{D5CDD505-2E9C-101B-9397-08002B2CF9AE}" pid="15" name="Mendeley Recent Style Name 5_1">
    <vt:lpwstr>Chicago Manual of Style (Note with Bibliography)</vt:lpwstr>
  </property>
  <property fmtid="{D5CDD505-2E9C-101B-9397-08002B2CF9AE}" pid="16" name="Mendeley Recent Style Id 5_1">
    <vt:lpwstr>http://www.zotero.org/styles/chicago-note-bibliography</vt:lpwstr>
  </property>
  <property fmtid="{D5CDD505-2E9C-101B-9397-08002B2CF9AE}" pid="17" name="Mendeley Recent Style Name 6_1">
    <vt:lpwstr>Elsevier's harvard style (with titles)</vt:lpwstr>
  </property>
  <property fmtid="{D5CDD505-2E9C-101B-9397-08002B2CF9AE}" pid="18" name="Mendeley Recent Style Id 6_1">
    <vt:lpwstr>http://www.zotero.org/styles/elsevier-harvard</vt:lpwstr>
  </property>
  <property fmtid="{D5CDD505-2E9C-101B-9397-08002B2CF9AE}" pid="19" name="Mendeley Recent Style Name 7_1">
    <vt:lpwstr>Harvard Reference format 1 (Author-Date)</vt:lpwstr>
  </property>
  <property fmtid="{D5CDD505-2E9C-101B-9397-08002B2CF9AE}" pid="20" name="Mendeley Recent Style Id 7_1">
    <vt:lpwstr>http://www.zotero.org/styles/harvard1</vt:lpwstr>
  </property>
  <property fmtid="{D5CDD505-2E9C-101B-9397-08002B2CF9AE}" pid="21" name="Mendeley Recent Style Name 8_1">
    <vt:lpwstr>IEEE</vt:lpwstr>
  </property>
  <property fmtid="{D5CDD505-2E9C-101B-9397-08002B2CF9AE}" pid="22" name="Mendeley Recent Style Id 8_1">
    <vt:lpwstr>http://www.zotero.org/styles/ieee</vt:lpwstr>
  </property>
  <property fmtid="{D5CDD505-2E9C-101B-9397-08002B2CF9AE}" pid="23" name="Mendeley Recent Style Name 9_1">
    <vt:lpwstr>Modern Humanities Research Association (Note with Bibliography)</vt:lpwstr>
  </property>
  <property fmtid="{D5CDD505-2E9C-101B-9397-08002B2CF9AE}" pid="24" name="Mendeley Recent Style Id 9_1">
    <vt:lpwstr>http://www.zotero.org/styles/mhra</vt:lpwstr>
  </property>
</Properties>
</file>