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2AA" w:rsidRDefault="00D602AA" w:rsidP="00D602AA">
      <w:pPr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SUPPLEMENTARY </w:t>
      </w:r>
      <w:r w:rsidR="006920A0">
        <w:rPr>
          <w:rFonts w:asciiTheme="minorHAnsi" w:hAnsiTheme="minorHAnsi" w:cs="Arial"/>
          <w:b/>
          <w:sz w:val="28"/>
          <w:szCs w:val="28"/>
        </w:rPr>
        <w:t>MATERIAL</w:t>
      </w:r>
    </w:p>
    <w:p w:rsidR="006920A0" w:rsidRPr="00FA7CB1" w:rsidRDefault="006920A0" w:rsidP="00D602AA">
      <w:pPr>
        <w:rPr>
          <w:rFonts w:asciiTheme="minorHAnsi" w:hAnsiTheme="minorHAnsi"/>
          <w:b/>
          <w:sz w:val="28"/>
          <w:szCs w:val="28"/>
        </w:rPr>
      </w:pPr>
    </w:p>
    <w:p w:rsidR="00D602AA" w:rsidRPr="00294E40" w:rsidRDefault="006920A0" w:rsidP="00D602AA">
      <w:pPr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 xml:space="preserve">Supplementary </w:t>
      </w:r>
      <w:r w:rsidR="00D602AA">
        <w:rPr>
          <w:rFonts w:asciiTheme="minorHAnsi" w:hAnsiTheme="minorHAnsi" w:cs="Arial"/>
          <w:b/>
          <w:sz w:val="22"/>
          <w:szCs w:val="22"/>
          <w:u w:val="single"/>
        </w:rPr>
        <w:t xml:space="preserve">Table </w:t>
      </w:r>
      <w:r>
        <w:rPr>
          <w:rFonts w:asciiTheme="minorHAnsi" w:hAnsiTheme="minorHAnsi" w:cs="Arial"/>
          <w:b/>
          <w:sz w:val="22"/>
          <w:szCs w:val="22"/>
          <w:u w:val="single"/>
        </w:rPr>
        <w:t>S</w:t>
      </w:r>
      <w:r w:rsidR="00D602AA">
        <w:rPr>
          <w:rFonts w:asciiTheme="minorHAnsi" w:hAnsiTheme="minorHAnsi" w:cs="Arial"/>
          <w:b/>
          <w:sz w:val="22"/>
          <w:szCs w:val="22"/>
          <w:u w:val="single"/>
        </w:rPr>
        <w:t>1</w:t>
      </w:r>
      <w:r>
        <w:rPr>
          <w:rFonts w:asciiTheme="minorHAnsi" w:hAnsiTheme="minorHAnsi" w:cs="Arial"/>
          <w:b/>
          <w:sz w:val="22"/>
          <w:szCs w:val="22"/>
          <w:u w:val="single"/>
        </w:rPr>
        <w:t>.</w:t>
      </w:r>
      <w:r w:rsidR="00D602AA">
        <w:rPr>
          <w:rFonts w:asciiTheme="minorHAnsi" w:hAnsiTheme="minorHAnsi" w:cs="Arial"/>
          <w:b/>
          <w:sz w:val="22"/>
          <w:szCs w:val="22"/>
          <w:u w:val="single"/>
        </w:rPr>
        <w:t xml:space="preserve"> Impulsivity</w:t>
      </w:r>
    </w:p>
    <w:tbl>
      <w:tblPr>
        <w:tblStyle w:val="TableGrid"/>
        <w:tblW w:w="13149" w:type="dxa"/>
        <w:tblLayout w:type="fixed"/>
        <w:tblLook w:val="01E0" w:firstRow="1" w:lastRow="1" w:firstColumn="1" w:lastColumn="1" w:noHBand="0" w:noVBand="0"/>
      </w:tblPr>
      <w:tblGrid>
        <w:gridCol w:w="1668"/>
        <w:gridCol w:w="2268"/>
        <w:gridCol w:w="3118"/>
        <w:gridCol w:w="3827"/>
        <w:gridCol w:w="2268"/>
      </w:tblGrid>
      <w:tr w:rsidR="00D602AA" w:rsidRPr="00294E40" w:rsidTr="00776DFD">
        <w:tc>
          <w:tcPr>
            <w:tcW w:w="1668" w:type="dxa"/>
            <w:shd w:val="clear" w:color="auto" w:fill="7F7F7F" w:themeFill="text1" w:themeFillTint="80"/>
          </w:tcPr>
          <w:p w:rsidR="00D602AA" w:rsidRPr="00294E40" w:rsidRDefault="00D602AA" w:rsidP="00776DFD">
            <w:pPr>
              <w:tabs>
                <w:tab w:val="right" w:pos="8640"/>
              </w:tabs>
              <w:spacing w:line="240" w:lineRule="auto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94E40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Main Domain</w:t>
            </w:r>
          </w:p>
        </w:tc>
        <w:tc>
          <w:tcPr>
            <w:tcW w:w="2268" w:type="dxa"/>
            <w:shd w:val="clear" w:color="auto" w:fill="7F7F7F" w:themeFill="text1" w:themeFillTint="80"/>
          </w:tcPr>
          <w:p w:rsidR="00D602AA" w:rsidRPr="00294E40" w:rsidRDefault="00D602AA" w:rsidP="00776DFD">
            <w:pPr>
              <w:tabs>
                <w:tab w:val="right" w:pos="8640"/>
              </w:tabs>
              <w:spacing w:line="240" w:lineRule="auto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94E40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Subtypes</w:t>
            </w:r>
          </w:p>
        </w:tc>
        <w:tc>
          <w:tcPr>
            <w:tcW w:w="3118" w:type="dxa"/>
            <w:shd w:val="clear" w:color="auto" w:fill="7F7F7F" w:themeFill="text1" w:themeFillTint="80"/>
          </w:tcPr>
          <w:p w:rsidR="00D602AA" w:rsidRPr="00294E40" w:rsidRDefault="00D602AA" w:rsidP="00776DFD">
            <w:pPr>
              <w:tabs>
                <w:tab w:val="right" w:pos="8640"/>
              </w:tabs>
              <w:spacing w:line="240" w:lineRule="auto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94E40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Other names</w:t>
            </w:r>
          </w:p>
        </w:tc>
        <w:tc>
          <w:tcPr>
            <w:tcW w:w="3827" w:type="dxa"/>
            <w:shd w:val="clear" w:color="auto" w:fill="7F7F7F" w:themeFill="text1" w:themeFillTint="80"/>
          </w:tcPr>
          <w:p w:rsidR="00D602AA" w:rsidRPr="00294E40" w:rsidRDefault="00D602AA" w:rsidP="00776DFD">
            <w:pPr>
              <w:tabs>
                <w:tab w:val="right" w:pos="8640"/>
              </w:tabs>
              <w:spacing w:line="240" w:lineRule="auto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94E40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Definition</w:t>
            </w:r>
          </w:p>
        </w:tc>
        <w:tc>
          <w:tcPr>
            <w:tcW w:w="2268" w:type="dxa"/>
            <w:shd w:val="clear" w:color="auto" w:fill="7F7F7F" w:themeFill="text1" w:themeFillTint="80"/>
          </w:tcPr>
          <w:p w:rsidR="00D602AA" w:rsidRPr="00294E40" w:rsidRDefault="00D602AA" w:rsidP="00776DFD">
            <w:pPr>
              <w:tabs>
                <w:tab w:val="right" w:pos="8640"/>
              </w:tabs>
              <w:spacing w:line="240" w:lineRule="auto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94E40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Tests</w:t>
            </w:r>
          </w:p>
        </w:tc>
      </w:tr>
      <w:tr w:rsidR="00D602AA" w:rsidRPr="00294E40" w:rsidTr="00776DFD">
        <w:tc>
          <w:tcPr>
            <w:tcW w:w="1668" w:type="dxa"/>
          </w:tcPr>
          <w:p w:rsidR="00D602AA" w:rsidRPr="00294E40" w:rsidRDefault="00D602AA" w:rsidP="00776DFD">
            <w:pPr>
              <w:tabs>
                <w:tab w:val="right" w:pos="8640"/>
              </w:tabs>
              <w:spacing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94E40">
              <w:rPr>
                <w:rFonts w:asciiTheme="minorHAnsi" w:hAnsiTheme="minorHAnsi" w:cs="Arial"/>
                <w:b/>
                <w:sz w:val="20"/>
                <w:szCs w:val="20"/>
              </w:rPr>
              <w:t xml:space="preserve">Cognitive Impulsivity </w:t>
            </w:r>
          </w:p>
        </w:tc>
        <w:tc>
          <w:tcPr>
            <w:tcW w:w="2268" w:type="dxa"/>
          </w:tcPr>
          <w:p w:rsidR="00D602AA" w:rsidRPr="00294E40" w:rsidRDefault="00D602AA" w:rsidP="00776DFD">
            <w:pPr>
              <w:tabs>
                <w:tab w:val="right" w:pos="86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D602AA" w:rsidRPr="00294E40" w:rsidRDefault="00D602AA" w:rsidP="00776DFD">
            <w:pPr>
              <w:tabs>
                <w:tab w:val="right" w:pos="86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94E40">
              <w:rPr>
                <w:rFonts w:asciiTheme="minorHAnsi" w:hAnsiTheme="minorHAnsi" w:cs="Arial"/>
                <w:sz w:val="20"/>
                <w:szCs w:val="20"/>
              </w:rPr>
              <w:t>Delay discounting</w:t>
            </w:r>
            <w:r>
              <w:rPr>
                <w:rFonts w:asciiTheme="minorHAnsi" w:hAnsiTheme="minorHAnsi" w:cs="Arial"/>
                <w:sz w:val="20"/>
                <w:szCs w:val="20"/>
              </w:rPr>
              <w:t>, sensation seeking</w:t>
            </w:r>
            <w:r w:rsidRPr="00294E40">
              <w:rPr>
                <w:rFonts w:asciiTheme="minorHAnsi" w:hAnsiTheme="minorHAnsi" w:cs="Arial"/>
                <w:sz w:val="20"/>
                <w:szCs w:val="20"/>
              </w:rPr>
              <w:t xml:space="preserve"> or urgency</w:t>
            </w:r>
          </w:p>
        </w:tc>
        <w:tc>
          <w:tcPr>
            <w:tcW w:w="3827" w:type="dxa"/>
          </w:tcPr>
          <w:p w:rsidR="00D602AA" w:rsidRPr="00294E40" w:rsidRDefault="00D602AA" w:rsidP="00776DFD">
            <w:pPr>
              <w:tabs>
                <w:tab w:val="right" w:pos="86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94E40">
              <w:rPr>
                <w:rFonts w:asciiTheme="minorHAnsi" w:hAnsiTheme="minorHAnsi" w:cs="Arial"/>
                <w:sz w:val="20"/>
                <w:szCs w:val="20"/>
              </w:rPr>
              <w:t>Ability to opt for larger delayed rewards over smaller more immediate rewards</w:t>
            </w:r>
          </w:p>
        </w:tc>
        <w:tc>
          <w:tcPr>
            <w:tcW w:w="2268" w:type="dxa"/>
          </w:tcPr>
          <w:p w:rsidR="00D602AA" w:rsidRPr="00294E40" w:rsidRDefault="00D602AA" w:rsidP="00776DFD">
            <w:pPr>
              <w:tabs>
                <w:tab w:val="right" w:pos="86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602AA" w:rsidRPr="00294E40" w:rsidTr="00776DFD">
        <w:tc>
          <w:tcPr>
            <w:tcW w:w="1668" w:type="dxa"/>
          </w:tcPr>
          <w:p w:rsidR="00D602AA" w:rsidRPr="00294E40" w:rsidRDefault="00D602AA" w:rsidP="00776DFD">
            <w:pPr>
              <w:tabs>
                <w:tab w:val="right" w:pos="86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D602AA" w:rsidRPr="00294E40" w:rsidRDefault="00D602AA" w:rsidP="00776DFD">
            <w:pPr>
              <w:tabs>
                <w:tab w:val="right" w:pos="86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94E40">
              <w:rPr>
                <w:rFonts w:asciiTheme="minorHAnsi" w:hAnsiTheme="minorHAnsi" w:cs="Arial"/>
                <w:sz w:val="20"/>
                <w:szCs w:val="20"/>
              </w:rPr>
              <w:t>(a) Reflection Impulsivity</w:t>
            </w:r>
          </w:p>
        </w:tc>
        <w:tc>
          <w:tcPr>
            <w:tcW w:w="3118" w:type="dxa"/>
          </w:tcPr>
          <w:p w:rsidR="00D602AA" w:rsidRPr="00294E40" w:rsidRDefault="00D602AA" w:rsidP="00776DFD">
            <w:pPr>
              <w:tabs>
                <w:tab w:val="right" w:pos="86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D602AA" w:rsidRPr="00294E40" w:rsidRDefault="00D602AA" w:rsidP="00776DFD">
            <w:pPr>
              <w:tabs>
                <w:tab w:val="right" w:pos="86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94E40">
              <w:rPr>
                <w:rFonts w:asciiTheme="minorHAnsi" w:hAnsiTheme="minorHAnsi" w:cs="AdvP94BA"/>
                <w:color w:val="000000"/>
                <w:sz w:val="20"/>
                <w:szCs w:val="20"/>
              </w:rPr>
              <w:t>Decision-making under ambiguity</w:t>
            </w:r>
          </w:p>
        </w:tc>
        <w:tc>
          <w:tcPr>
            <w:tcW w:w="2268" w:type="dxa"/>
          </w:tcPr>
          <w:p w:rsidR="00D602AA" w:rsidRPr="00294E40" w:rsidRDefault="00D602AA" w:rsidP="00776DFD">
            <w:pPr>
              <w:tabs>
                <w:tab w:val="right" w:pos="86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94E40">
              <w:rPr>
                <w:rFonts w:asciiTheme="minorHAnsi" w:hAnsiTheme="minorHAnsi" w:cs="Arial"/>
                <w:sz w:val="20"/>
                <w:szCs w:val="20"/>
              </w:rPr>
              <w:t>IGT, MFFT, BIS, DDT</w:t>
            </w:r>
          </w:p>
        </w:tc>
      </w:tr>
      <w:tr w:rsidR="00D602AA" w:rsidRPr="00294E40" w:rsidTr="00776DFD">
        <w:tc>
          <w:tcPr>
            <w:tcW w:w="1668" w:type="dxa"/>
          </w:tcPr>
          <w:p w:rsidR="00D602AA" w:rsidRPr="00294E40" w:rsidRDefault="00D602AA" w:rsidP="00776DFD">
            <w:pPr>
              <w:tabs>
                <w:tab w:val="right" w:pos="86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D602AA" w:rsidRPr="00294E40" w:rsidRDefault="00D602AA" w:rsidP="00776DFD">
            <w:pPr>
              <w:tabs>
                <w:tab w:val="right" w:pos="86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94E40">
              <w:rPr>
                <w:rFonts w:asciiTheme="minorHAnsi" w:hAnsiTheme="minorHAnsi" w:cs="Arial"/>
                <w:sz w:val="20"/>
                <w:szCs w:val="20"/>
              </w:rPr>
              <w:t>(b) Risk taking</w:t>
            </w:r>
          </w:p>
        </w:tc>
        <w:tc>
          <w:tcPr>
            <w:tcW w:w="3118" w:type="dxa"/>
          </w:tcPr>
          <w:p w:rsidR="00D602AA" w:rsidRPr="00294E40" w:rsidRDefault="00D602AA" w:rsidP="00776DFD">
            <w:pPr>
              <w:tabs>
                <w:tab w:val="right" w:pos="86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D602AA" w:rsidRPr="00294E40" w:rsidRDefault="00D602AA" w:rsidP="00776DFD">
            <w:pPr>
              <w:tabs>
                <w:tab w:val="right" w:pos="86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94E40">
              <w:rPr>
                <w:rFonts w:asciiTheme="minorHAnsi" w:hAnsiTheme="minorHAnsi" w:cs="AdvP94BA"/>
                <w:color w:val="000000"/>
                <w:sz w:val="20"/>
                <w:szCs w:val="20"/>
              </w:rPr>
              <w:t>Decision-making under risk</w:t>
            </w:r>
          </w:p>
        </w:tc>
        <w:tc>
          <w:tcPr>
            <w:tcW w:w="2268" w:type="dxa"/>
          </w:tcPr>
          <w:p w:rsidR="00D602AA" w:rsidRPr="00294E40" w:rsidRDefault="00D602AA" w:rsidP="00776DFD">
            <w:pPr>
              <w:tabs>
                <w:tab w:val="right" w:pos="86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926A09">
              <w:rPr>
                <w:rFonts w:asciiTheme="minorHAnsi" w:hAnsiTheme="minorHAnsi" w:cs="Arial"/>
                <w:b/>
                <w:sz w:val="20"/>
                <w:szCs w:val="20"/>
              </w:rPr>
              <w:t>CGT</w:t>
            </w:r>
            <w:r w:rsidRPr="00294E40">
              <w:rPr>
                <w:rFonts w:asciiTheme="minorHAnsi" w:hAnsiTheme="minorHAnsi" w:cs="Arial"/>
                <w:sz w:val="20"/>
                <w:szCs w:val="20"/>
              </w:rPr>
              <w:t>, IGT, , GDT</w:t>
            </w:r>
          </w:p>
        </w:tc>
      </w:tr>
      <w:tr w:rsidR="00D602AA" w:rsidRPr="00294E40" w:rsidTr="00776DFD">
        <w:tc>
          <w:tcPr>
            <w:tcW w:w="1668" w:type="dxa"/>
          </w:tcPr>
          <w:p w:rsidR="00D602AA" w:rsidRPr="00294E40" w:rsidRDefault="00D602AA" w:rsidP="00776DFD">
            <w:pPr>
              <w:tabs>
                <w:tab w:val="right" w:pos="8640"/>
              </w:tabs>
              <w:spacing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94E40">
              <w:rPr>
                <w:rFonts w:asciiTheme="minorHAnsi" w:hAnsiTheme="minorHAnsi" w:cs="Arial"/>
                <w:b/>
                <w:sz w:val="20"/>
                <w:szCs w:val="20"/>
              </w:rPr>
              <w:t>Motor Impulsivity</w:t>
            </w:r>
          </w:p>
        </w:tc>
        <w:tc>
          <w:tcPr>
            <w:tcW w:w="2268" w:type="dxa"/>
          </w:tcPr>
          <w:p w:rsidR="00D602AA" w:rsidRPr="00294E40" w:rsidRDefault="00D602AA" w:rsidP="00776DFD">
            <w:pPr>
              <w:tabs>
                <w:tab w:val="right" w:pos="86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D602AA" w:rsidRPr="00294E40" w:rsidRDefault="00D602AA" w:rsidP="00776DFD">
            <w:pPr>
              <w:tabs>
                <w:tab w:val="right" w:pos="86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94E40">
              <w:rPr>
                <w:rFonts w:asciiTheme="minorHAnsi" w:hAnsiTheme="minorHAnsi" w:cs="Arial"/>
                <w:sz w:val="20"/>
                <w:szCs w:val="20"/>
              </w:rPr>
              <w:t>Inhibitory Control</w:t>
            </w:r>
          </w:p>
        </w:tc>
        <w:tc>
          <w:tcPr>
            <w:tcW w:w="3827" w:type="dxa"/>
          </w:tcPr>
          <w:p w:rsidR="00D602AA" w:rsidRPr="00294E40" w:rsidRDefault="00D602AA" w:rsidP="00776DFD">
            <w:pPr>
              <w:tabs>
                <w:tab w:val="right" w:pos="86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94E40">
              <w:rPr>
                <w:rFonts w:asciiTheme="minorHAnsi" w:hAnsiTheme="minorHAnsi" w:cs="Arial"/>
                <w:sz w:val="20"/>
                <w:szCs w:val="20"/>
              </w:rPr>
              <w:t>Ability to suppress emotional, cognitive and behavioural responses</w:t>
            </w:r>
          </w:p>
        </w:tc>
        <w:tc>
          <w:tcPr>
            <w:tcW w:w="2268" w:type="dxa"/>
          </w:tcPr>
          <w:p w:rsidR="00D602AA" w:rsidRPr="00294E40" w:rsidRDefault="00D602AA" w:rsidP="00776DFD">
            <w:pPr>
              <w:tabs>
                <w:tab w:val="right" w:pos="86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602AA" w:rsidRPr="00294E40" w:rsidTr="00776DFD">
        <w:tc>
          <w:tcPr>
            <w:tcW w:w="1668" w:type="dxa"/>
          </w:tcPr>
          <w:p w:rsidR="00D602AA" w:rsidRPr="00294E40" w:rsidRDefault="00D602AA" w:rsidP="00776DFD">
            <w:pPr>
              <w:tabs>
                <w:tab w:val="right" w:pos="86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D602AA" w:rsidRPr="00294E40" w:rsidRDefault="00D602AA" w:rsidP="00776DFD">
            <w:pPr>
              <w:tabs>
                <w:tab w:val="right" w:pos="86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94E40">
              <w:rPr>
                <w:rFonts w:asciiTheme="minorHAnsi" w:hAnsiTheme="minorHAnsi" w:cs="Arial"/>
                <w:sz w:val="20"/>
                <w:szCs w:val="20"/>
              </w:rPr>
              <w:t>(a) Behavioural Inhibition</w:t>
            </w:r>
          </w:p>
        </w:tc>
        <w:tc>
          <w:tcPr>
            <w:tcW w:w="3118" w:type="dxa"/>
          </w:tcPr>
          <w:p w:rsidR="00D602AA" w:rsidRPr="00294E40" w:rsidRDefault="00D602AA" w:rsidP="00776DFD">
            <w:pPr>
              <w:tabs>
                <w:tab w:val="right" w:pos="86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94E40">
              <w:rPr>
                <w:rFonts w:asciiTheme="minorHAnsi" w:hAnsiTheme="minorHAnsi" w:cs="Arial"/>
                <w:sz w:val="20"/>
                <w:szCs w:val="20"/>
              </w:rPr>
              <w:t>Motor Response Inhibition</w:t>
            </w:r>
          </w:p>
        </w:tc>
        <w:tc>
          <w:tcPr>
            <w:tcW w:w="3827" w:type="dxa"/>
          </w:tcPr>
          <w:p w:rsidR="00D602AA" w:rsidRPr="00294E40" w:rsidRDefault="00D602AA" w:rsidP="00776DFD">
            <w:pPr>
              <w:tabs>
                <w:tab w:val="right" w:pos="86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94E40">
              <w:rPr>
                <w:rFonts w:asciiTheme="minorHAnsi" w:hAnsiTheme="minorHAnsi" w:cs="Arial"/>
                <w:sz w:val="20"/>
                <w:szCs w:val="20"/>
              </w:rPr>
              <w:t>Process requires to stop a planned movement</w:t>
            </w:r>
          </w:p>
        </w:tc>
        <w:tc>
          <w:tcPr>
            <w:tcW w:w="2268" w:type="dxa"/>
          </w:tcPr>
          <w:p w:rsidR="00D602AA" w:rsidRPr="00294E40" w:rsidRDefault="00D602AA" w:rsidP="00776DFD">
            <w:pPr>
              <w:tabs>
                <w:tab w:val="right" w:pos="86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926A09">
              <w:rPr>
                <w:rFonts w:asciiTheme="minorHAnsi" w:hAnsiTheme="minorHAnsi" w:cs="Arial"/>
                <w:b/>
                <w:sz w:val="20"/>
                <w:szCs w:val="20"/>
              </w:rPr>
              <w:t>AGN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, SS, </w:t>
            </w:r>
            <w:r w:rsidRPr="00294E40">
              <w:rPr>
                <w:rFonts w:asciiTheme="minorHAnsi" w:hAnsiTheme="minorHAnsi" w:cs="Arial"/>
                <w:sz w:val="20"/>
                <w:szCs w:val="20"/>
              </w:rPr>
              <w:t>Go/</w:t>
            </w:r>
            <w:proofErr w:type="spellStart"/>
            <w:r w:rsidRPr="00294E40">
              <w:rPr>
                <w:rFonts w:asciiTheme="minorHAnsi" w:hAnsiTheme="minorHAnsi" w:cs="Arial"/>
                <w:sz w:val="20"/>
                <w:szCs w:val="20"/>
              </w:rPr>
              <w:t>NoGo</w:t>
            </w:r>
            <w:proofErr w:type="spellEnd"/>
            <w:r w:rsidRPr="00294E4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  <w:tr w:rsidR="00D602AA" w:rsidRPr="00294E40" w:rsidTr="00776DFD">
        <w:tc>
          <w:tcPr>
            <w:tcW w:w="1668" w:type="dxa"/>
          </w:tcPr>
          <w:p w:rsidR="00D602AA" w:rsidRPr="00294E40" w:rsidRDefault="00D602AA" w:rsidP="00776DFD">
            <w:pPr>
              <w:tabs>
                <w:tab w:val="right" w:pos="86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D602AA" w:rsidRPr="00294E40" w:rsidRDefault="00D602AA" w:rsidP="00776DFD">
            <w:pPr>
              <w:tabs>
                <w:tab w:val="right" w:pos="86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94E40">
              <w:rPr>
                <w:rFonts w:asciiTheme="minorHAnsi" w:hAnsiTheme="minorHAnsi" w:cs="Arial"/>
                <w:sz w:val="20"/>
                <w:szCs w:val="20"/>
              </w:rPr>
              <w:t>(b) Cognitive Inhibition</w:t>
            </w:r>
          </w:p>
        </w:tc>
        <w:tc>
          <w:tcPr>
            <w:tcW w:w="3118" w:type="dxa"/>
          </w:tcPr>
          <w:p w:rsidR="00D602AA" w:rsidRPr="00294E40" w:rsidRDefault="00D602AA" w:rsidP="00776DFD">
            <w:pPr>
              <w:tabs>
                <w:tab w:val="right" w:pos="86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94E40">
              <w:rPr>
                <w:rFonts w:asciiTheme="minorHAnsi" w:hAnsiTheme="minorHAnsi" w:cs="Arial"/>
                <w:sz w:val="20"/>
                <w:szCs w:val="20"/>
              </w:rPr>
              <w:t>Focused Attention</w:t>
            </w:r>
          </w:p>
        </w:tc>
        <w:tc>
          <w:tcPr>
            <w:tcW w:w="3827" w:type="dxa"/>
          </w:tcPr>
          <w:p w:rsidR="00D602AA" w:rsidRPr="00294E40" w:rsidRDefault="00D602AA" w:rsidP="00776DFD">
            <w:pPr>
              <w:tabs>
                <w:tab w:val="right" w:pos="86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94E40">
              <w:rPr>
                <w:rFonts w:asciiTheme="minorHAnsi" w:hAnsiTheme="minorHAnsi" w:cs="Arial"/>
                <w:sz w:val="20"/>
                <w:szCs w:val="20"/>
              </w:rPr>
              <w:t>Process required to suppress a salient but conflicting stimulus while identifying  less salient ones</w:t>
            </w:r>
          </w:p>
        </w:tc>
        <w:tc>
          <w:tcPr>
            <w:tcW w:w="2268" w:type="dxa"/>
          </w:tcPr>
          <w:p w:rsidR="00D602AA" w:rsidRPr="00294E40" w:rsidRDefault="00D602AA" w:rsidP="00776DFD">
            <w:pPr>
              <w:tabs>
                <w:tab w:val="right" w:pos="86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94E40">
              <w:rPr>
                <w:rFonts w:asciiTheme="minorHAnsi" w:hAnsiTheme="minorHAnsi" w:cs="Arial"/>
                <w:sz w:val="20"/>
                <w:szCs w:val="20"/>
              </w:rPr>
              <w:t>ST</w:t>
            </w:r>
          </w:p>
        </w:tc>
      </w:tr>
      <w:tr w:rsidR="00D602AA" w:rsidRPr="00294E40" w:rsidTr="00776DFD">
        <w:tc>
          <w:tcPr>
            <w:tcW w:w="1668" w:type="dxa"/>
          </w:tcPr>
          <w:p w:rsidR="00D602AA" w:rsidRPr="00294E40" w:rsidRDefault="00D602AA" w:rsidP="00776DFD">
            <w:pPr>
              <w:tabs>
                <w:tab w:val="right" w:pos="86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94E40">
              <w:rPr>
                <w:rFonts w:asciiTheme="minorHAnsi" w:hAnsiTheme="minorHAnsi" w:cs="Arial"/>
                <w:b/>
                <w:sz w:val="20"/>
                <w:szCs w:val="20"/>
              </w:rPr>
              <w:t xml:space="preserve">Non-planning Impulsivity </w:t>
            </w:r>
          </w:p>
        </w:tc>
        <w:tc>
          <w:tcPr>
            <w:tcW w:w="2268" w:type="dxa"/>
          </w:tcPr>
          <w:p w:rsidR="00D602AA" w:rsidRPr="00294E40" w:rsidRDefault="00D602AA" w:rsidP="00776DFD">
            <w:pPr>
              <w:tabs>
                <w:tab w:val="right" w:pos="86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94E40">
              <w:rPr>
                <w:rFonts w:asciiTheme="minorHAnsi" w:hAnsiTheme="minorHAnsi" w:cs="Arial"/>
                <w:sz w:val="20"/>
                <w:szCs w:val="20"/>
              </w:rPr>
              <w:t>Reasoning</w:t>
            </w:r>
            <w:r>
              <w:rPr>
                <w:rFonts w:asciiTheme="minorHAnsi" w:hAnsiTheme="minorHAnsi" w:cs="Arial"/>
                <w:sz w:val="20"/>
                <w:szCs w:val="20"/>
              </w:rPr>
              <w:t>, Strategic Planning</w:t>
            </w:r>
            <w:r w:rsidRPr="00294E40">
              <w:rPr>
                <w:rFonts w:asciiTheme="minorHAnsi" w:hAnsiTheme="minorHAnsi" w:cs="Arial"/>
                <w:sz w:val="20"/>
                <w:szCs w:val="20"/>
              </w:rPr>
              <w:t xml:space="preserve"> and Problem Solving</w:t>
            </w:r>
          </w:p>
        </w:tc>
        <w:tc>
          <w:tcPr>
            <w:tcW w:w="3118" w:type="dxa"/>
          </w:tcPr>
          <w:p w:rsidR="00D602AA" w:rsidRPr="00294E40" w:rsidRDefault="00D602AA" w:rsidP="00776DFD">
            <w:pPr>
              <w:tabs>
                <w:tab w:val="right" w:pos="86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94E40">
              <w:rPr>
                <w:rFonts w:asciiTheme="minorHAnsi" w:hAnsiTheme="minorHAnsi" w:cs="Arial"/>
                <w:sz w:val="20"/>
                <w:szCs w:val="20"/>
              </w:rPr>
              <w:t>Central Executive in working memory model</w:t>
            </w:r>
          </w:p>
          <w:p w:rsidR="00D602AA" w:rsidRPr="00294E40" w:rsidRDefault="00D602AA" w:rsidP="00776DFD">
            <w:pPr>
              <w:tabs>
                <w:tab w:val="right" w:pos="86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94E40">
              <w:rPr>
                <w:rFonts w:asciiTheme="minorHAnsi" w:hAnsiTheme="minorHAnsi" w:cs="Arial"/>
                <w:sz w:val="20"/>
                <w:szCs w:val="20"/>
              </w:rPr>
              <w:t>Lack of pre-meditation</w:t>
            </w:r>
          </w:p>
        </w:tc>
        <w:tc>
          <w:tcPr>
            <w:tcW w:w="3827" w:type="dxa"/>
          </w:tcPr>
          <w:p w:rsidR="00D602AA" w:rsidRPr="00294E40" w:rsidRDefault="00D602AA" w:rsidP="00776DFD">
            <w:pPr>
              <w:tabs>
                <w:tab w:val="right" w:pos="86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94E40">
              <w:rPr>
                <w:rFonts w:asciiTheme="minorHAnsi" w:hAnsiTheme="minorHAnsi" w:cs="Arial"/>
                <w:sz w:val="20"/>
                <w:szCs w:val="20"/>
              </w:rPr>
              <w:t xml:space="preserve">Ability to think ahead and actively search for an appropriate solution </w:t>
            </w:r>
          </w:p>
        </w:tc>
        <w:tc>
          <w:tcPr>
            <w:tcW w:w="2268" w:type="dxa"/>
          </w:tcPr>
          <w:p w:rsidR="00D602AA" w:rsidRPr="00294E40" w:rsidRDefault="00D602AA" w:rsidP="00776DFD">
            <w:pPr>
              <w:tabs>
                <w:tab w:val="right" w:pos="8640"/>
              </w:tabs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94E40">
              <w:rPr>
                <w:rFonts w:asciiTheme="minorHAnsi" w:hAnsiTheme="minorHAnsi" w:cs="Arial"/>
                <w:sz w:val="20"/>
                <w:szCs w:val="20"/>
              </w:rPr>
              <w:t xml:space="preserve">TOL, </w:t>
            </w:r>
            <w:r w:rsidRPr="00926A09">
              <w:rPr>
                <w:rFonts w:asciiTheme="minorHAnsi" w:hAnsiTheme="minorHAnsi" w:cs="Arial"/>
                <w:b/>
                <w:sz w:val="20"/>
                <w:szCs w:val="20"/>
              </w:rPr>
              <w:t>SOC</w:t>
            </w:r>
            <w:r w:rsidRPr="00294E40">
              <w:rPr>
                <w:rFonts w:asciiTheme="minorHAnsi" w:hAnsiTheme="minorHAnsi" w:cs="Arial"/>
                <w:sz w:val="20"/>
                <w:szCs w:val="20"/>
              </w:rPr>
              <w:t>, ROCFT, PMT, TOH</w:t>
            </w:r>
            <w:r>
              <w:rPr>
                <w:rFonts w:asciiTheme="minorHAnsi" w:hAnsiTheme="minorHAnsi" w:cs="Arial"/>
                <w:sz w:val="20"/>
                <w:szCs w:val="20"/>
              </w:rPr>
              <w:t>, WAIS –III</w:t>
            </w:r>
            <w:r w:rsidRPr="00294E40">
              <w:rPr>
                <w:rFonts w:asciiTheme="minorHAnsi" w:hAnsiTheme="minorHAnsi" w:cs="Arial"/>
                <w:sz w:val="20"/>
                <w:szCs w:val="20"/>
              </w:rPr>
              <w:t>, SSP, SWM</w:t>
            </w:r>
          </w:p>
        </w:tc>
      </w:tr>
    </w:tbl>
    <w:p w:rsidR="00D602AA" w:rsidRPr="00524DFB" w:rsidRDefault="00D602AA" w:rsidP="00D602AA">
      <w:pPr>
        <w:spacing w:line="240" w:lineRule="auto"/>
        <w:rPr>
          <w:rFonts w:ascii="Arial" w:hAnsi="Arial" w:cs="Arial"/>
          <w:i/>
          <w:sz w:val="16"/>
          <w:szCs w:val="16"/>
        </w:rPr>
        <w:sectPr w:rsidR="00D602AA" w:rsidRPr="00524DFB" w:rsidSect="001C02D0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 w:rsidRPr="00524DFB">
        <w:rPr>
          <w:rFonts w:ascii="Arial" w:hAnsi="Arial" w:cs="Arial"/>
          <w:b/>
          <w:sz w:val="16"/>
          <w:szCs w:val="16"/>
        </w:rPr>
        <w:t xml:space="preserve">AGN= </w:t>
      </w:r>
      <w:r w:rsidRPr="00524DFB">
        <w:rPr>
          <w:rFonts w:ascii="Arial" w:hAnsi="Arial" w:cs="Arial"/>
          <w:b/>
          <w:i/>
          <w:sz w:val="16"/>
          <w:szCs w:val="16"/>
        </w:rPr>
        <w:t>Affective Go-</w:t>
      </w:r>
      <w:proofErr w:type="spellStart"/>
      <w:r w:rsidRPr="00524DFB">
        <w:rPr>
          <w:rFonts w:ascii="Arial" w:hAnsi="Arial" w:cs="Arial"/>
          <w:b/>
          <w:i/>
          <w:sz w:val="16"/>
          <w:szCs w:val="16"/>
        </w:rPr>
        <w:t>NoGo</w:t>
      </w:r>
      <w:proofErr w:type="spellEnd"/>
      <w:r w:rsidRPr="00524DFB">
        <w:rPr>
          <w:rFonts w:ascii="Arial" w:hAnsi="Arial" w:cs="Arial"/>
          <w:b/>
          <w:i/>
          <w:sz w:val="16"/>
          <w:szCs w:val="16"/>
        </w:rPr>
        <w:t xml:space="preserve"> (CANTAB)</w:t>
      </w:r>
      <w:r w:rsidRPr="00524DFB">
        <w:rPr>
          <w:rFonts w:ascii="Arial" w:hAnsi="Arial" w:cs="Arial"/>
          <w:sz w:val="16"/>
          <w:szCs w:val="16"/>
        </w:rPr>
        <w:t xml:space="preserve"> , BIS= </w:t>
      </w:r>
      <w:r w:rsidRPr="00524DFB">
        <w:rPr>
          <w:rFonts w:ascii="Arial" w:hAnsi="Arial" w:cs="Arial"/>
          <w:i/>
          <w:sz w:val="16"/>
          <w:szCs w:val="16"/>
        </w:rPr>
        <w:t>Barratt Impulsivity Scale</w:t>
      </w:r>
      <w:r w:rsidRPr="00524DFB">
        <w:rPr>
          <w:rFonts w:ascii="Arial" w:hAnsi="Arial" w:cs="Arial"/>
          <w:sz w:val="16"/>
          <w:szCs w:val="16"/>
        </w:rPr>
        <w:t xml:space="preserve"> , BLC= </w:t>
      </w:r>
      <w:r w:rsidRPr="00524DFB">
        <w:rPr>
          <w:rFonts w:ascii="Arial" w:hAnsi="Arial" w:cs="Arial"/>
          <w:i/>
          <w:sz w:val="16"/>
          <w:szCs w:val="16"/>
        </w:rPr>
        <w:t>Big Little Circle</w:t>
      </w:r>
      <w:r w:rsidRPr="00524DFB">
        <w:rPr>
          <w:rFonts w:ascii="Arial" w:hAnsi="Arial" w:cs="Arial"/>
          <w:sz w:val="16"/>
          <w:szCs w:val="16"/>
        </w:rPr>
        <w:t xml:space="preserve">, </w:t>
      </w:r>
      <w:r w:rsidRPr="00524DFB">
        <w:rPr>
          <w:rFonts w:ascii="Arial" w:hAnsi="Arial" w:cs="Arial"/>
          <w:b/>
          <w:sz w:val="16"/>
          <w:szCs w:val="16"/>
        </w:rPr>
        <w:t xml:space="preserve">CGT= </w:t>
      </w:r>
      <w:r w:rsidRPr="00524DFB">
        <w:rPr>
          <w:rFonts w:ascii="Arial" w:hAnsi="Arial" w:cs="Arial"/>
          <w:b/>
          <w:i/>
          <w:sz w:val="16"/>
          <w:szCs w:val="16"/>
        </w:rPr>
        <w:t>Cambridge Gambling Task</w:t>
      </w:r>
      <w:r w:rsidRPr="00524DFB">
        <w:rPr>
          <w:rFonts w:ascii="Arial" w:hAnsi="Arial" w:cs="Arial"/>
          <w:b/>
          <w:sz w:val="16"/>
          <w:szCs w:val="16"/>
        </w:rPr>
        <w:t xml:space="preserve"> (</w:t>
      </w:r>
      <w:r w:rsidRPr="00524DFB">
        <w:rPr>
          <w:rFonts w:ascii="Arial" w:hAnsi="Arial" w:cs="Arial"/>
          <w:b/>
          <w:i/>
          <w:sz w:val="16"/>
          <w:szCs w:val="16"/>
        </w:rPr>
        <w:t>CANTAB</w:t>
      </w:r>
      <w:r w:rsidRPr="00524DFB">
        <w:rPr>
          <w:rFonts w:ascii="Arial" w:hAnsi="Arial" w:cs="Arial"/>
          <w:b/>
          <w:sz w:val="16"/>
          <w:szCs w:val="16"/>
        </w:rPr>
        <w:t>),</w:t>
      </w:r>
      <w:r w:rsidRPr="00524DFB">
        <w:rPr>
          <w:rFonts w:ascii="Arial" w:hAnsi="Arial" w:cs="Arial"/>
          <w:sz w:val="16"/>
          <w:szCs w:val="16"/>
        </w:rPr>
        <w:t xml:space="preserve"> CFT= </w:t>
      </w:r>
      <w:r w:rsidRPr="00524DFB">
        <w:rPr>
          <w:rFonts w:ascii="Arial" w:hAnsi="Arial" w:cs="Arial"/>
          <w:i/>
          <w:sz w:val="16"/>
          <w:szCs w:val="16"/>
        </w:rPr>
        <w:t>Continuous Performance Test</w:t>
      </w:r>
      <w:r w:rsidRPr="00524DFB">
        <w:rPr>
          <w:rFonts w:ascii="Arial" w:hAnsi="Arial" w:cs="Arial"/>
          <w:sz w:val="16"/>
          <w:szCs w:val="16"/>
        </w:rPr>
        <w:t>, CVLT =</w:t>
      </w:r>
      <w:r w:rsidRPr="00524DFB">
        <w:rPr>
          <w:rFonts w:ascii="Arial" w:hAnsi="Arial" w:cs="Arial"/>
          <w:i/>
          <w:sz w:val="16"/>
          <w:szCs w:val="16"/>
        </w:rPr>
        <w:t>California Verbal Learning Test</w:t>
      </w:r>
      <w:r w:rsidRPr="00524DFB">
        <w:rPr>
          <w:rFonts w:ascii="Arial" w:hAnsi="Arial" w:cs="Arial"/>
          <w:sz w:val="16"/>
          <w:szCs w:val="16"/>
        </w:rPr>
        <w:t xml:space="preserve"> , DDT= </w:t>
      </w:r>
      <w:r w:rsidRPr="00524DFB">
        <w:rPr>
          <w:rFonts w:ascii="Arial" w:hAnsi="Arial" w:cs="Arial"/>
          <w:i/>
          <w:sz w:val="16"/>
          <w:szCs w:val="16"/>
        </w:rPr>
        <w:t>Delay Discounting Test</w:t>
      </w:r>
      <w:r w:rsidRPr="00524DFB">
        <w:rPr>
          <w:rFonts w:ascii="Arial" w:hAnsi="Arial" w:cs="Arial"/>
          <w:sz w:val="16"/>
          <w:szCs w:val="16"/>
        </w:rPr>
        <w:t>, DSST=</w:t>
      </w:r>
      <w:r w:rsidRPr="00524DFB">
        <w:rPr>
          <w:rFonts w:ascii="Arial" w:hAnsi="Arial" w:cs="Arial"/>
          <w:i/>
          <w:sz w:val="16"/>
          <w:szCs w:val="16"/>
        </w:rPr>
        <w:t xml:space="preserve"> Digit Symbol Substitution Test</w:t>
      </w:r>
      <w:r w:rsidRPr="00524DFB">
        <w:rPr>
          <w:rFonts w:ascii="Arial" w:hAnsi="Arial" w:cs="Arial"/>
          <w:b/>
          <w:sz w:val="16"/>
          <w:szCs w:val="16"/>
        </w:rPr>
        <w:t xml:space="preserve">, </w:t>
      </w:r>
      <w:r w:rsidRPr="00524DFB">
        <w:rPr>
          <w:rFonts w:ascii="Arial" w:hAnsi="Arial" w:cs="Arial"/>
          <w:sz w:val="16"/>
          <w:szCs w:val="16"/>
        </w:rPr>
        <w:t>FFT=</w:t>
      </w:r>
      <w:r w:rsidRPr="00524DFB">
        <w:rPr>
          <w:rFonts w:ascii="Arial" w:hAnsi="Arial" w:cs="Arial"/>
          <w:i/>
          <w:sz w:val="16"/>
          <w:szCs w:val="16"/>
        </w:rPr>
        <w:t xml:space="preserve"> Finger Tapping</w:t>
      </w:r>
      <w:r w:rsidRPr="00524DFB">
        <w:rPr>
          <w:rFonts w:ascii="Arial" w:hAnsi="Arial" w:cs="Arial"/>
          <w:sz w:val="16"/>
          <w:szCs w:val="16"/>
        </w:rPr>
        <w:t xml:space="preserve"> Test</w:t>
      </w:r>
      <w:r w:rsidRPr="00524DFB">
        <w:rPr>
          <w:rFonts w:ascii="Arial" w:hAnsi="Arial" w:cs="Arial"/>
          <w:b/>
          <w:sz w:val="16"/>
          <w:szCs w:val="16"/>
        </w:rPr>
        <w:t xml:space="preserve">, </w:t>
      </w:r>
      <w:r w:rsidRPr="00524DFB">
        <w:rPr>
          <w:rFonts w:ascii="Arial" w:hAnsi="Arial" w:cs="Arial"/>
          <w:sz w:val="16"/>
          <w:szCs w:val="16"/>
        </w:rPr>
        <w:t>GDT=</w:t>
      </w:r>
      <w:r w:rsidRPr="00524DFB">
        <w:rPr>
          <w:rFonts w:ascii="Arial" w:hAnsi="Arial" w:cs="Arial"/>
          <w:b/>
          <w:sz w:val="16"/>
          <w:szCs w:val="16"/>
        </w:rPr>
        <w:t xml:space="preserve"> </w:t>
      </w:r>
      <w:r w:rsidRPr="00524DFB">
        <w:rPr>
          <w:rFonts w:ascii="Arial" w:hAnsi="Arial" w:cs="Arial"/>
          <w:i/>
          <w:sz w:val="16"/>
          <w:szCs w:val="16"/>
        </w:rPr>
        <w:t>Game and Dice Test</w:t>
      </w:r>
      <w:r w:rsidRPr="00524DFB">
        <w:rPr>
          <w:rFonts w:ascii="Arial" w:hAnsi="Arial" w:cs="Arial"/>
          <w:b/>
          <w:sz w:val="16"/>
          <w:szCs w:val="16"/>
        </w:rPr>
        <w:t xml:space="preserve">, </w:t>
      </w:r>
      <w:r w:rsidRPr="00524DFB">
        <w:rPr>
          <w:rFonts w:ascii="Arial" w:hAnsi="Arial" w:cs="Arial"/>
          <w:sz w:val="16"/>
          <w:szCs w:val="16"/>
        </w:rPr>
        <w:t xml:space="preserve">IST= Information Sampling Test, IGT= </w:t>
      </w:r>
      <w:r w:rsidRPr="00524DFB">
        <w:rPr>
          <w:rFonts w:ascii="Arial" w:hAnsi="Arial" w:cs="Arial"/>
          <w:i/>
          <w:sz w:val="16"/>
          <w:szCs w:val="16"/>
        </w:rPr>
        <w:t>Iowa Gambling Task</w:t>
      </w:r>
      <w:r w:rsidRPr="00524DFB">
        <w:rPr>
          <w:rFonts w:ascii="Arial" w:hAnsi="Arial" w:cs="Arial"/>
          <w:sz w:val="16"/>
          <w:szCs w:val="16"/>
        </w:rPr>
        <w:t>, MFFT= Matching Familiar Figures, PASAT=</w:t>
      </w:r>
      <w:r w:rsidRPr="00524DFB">
        <w:rPr>
          <w:rFonts w:ascii="Arial" w:hAnsi="Arial" w:cs="Arial"/>
          <w:i/>
          <w:sz w:val="16"/>
          <w:szCs w:val="16"/>
        </w:rPr>
        <w:t xml:space="preserve"> Paced Auditory Serial </w:t>
      </w:r>
      <w:proofErr w:type="spellStart"/>
      <w:r w:rsidRPr="00524DFB">
        <w:rPr>
          <w:rFonts w:ascii="Arial" w:hAnsi="Arial" w:cs="Arial"/>
          <w:i/>
          <w:sz w:val="16"/>
          <w:szCs w:val="16"/>
        </w:rPr>
        <w:t>AdditionTask</w:t>
      </w:r>
      <w:proofErr w:type="spellEnd"/>
      <w:r w:rsidRPr="00524DFB">
        <w:rPr>
          <w:rFonts w:ascii="Arial" w:hAnsi="Arial" w:cs="Arial"/>
          <w:sz w:val="16"/>
          <w:szCs w:val="16"/>
        </w:rPr>
        <w:t xml:space="preserve"> , PMT= </w:t>
      </w:r>
      <w:r w:rsidRPr="00524DFB">
        <w:rPr>
          <w:rFonts w:ascii="Arial" w:hAnsi="Arial" w:cs="Arial"/>
          <w:i/>
          <w:sz w:val="16"/>
          <w:szCs w:val="16"/>
        </w:rPr>
        <w:t>Proteus Maze Test</w:t>
      </w:r>
      <w:r w:rsidRPr="00524DFB">
        <w:rPr>
          <w:rFonts w:ascii="Arial" w:hAnsi="Arial" w:cs="Arial"/>
          <w:sz w:val="16"/>
          <w:szCs w:val="16"/>
        </w:rPr>
        <w:t>,</w:t>
      </w:r>
      <w:r w:rsidRPr="00524DFB">
        <w:rPr>
          <w:rFonts w:ascii="Arial" w:hAnsi="Arial" w:cs="Arial"/>
          <w:b/>
          <w:sz w:val="16"/>
          <w:szCs w:val="16"/>
        </w:rPr>
        <w:t xml:space="preserve"> </w:t>
      </w:r>
      <w:r w:rsidRPr="00524DFB">
        <w:rPr>
          <w:rFonts w:ascii="Arial" w:hAnsi="Arial" w:cs="Arial"/>
          <w:sz w:val="16"/>
          <w:szCs w:val="16"/>
        </w:rPr>
        <w:t>RAVLT=</w:t>
      </w:r>
      <w:r w:rsidRPr="00524DFB">
        <w:rPr>
          <w:rFonts w:ascii="Arial" w:hAnsi="Arial" w:cs="Arial"/>
          <w:i/>
          <w:sz w:val="16"/>
          <w:szCs w:val="16"/>
        </w:rPr>
        <w:t xml:space="preserve"> Rey Auditory Verbal Learning Test ,</w:t>
      </w:r>
      <w:r w:rsidRPr="00524DFB">
        <w:rPr>
          <w:rFonts w:ascii="Arial" w:hAnsi="Arial" w:cs="Arial"/>
          <w:sz w:val="16"/>
          <w:szCs w:val="16"/>
        </w:rPr>
        <w:t xml:space="preserve"> ROCFT= Rey-</w:t>
      </w:r>
      <w:proofErr w:type="spellStart"/>
      <w:r w:rsidRPr="00524DFB">
        <w:rPr>
          <w:rFonts w:ascii="Arial" w:hAnsi="Arial" w:cs="Arial"/>
          <w:i/>
          <w:sz w:val="16"/>
          <w:szCs w:val="16"/>
        </w:rPr>
        <w:t>Osterreith</w:t>
      </w:r>
      <w:proofErr w:type="spellEnd"/>
      <w:r w:rsidRPr="00524DFB">
        <w:rPr>
          <w:rFonts w:ascii="Arial" w:hAnsi="Arial" w:cs="Arial"/>
          <w:i/>
          <w:sz w:val="16"/>
          <w:szCs w:val="16"/>
        </w:rPr>
        <w:t xml:space="preserve"> Complex Figure Test</w:t>
      </w:r>
      <w:r w:rsidRPr="00524DFB">
        <w:rPr>
          <w:rFonts w:ascii="Arial" w:hAnsi="Arial" w:cs="Arial"/>
          <w:sz w:val="16"/>
          <w:szCs w:val="16"/>
        </w:rPr>
        <w:t xml:space="preserve">, RT= </w:t>
      </w:r>
      <w:r w:rsidRPr="00524DFB">
        <w:rPr>
          <w:rFonts w:ascii="Arial" w:hAnsi="Arial" w:cs="Arial"/>
          <w:i/>
          <w:sz w:val="16"/>
          <w:szCs w:val="16"/>
        </w:rPr>
        <w:t>Reaction Time</w:t>
      </w:r>
      <w:r w:rsidRPr="00524DFB">
        <w:rPr>
          <w:rFonts w:ascii="Arial" w:hAnsi="Arial" w:cs="Arial"/>
          <w:sz w:val="16"/>
          <w:szCs w:val="16"/>
        </w:rPr>
        <w:t xml:space="preserve">, </w:t>
      </w:r>
      <w:r w:rsidRPr="00524DFB">
        <w:rPr>
          <w:rFonts w:ascii="Arial" w:hAnsi="Arial" w:cs="Arial"/>
          <w:b/>
          <w:sz w:val="16"/>
          <w:szCs w:val="16"/>
        </w:rPr>
        <w:t xml:space="preserve">SOC= </w:t>
      </w:r>
      <w:r w:rsidRPr="00524DFB">
        <w:rPr>
          <w:rFonts w:ascii="Arial" w:hAnsi="Arial" w:cs="Arial"/>
          <w:b/>
          <w:i/>
          <w:sz w:val="16"/>
          <w:szCs w:val="16"/>
        </w:rPr>
        <w:t>Stockings of Cambridge (CANTAB</w:t>
      </w:r>
      <w:r w:rsidRPr="00524DFB">
        <w:rPr>
          <w:rFonts w:ascii="Arial" w:hAnsi="Arial" w:cs="Arial"/>
          <w:i/>
          <w:sz w:val="16"/>
          <w:szCs w:val="16"/>
        </w:rPr>
        <w:t>)</w:t>
      </w:r>
      <w:r w:rsidRPr="00524DFB">
        <w:rPr>
          <w:rFonts w:ascii="Arial" w:hAnsi="Arial" w:cs="Arial"/>
          <w:sz w:val="16"/>
          <w:szCs w:val="16"/>
        </w:rPr>
        <w:t>, SSP= Spatial Span</w:t>
      </w:r>
      <w:r w:rsidRPr="00524DFB">
        <w:rPr>
          <w:rFonts w:ascii="Arial" w:hAnsi="Arial" w:cs="Arial"/>
          <w:i/>
          <w:sz w:val="16"/>
          <w:szCs w:val="16"/>
        </w:rPr>
        <w:t xml:space="preserve"> (CANTAB</w:t>
      </w:r>
      <w:r w:rsidRPr="00524DFB">
        <w:rPr>
          <w:rFonts w:ascii="Arial" w:hAnsi="Arial" w:cs="Arial"/>
          <w:sz w:val="16"/>
          <w:szCs w:val="16"/>
        </w:rPr>
        <w:t xml:space="preserve">), SS= </w:t>
      </w:r>
      <w:r w:rsidRPr="00524DFB">
        <w:rPr>
          <w:rFonts w:ascii="Arial" w:hAnsi="Arial" w:cs="Arial"/>
          <w:i/>
          <w:sz w:val="16"/>
          <w:szCs w:val="16"/>
        </w:rPr>
        <w:t>Stop</w:t>
      </w:r>
      <w:r w:rsidRPr="00524DFB">
        <w:rPr>
          <w:rFonts w:ascii="Arial" w:hAnsi="Arial" w:cs="Arial"/>
          <w:b/>
          <w:i/>
          <w:sz w:val="16"/>
          <w:szCs w:val="16"/>
        </w:rPr>
        <w:t xml:space="preserve"> </w:t>
      </w:r>
      <w:r w:rsidRPr="00524DFB">
        <w:rPr>
          <w:rFonts w:ascii="Arial" w:hAnsi="Arial" w:cs="Arial"/>
          <w:i/>
          <w:sz w:val="16"/>
          <w:szCs w:val="16"/>
        </w:rPr>
        <w:t>Signal</w:t>
      </w:r>
      <w:r w:rsidRPr="00524DFB">
        <w:rPr>
          <w:rFonts w:ascii="Arial" w:hAnsi="Arial" w:cs="Arial"/>
          <w:sz w:val="16"/>
          <w:szCs w:val="16"/>
        </w:rPr>
        <w:t xml:space="preserve"> ,SWM= Spatial Working Memory</w:t>
      </w:r>
      <w:r w:rsidRPr="00524DFB">
        <w:rPr>
          <w:rFonts w:ascii="Arial" w:hAnsi="Arial" w:cs="Arial"/>
          <w:i/>
          <w:sz w:val="16"/>
          <w:szCs w:val="16"/>
        </w:rPr>
        <w:t xml:space="preserve"> (CANTAB</w:t>
      </w:r>
      <w:r w:rsidRPr="00524DFB">
        <w:rPr>
          <w:rFonts w:ascii="Arial" w:hAnsi="Arial" w:cs="Arial"/>
          <w:sz w:val="16"/>
          <w:szCs w:val="16"/>
        </w:rPr>
        <w:t xml:space="preserve">), ST= </w:t>
      </w:r>
      <w:proofErr w:type="spellStart"/>
      <w:r w:rsidRPr="00524DFB">
        <w:rPr>
          <w:rFonts w:ascii="Arial" w:hAnsi="Arial" w:cs="Arial"/>
          <w:i/>
          <w:sz w:val="16"/>
          <w:szCs w:val="16"/>
        </w:rPr>
        <w:t>Stroop</w:t>
      </w:r>
      <w:proofErr w:type="spellEnd"/>
      <w:r w:rsidRPr="00524DFB">
        <w:rPr>
          <w:rFonts w:ascii="Arial" w:hAnsi="Arial" w:cs="Arial"/>
          <w:i/>
          <w:sz w:val="16"/>
          <w:szCs w:val="16"/>
        </w:rPr>
        <w:t xml:space="preserve"> Test</w:t>
      </w:r>
      <w:r w:rsidRPr="00524DFB">
        <w:rPr>
          <w:rFonts w:ascii="Arial" w:hAnsi="Arial" w:cs="Arial"/>
          <w:sz w:val="16"/>
          <w:szCs w:val="16"/>
        </w:rPr>
        <w:t xml:space="preserve"> , TEA=</w:t>
      </w:r>
      <w:r w:rsidRPr="00524DFB">
        <w:rPr>
          <w:rFonts w:ascii="Arial" w:hAnsi="Arial" w:cs="Arial"/>
          <w:i/>
          <w:sz w:val="16"/>
          <w:szCs w:val="16"/>
        </w:rPr>
        <w:t xml:space="preserve"> Test of Everyday Attention</w:t>
      </w:r>
      <w:r w:rsidRPr="00524DFB">
        <w:rPr>
          <w:rFonts w:ascii="Arial" w:hAnsi="Arial" w:cs="Arial"/>
          <w:sz w:val="16"/>
          <w:szCs w:val="16"/>
        </w:rPr>
        <w:t xml:space="preserve">, TOH= </w:t>
      </w:r>
      <w:r w:rsidRPr="00524DFB">
        <w:rPr>
          <w:rFonts w:ascii="Arial" w:hAnsi="Arial" w:cs="Arial"/>
          <w:i/>
          <w:sz w:val="16"/>
          <w:szCs w:val="16"/>
        </w:rPr>
        <w:t>Tower of Hanoi</w:t>
      </w:r>
      <w:r w:rsidRPr="00524DFB">
        <w:rPr>
          <w:rFonts w:ascii="Arial" w:hAnsi="Arial" w:cs="Arial"/>
          <w:sz w:val="16"/>
          <w:szCs w:val="16"/>
        </w:rPr>
        <w:t>, TOL=</w:t>
      </w:r>
      <w:r w:rsidRPr="00524DFB">
        <w:rPr>
          <w:rFonts w:ascii="Arial" w:hAnsi="Arial" w:cs="Arial"/>
          <w:i/>
          <w:sz w:val="16"/>
          <w:szCs w:val="16"/>
        </w:rPr>
        <w:t>Tower of London (CANTAB</w:t>
      </w:r>
      <w:r w:rsidRPr="00524DFB">
        <w:rPr>
          <w:rFonts w:ascii="Arial" w:hAnsi="Arial" w:cs="Arial"/>
          <w:sz w:val="16"/>
          <w:szCs w:val="16"/>
        </w:rPr>
        <w:t>),</w:t>
      </w:r>
      <w:r w:rsidRPr="00524DFB">
        <w:rPr>
          <w:rFonts w:ascii="Arial" w:hAnsi="Arial" w:cs="Arial"/>
          <w:i/>
          <w:sz w:val="16"/>
          <w:szCs w:val="16"/>
        </w:rPr>
        <w:t xml:space="preserve"> TOVA= Test of Variables of Attention,</w:t>
      </w:r>
      <w:r w:rsidRPr="00524DFB">
        <w:rPr>
          <w:rFonts w:ascii="Arial" w:hAnsi="Arial" w:cs="Arial"/>
          <w:sz w:val="16"/>
          <w:szCs w:val="16"/>
        </w:rPr>
        <w:t xml:space="preserve"> WAIS-III=</w:t>
      </w:r>
      <w:r w:rsidRPr="00524DFB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524DFB">
        <w:rPr>
          <w:rFonts w:ascii="Arial" w:hAnsi="Arial" w:cs="Arial"/>
          <w:i/>
          <w:sz w:val="16"/>
          <w:szCs w:val="16"/>
        </w:rPr>
        <w:t>Weschler</w:t>
      </w:r>
      <w:proofErr w:type="spellEnd"/>
      <w:r w:rsidRPr="00524DFB">
        <w:rPr>
          <w:rFonts w:ascii="Arial" w:hAnsi="Arial" w:cs="Arial"/>
          <w:i/>
          <w:sz w:val="16"/>
          <w:szCs w:val="16"/>
        </w:rPr>
        <w:t xml:space="preserve"> Adult Intelligence Scale Third Edition.</w:t>
      </w:r>
    </w:p>
    <w:p w:rsidR="00D602AA" w:rsidRPr="00C027CD" w:rsidRDefault="006920A0" w:rsidP="00D602AA">
      <w:pPr>
        <w:spacing w:line="240" w:lineRule="auto"/>
        <w:contextualSpacing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lastRenderedPageBreak/>
        <w:t>Supplementary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D602AA">
        <w:rPr>
          <w:rFonts w:asciiTheme="minorHAnsi" w:hAnsiTheme="minorHAnsi"/>
          <w:b/>
          <w:sz w:val="22"/>
          <w:szCs w:val="22"/>
          <w:u w:val="single"/>
        </w:rPr>
        <w:t xml:space="preserve">Table </w:t>
      </w:r>
      <w:r>
        <w:rPr>
          <w:rFonts w:asciiTheme="minorHAnsi" w:hAnsiTheme="minorHAnsi"/>
          <w:b/>
          <w:sz w:val="22"/>
          <w:szCs w:val="22"/>
          <w:u w:val="single"/>
        </w:rPr>
        <w:t>S2.</w:t>
      </w:r>
      <w:r w:rsidR="00D602AA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D602AA" w:rsidRPr="002A5A46">
        <w:rPr>
          <w:rFonts w:asciiTheme="minorHAnsi" w:hAnsiTheme="minorHAnsi"/>
          <w:b/>
          <w:sz w:val="22"/>
          <w:szCs w:val="22"/>
          <w:u w:val="single"/>
        </w:rPr>
        <w:t>Chronic opioid use and impulsivity. Previous research findings</w:t>
      </w:r>
    </w:p>
    <w:tbl>
      <w:tblPr>
        <w:tblStyle w:val="TableGrid"/>
        <w:tblW w:w="5539" w:type="pct"/>
        <w:tblLayout w:type="fixed"/>
        <w:tblLook w:val="04A0" w:firstRow="1" w:lastRow="0" w:firstColumn="1" w:lastColumn="0" w:noHBand="0" w:noVBand="1"/>
      </w:tblPr>
      <w:tblGrid>
        <w:gridCol w:w="1810"/>
        <w:gridCol w:w="1583"/>
        <w:gridCol w:w="1341"/>
        <w:gridCol w:w="1341"/>
        <w:gridCol w:w="1341"/>
        <w:gridCol w:w="2822"/>
      </w:tblGrid>
      <w:tr w:rsidR="00D602AA" w:rsidRPr="002A5A46" w:rsidTr="00776DFD">
        <w:tc>
          <w:tcPr>
            <w:tcW w:w="884" w:type="pct"/>
            <w:shd w:val="clear" w:color="auto" w:fill="7F7F7F" w:themeFill="text1" w:themeFillTint="80"/>
          </w:tcPr>
          <w:p w:rsidR="00D602AA" w:rsidRPr="002A5A46" w:rsidRDefault="00D602AA" w:rsidP="00776DFD">
            <w:pPr>
              <w:spacing w:line="240" w:lineRule="auto"/>
              <w:contextualSpacing/>
              <w:jc w:val="both"/>
              <w:rPr>
                <w:rFonts w:asciiTheme="minorHAnsi" w:hAnsiTheme="minorHAnsi"/>
                <w:b/>
                <w:bCs/>
                <w:color w:val="FFFFFF"/>
                <w:sz w:val="18"/>
                <w:szCs w:val="18"/>
              </w:rPr>
            </w:pPr>
            <w:r w:rsidRPr="002A5A46">
              <w:rPr>
                <w:rFonts w:asciiTheme="minorHAnsi" w:hAnsiTheme="minorHAnsi"/>
                <w:b/>
                <w:bCs/>
                <w:color w:val="FFFFFF"/>
                <w:sz w:val="18"/>
                <w:szCs w:val="18"/>
              </w:rPr>
              <w:t>Neuropsychological domain</w:t>
            </w:r>
          </w:p>
        </w:tc>
        <w:tc>
          <w:tcPr>
            <w:tcW w:w="773" w:type="pct"/>
            <w:shd w:val="clear" w:color="auto" w:fill="7F7F7F" w:themeFill="text1" w:themeFillTint="80"/>
          </w:tcPr>
          <w:p w:rsidR="00D602AA" w:rsidRPr="002A5A46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FFFFFF"/>
                <w:sz w:val="20"/>
                <w:szCs w:val="20"/>
              </w:rPr>
              <w:t xml:space="preserve">Illicit chronic heroin use </w:t>
            </w:r>
          </w:p>
        </w:tc>
        <w:tc>
          <w:tcPr>
            <w:tcW w:w="655" w:type="pct"/>
            <w:shd w:val="clear" w:color="auto" w:fill="7F7F7F" w:themeFill="text1" w:themeFillTint="80"/>
          </w:tcPr>
          <w:p w:rsidR="00D602AA" w:rsidRPr="002A5A46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FFFFFF"/>
                <w:sz w:val="20"/>
                <w:szCs w:val="20"/>
              </w:rPr>
              <w:t>Abstinent ex-heroin use</w:t>
            </w:r>
          </w:p>
        </w:tc>
        <w:tc>
          <w:tcPr>
            <w:tcW w:w="655" w:type="pct"/>
            <w:shd w:val="clear" w:color="auto" w:fill="7F7F7F" w:themeFill="text1" w:themeFillTint="80"/>
          </w:tcPr>
          <w:p w:rsidR="00D602AA" w:rsidRPr="002A5A46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b/>
                <w:bCs/>
                <w:color w:val="FFFFFF"/>
                <w:sz w:val="20"/>
                <w:szCs w:val="20"/>
              </w:rPr>
            </w:pPr>
            <w:r w:rsidRPr="002A5A46">
              <w:rPr>
                <w:rFonts w:asciiTheme="minorHAnsi" w:hAnsiTheme="minorHAnsi"/>
                <w:b/>
                <w:bCs/>
                <w:color w:val="FFFFFF"/>
                <w:sz w:val="20"/>
                <w:szCs w:val="20"/>
              </w:rPr>
              <w:t>Methadone</w:t>
            </w:r>
            <w:r>
              <w:rPr>
                <w:rFonts w:asciiTheme="minorHAnsi" w:hAnsiTheme="minorHAnsi"/>
                <w:b/>
                <w:bCs/>
                <w:color w:val="FFFFFF"/>
                <w:sz w:val="20"/>
                <w:szCs w:val="20"/>
              </w:rPr>
              <w:t xml:space="preserve"> use</w:t>
            </w:r>
          </w:p>
        </w:tc>
        <w:tc>
          <w:tcPr>
            <w:tcW w:w="655" w:type="pct"/>
            <w:shd w:val="clear" w:color="auto" w:fill="7F7F7F" w:themeFill="text1" w:themeFillTint="80"/>
          </w:tcPr>
          <w:p w:rsidR="00D602AA" w:rsidRPr="002A5A46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FFFFFF"/>
                <w:sz w:val="20"/>
                <w:szCs w:val="20"/>
              </w:rPr>
              <w:t>Other opioids ¹</w:t>
            </w:r>
          </w:p>
        </w:tc>
        <w:tc>
          <w:tcPr>
            <w:tcW w:w="1378" w:type="pct"/>
            <w:shd w:val="clear" w:color="auto" w:fill="7F7F7F" w:themeFill="text1" w:themeFillTint="80"/>
          </w:tcPr>
          <w:p w:rsidR="00D602AA" w:rsidRPr="002A5A46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FFFFFF"/>
                <w:sz w:val="20"/>
                <w:szCs w:val="20"/>
              </w:rPr>
              <w:t>Chronic opioid dependence</w:t>
            </w:r>
          </w:p>
        </w:tc>
      </w:tr>
      <w:tr w:rsidR="00D602AA" w:rsidRPr="002A5A46" w:rsidTr="00776DFD">
        <w:trPr>
          <w:trHeight w:val="1348"/>
        </w:trPr>
        <w:tc>
          <w:tcPr>
            <w:tcW w:w="884" w:type="pct"/>
          </w:tcPr>
          <w:p w:rsidR="00D602AA" w:rsidRPr="002A5A46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2A5A46">
              <w:rPr>
                <w:rFonts w:asciiTheme="minorHAnsi" w:hAnsiTheme="minorHAnsi"/>
                <w:b/>
                <w:sz w:val="20"/>
                <w:szCs w:val="20"/>
              </w:rPr>
              <w:t>Cognitive Impulsivity (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reflection i</w:t>
            </w:r>
            <w:r w:rsidRPr="002A5A46">
              <w:rPr>
                <w:rFonts w:asciiTheme="minorHAnsi" w:hAnsiTheme="minorHAnsi"/>
                <w:b/>
                <w:sz w:val="20"/>
                <w:szCs w:val="20"/>
              </w:rPr>
              <w:t>mpulsivity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)</w:t>
            </w:r>
            <w:r>
              <w:rPr>
                <w:rFonts w:asciiTheme="minorHAnsi" w:hAnsiTheme="minorHAnsi" w:cs="Cambria-BoldItalic"/>
                <w:b/>
                <w:iCs/>
                <w:color w:val="000000"/>
                <w:sz w:val="16"/>
                <w:szCs w:val="16"/>
              </w:rPr>
              <w:t xml:space="preserve"> *</w:t>
            </w:r>
          </w:p>
        </w:tc>
        <w:tc>
          <w:tcPr>
            <w:tcW w:w="773" w:type="pct"/>
          </w:tcPr>
          <w:p w:rsidR="00D602AA" w:rsidRPr="002A5A46" w:rsidRDefault="00D602AA" w:rsidP="00776DFD">
            <w:pPr>
              <w:spacing w:line="240" w:lineRule="auto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5" w:type="pct"/>
          </w:tcPr>
          <w:p w:rsidR="00D602AA" w:rsidRPr="002A5A46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A5A46">
              <w:rPr>
                <w:rFonts w:asciiTheme="minorHAnsi" w:hAnsiTheme="minorHAnsi"/>
                <w:sz w:val="20"/>
                <w:szCs w:val="20"/>
              </w:rPr>
              <w:t>Mintzer</w:t>
            </w:r>
            <w:proofErr w:type="spellEnd"/>
            <w:r w:rsidRPr="002A5A4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A5A46">
              <w:rPr>
                <w:rFonts w:asciiTheme="minorHAnsi" w:hAnsiTheme="minorHAnsi"/>
                <w:i/>
                <w:sz w:val="20"/>
                <w:szCs w:val="20"/>
              </w:rPr>
              <w:t>et al</w:t>
            </w:r>
            <w:r w:rsidRPr="002A5A46">
              <w:rPr>
                <w:rFonts w:asciiTheme="minorHAnsi" w:hAnsiTheme="minorHAnsi"/>
                <w:sz w:val="20"/>
                <w:szCs w:val="20"/>
              </w:rPr>
              <w:t xml:space="preserve"> (2005)↓</w:t>
            </w:r>
          </w:p>
          <w:p w:rsidR="00D602AA" w:rsidRPr="002A5A46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2A5A46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Verdejo-Garcia </w:t>
            </w:r>
            <w:r w:rsidRPr="002A5A46">
              <w:rPr>
                <w:rFonts w:asciiTheme="minorHAnsi" w:hAnsiTheme="minorHAnsi"/>
                <w:i/>
                <w:sz w:val="20"/>
                <w:szCs w:val="20"/>
                <w:lang w:val="da-DK"/>
              </w:rPr>
              <w:t>et al</w:t>
            </w:r>
            <w:r w:rsidRPr="002A5A46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 (2007 a)↓</w:t>
            </w:r>
          </w:p>
        </w:tc>
        <w:tc>
          <w:tcPr>
            <w:tcW w:w="655" w:type="pct"/>
          </w:tcPr>
          <w:p w:rsidR="00D602AA" w:rsidRPr="002A5A46" w:rsidRDefault="00D602AA" w:rsidP="00776DFD">
            <w:pPr>
              <w:spacing w:line="240" w:lineRule="auto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A5A46">
              <w:rPr>
                <w:rFonts w:asciiTheme="minorHAnsi" w:hAnsiTheme="minorHAnsi"/>
                <w:sz w:val="20"/>
                <w:szCs w:val="20"/>
              </w:rPr>
              <w:t>Pirastu</w:t>
            </w:r>
            <w:proofErr w:type="spellEnd"/>
            <w:r w:rsidRPr="002A5A4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A5A46">
              <w:rPr>
                <w:rFonts w:asciiTheme="minorHAnsi" w:hAnsiTheme="minorHAnsi"/>
                <w:i/>
                <w:sz w:val="20"/>
                <w:szCs w:val="20"/>
              </w:rPr>
              <w:t>et al</w:t>
            </w:r>
            <w:r w:rsidRPr="002A5A46">
              <w:rPr>
                <w:rFonts w:asciiTheme="minorHAnsi" w:hAnsiTheme="minorHAnsi"/>
                <w:sz w:val="20"/>
                <w:szCs w:val="20"/>
              </w:rPr>
              <w:t xml:space="preserve"> (2006)↓</w:t>
            </w:r>
          </w:p>
          <w:p w:rsidR="00D602AA" w:rsidRPr="00437111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2A5A46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Rotheram-Fuller </w:t>
            </w:r>
            <w:r w:rsidRPr="002A5A46">
              <w:rPr>
                <w:rFonts w:asciiTheme="minorHAnsi" w:hAnsiTheme="minorHAnsi"/>
                <w:i/>
                <w:sz w:val="20"/>
                <w:szCs w:val="20"/>
                <w:lang w:val="da-DK"/>
              </w:rPr>
              <w:t>et al</w:t>
            </w:r>
            <w:r w:rsidRPr="002A5A46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 (2004)↓</w:t>
            </w:r>
          </w:p>
        </w:tc>
        <w:tc>
          <w:tcPr>
            <w:tcW w:w="655" w:type="pct"/>
          </w:tcPr>
          <w:p w:rsidR="00D602AA" w:rsidRPr="002A5A46" w:rsidRDefault="00D602AA" w:rsidP="00776DFD">
            <w:pPr>
              <w:spacing w:line="240" w:lineRule="auto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A5A46">
              <w:rPr>
                <w:rFonts w:asciiTheme="minorHAnsi" w:hAnsiTheme="minorHAnsi"/>
                <w:sz w:val="20"/>
                <w:szCs w:val="20"/>
              </w:rPr>
              <w:t>Pirastu</w:t>
            </w:r>
            <w:proofErr w:type="spellEnd"/>
            <w:r w:rsidRPr="002A5A4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A5A46">
              <w:rPr>
                <w:rFonts w:asciiTheme="minorHAnsi" w:hAnsiTheme="minorHAnsi"/>
                <w:i/>
                <w:sz w:val="20"/>
                <w:szCs w:val="20"/>
              </w:rPr>
              <w:t>et al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(2006)</w:t>
            </w:r>
            <w:r>
              <w:rPr>
                <w:rFonts w:ascii="Calibri" w:hAnsi="Calibri"/>
                <w:sz w:val="20"/>
                <w:szCs w:val="20"/>
              </w:rPr>
              <w:t>↑</w:t>
            </w:r>
          </w:p>
        </w:tc>
        <w:tc>
          <w:tcPr>
            <w:tcW w:w="1378" w:type="pct"/>
          </w:tcPr>
          <w:p w:rsidR="00D602AA" w:rsidRPr="002A5A46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A5A46">
              <w:rPr>
                <w:rFonts w:asciiTheme="minorHAnsi" w:hAnsiTheme="minorHAnsi"/>
                <w:sz w:val="20"/>
                <w:szCs w:val="20"/>
              </w:rPr>
              <w:t xml:space="preserve">Clark </w:t>
            </w:r>
            <w:r w:rsidRPr="002A5A46">
              <w:rPr>
                <w:rFonts w:asciiTheme="minorHAnsi" w:hAnsiTheme="minorHAnsi"/>
                <w:i/>
                <w:sz w:val="20"/>
                <w:szCs w:val="20"/>
              </w:rPr>
              <w:t xml:space="preserve">et al </w:t>
            </w:r>
            <w:r w:rsidRPr="002A5A46">
              <w:rPr>
                <w:rFonts w:asciiTheme="minorHAnsi" w:hAnsiTheme="minorHAnsi"/>
                <w:sz w:val="20"/>
                <w:szCs w:val="20"/>
              </w:rPr>
              <w:t>(2006)↓</w:t>
            </w:r>
          </w:p>
        </w:tc>
      </w:tr>
      <w:tr w:rsidR="00D602AA" w:rsidRPr="002A5A46" w:rsidTr="00776DFD">
        <w:tc>
          <w:tcPr>
            <w:tcW w:w="884" w:type="pct"/>
          </w:tcPr>
          <w:p w:rsidR="00D602AA" w:rsidRPr="002A5A46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2A5A46">
              <w:rPr>
                <w:rFonts w:asciiTheme="minorHAnsi" w:hAnsiTheme="minorHAnsi"/>
                <w:b/>
                <w:sz w:val="20"/>
                <w:szCs w:val="20"/>
              </w:rPr>
              <w:t>Cognitive Impulsivity (risk taking)</w:t>
            </w:r>
            <w:r>
              <w:rPr>
                <w:rFonts w:asciiTheme="minorHAnsi" w:hAnsiTheme="minorHAnsi" w:cs="Cambria-BoldItalic"/>
                <w:b/>
                <w:iCs/>
                <w:color w:val="000000"/>
                <w:sz w:val="16"/>
                <w:szCs w:val="16"/>
              </w:rPr>
              <w:t xml:space="preserve"> *</w:t>
            </w:r>
          </w:p>
        </w:tc>
        <w:tc>
          <w:tcPr>
            <w:tcW w:w="773" w:type="pct"/>
          </w:tcPr>
          <w:p w:rsidR="00D602AA" w:rsidRPr="002A5A46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2A5A46">
              <w:rPr>
                <w:rFonts w:asciiTheme="minorHAnsi" w:hAnsiTheme="minorHAnsi"/>
                <w:sz w:val="20"/>
                <w:szCs w:val="20"/>
              </w:rPr>
              <w:t>Ersche</w:t>
            </w:r>
            <w:proofErr w:type="spellEnd"/>
            <w:r w:rsidRPr="002A5A4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A5A46">
              <w:rPr>
                <w:rFonts w:asciiTheme="minorHAnsi" w:hAnsiTheme="minorHAnsi"/>
                <w:i/>
                <w:sz w:val="20"/>
                <w:szCs w:val="20"/>
              </w:rPr>
              <w:t>et al</w:t>
            </w:r>
            <w:r w:rsidRPr="002A5A46">
              <w:rPr>
                <w:rFonts w:asciiTheme="minorHAnsi" w:hAnsiTheme="minorHAnsi"/>
                <w:sz w:val="20"/>
                <w:szCs w:val="20"/>
              </w:rPr>
              <w:t xml:space="preserve"> (2005)↔</w:t>
            </w:r>
          </w:p>
        </w:tc>
        <w:tc>
          <w:tcPr>
            <w:tcW w:w="655" w:type="pct"/>
          </w:tcPr>
          <w:p w:rsidR="00D602AA" w:rsidRPr="002A5A46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2A5A46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Fishbein </w:t>
            </w:r>
            <w:r w:rsidRPr="002A5A46">
              <w:rPr>
                <w:rFonts w:asciiTheme="minorHAnsi" w:hAnsiTheme="minorHAnsi"/>
                <w:i/>
                <w:sz w:val="20"/>
                <w:szCs w:val="20"/>
                <w:lang w:val="da-DK"/>
              </w:rPr>
              <w:t>et al</w:t>
            </w:r>
            <w:r w:rsidRPr="002A5A46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 (2007)↓</w:t>
            </w:r>
          </w:p>
          <w:p w:rsidR="00D602AA" w:rsidRPr="002A5A46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2A5A46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Fishbein </w:t>
            </w:r>
            <w:r w:rsidRPr="002A5A46">
              <w:rPr>
                <w:rFonts w:asciiTheme="minorHAnsi" w:hAnsiTheme="minorHAnsi"/>
                <w:i/>
                <w:sz w:val="20"/>
                <w:szCs w:val="20"/>
                <w:lang w:val="da-DK"/>
              </w:rPr>
              <w:t>et al</w:t>
            </w:r>
            <w:r w:rsidRPr="002A5A46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 (2005)↓</w:t>
            </w:r>
          </w:p>
          <w:p w:rsidR="00D602AA" w:rsidRPr="002A5A46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2A5A46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Clark </w:t>
            </w:r>
            <w:r w:rsidRPr="002A5A46">
              <w:rPr>
                <w:rFonts w:asciiTheme="minorHAnsi" w:hAnsiTheme="minorHAnsi"/>
                <w:i/>
                <w:sz w:val="20"/>
                <w:szCs w:val="20"/>
                <w:lang w:val="da-DK"/>
              </w:rPr>
              <w:t>et al</w:t>
            </w:r>
            <w:r w:rsidRPr="002A5A46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 (2006)↓</w:t>
            </w:r>
          </w:p>
        </w:tc>
        <w:tc>
          <w:tcPr>
            <w:tcW w:w="655" w:type="pct"/>
          </w:tcPr>
          <w:p w:rsidR="00D602AA" w:rsidRPr="002A5A46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sz w:val="20"/>
                <w:szCs w:val="20"/>
                <w:lang w:val="da-DK"/>
              </w:rPr>
            </w:pPr>
            <w:proofErr w:type="spellStart"/>
            <w:r w:rsidRPr="002A5A46">
              <w:rPr>
                <w:rFonts w:asciiTheme="minorHAnsi" w:hAnsiTheme="minorHAnsi"/>
                <w:sz w:val="20"/>
                <w:szCs w:val="20"/>
              </w:rPr>
              <w:t>Passetti</w:t>
            </w:r>
            <w:proofErr w:type="spellEnd"/>
            <w:r w:rsidRPr="002A5A4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A5A46">
              <w:rPr>
                <w:rFonts w:asciiTheme="minorHAnsi" w:hAnsiTheme="minorHAnsi"/>
                <w:i/>
                <w:sz w:val="20"/>
                <w:szCs w:val="20"/>
              </w:rPr>
              <w:t>et al</w:t>
            </w:r>
            <w:r w:rsidRPr="002A5A46">
              <w:rPr>
                <w:rFonts w:asciiTheme="minorHAnsi" w:hAnsiTheme="minorHAnsi"/>
                <w:sz w:val="20"/>
                <w:szCs w:val="20"/>
              </w:rPr>
              <w:t xml:space="preserve"> (2008)↓</w:t>
            </w:r>
          </w:p>
        </w:tc>
        <w:tc>
          <w:tcPr>
            <w:tcW w:w="655" w:type="pct"/>
          </w:tcPr>
          <w:p w:rsidR="00D602AA" w:rsidRPr="002A5A46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color w:val="17365D"/>
                <w:sz w:val="20"/>
                <w:szCs w:val="20"/>
                <w:lang w:val="da-DK"/>
              </w:rPr>
            </w:pPr>
          </w:p>
        </w:tc>
        <w:tc>
          <w:tcPr>
            <w:tcW w:w="1378" w:type="pct"/>
          </w:tcPr>
          <w:p w:rsidR="00D602AA" w:rsidRPr="002A5A46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A5A46">
              <w:rPr>
                <w:rFonts w:asciiTheme="minorHAnsi" w:hAnsiTheme="minorHAnsi"/>
                <w:sz w:val="20"/>
                <w:szCs w:val="20"/>
              </w:rPr>
              <w:t xml:space="preserve">Rogers </w:t>
            </w:r>
            <w:r w:rsidRPr="002A5A46">
              <w:rPr>
                <w:rFonts w:asciiTheme="minorHAnsi" w:hAnsiTheme="minorHAnsi"/>
                <w:i/>
                <w:sz w:val="20"/>
                <w:szCs w:val="20"/>
              </w:rPr>
              <w:t xml:space="preserve">et al </w:t>
            </w:r>
            <w:r w:rsidRPr="002A5A46">
              <w:rPr>
                <w:rFonts w:asciiTheme="minorHAnsi" w:hAnsiTheme="minorHAnsi"/>
                <w:sz w:val="20"/>
                <w:szCs w:val="20"/>
              </w:rPr>
              <w:t>(1999)↓</w:t>
            </w:r>
          </w:p>
          <w:p w:rsidR="00D602AA" w:rsidRPr="002A5A46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A5A46">
              <w:rPr>
                <w:rFonts w:asciiTheme="minorHAnsi" w:hAnsiTheme="minorHAnsi"/>
                <w:sz w:val="20"/>
                <w:szCs w:val="20"/>
              </w:rPr>
              <w:t>Ersche</w:t>
            </w:r>
            <w:proofErr w:type="spellEnd"/>
            <w:r w:rsidRPr="002A5A4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A5A46">
              <w:rPr>
                <w:rFonts w:asciiTheme="minorHAnsi" w:hAnsiTheme="minorHAnsi"/>
                <w:i/>
                <w:sz w:val="20"/>
                <w:szCs w:val="20"/>
              </w:rPr>
              <w:t>et al</w:t>
            </w:r>
            <w:r w:rsidRPr="002A5A46">
              <w:rPr>
                <w:rFonts w:asciiTheme="minorHAnsi" w:hAnsiTheme="minorHAnsi"/>
                <w:sz w:val="20"/>
                <w:szCs w:val="20"/>
              </w:rPr>
              <w:t xml:space="preserve"> (2005) ↔</w:t>
            </w:r>
          </w:p>
        </w:tc>
      </w:tr>
      <w:tr w:rsidR="00D602AA" w:rsidRPr="002A5A46" w:rsidTr="00776DFD">
        <w:tc>
          <w:tcPr>
            <w:tcW w:w="884" w:type="pct"/>
          </w:tcPr>
          <w:p w:rsidR="00D602AA" w:rsidRPr="002A5A46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2A5A46">
              <w:rPr>
                <w:rFonts w:asciiTheme="minorHAnsi" w:hAnsiTheme="minorHAnsi"/>
                <w:b/>
                <w:sz w:val="20"/>
                <w:szCs w:val="20"/>
              </w:rPr>
              <w:t>Motor Im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pulsivity (b</w:t>
            </w:r>
            <w:r w:rsidRPr="002A5A46">
              <w:rPr>
                <w:rFonts w:asciiTheme="minorHAnsi" w:hAnsiTheme="minorHAnsi"/>
                <w:b/>
                <w:sz w:val="20"/>
                <w:szCs w:val="20"/>
              </w:rPr>
              <w:t>ehavioural or motor response inhibition)</w:t>
            </w:r>
            <w:r>
              <w:rPr>
                <w:rFonts w:asciiTheme="minorHAnsi" w:hAnsiTheme="minorHAnsi" w:cs="Cambria-BoldItalic"/>
                <w:b/>
                <w:iCs/>
                <w:color w:val="000000"/>
                <w:sz w:val="16"/>
                <w:szCs w:val="16"/>
              </w:rPr>
              <w:t xml:space="preserve"> *</w:t>
            </w:r>
          </w:p>
        </w:tc>
        <w:tc>
          <w:tcPr>
            <w:tcW w:w="773" w:type="pct"/>
          </w:tcPr>
          <w:p w:rsidR="00D602AA" w:rsidRPr="002A5A46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A5A46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McNairy </w:t>
            </w:r>
            <w:r w:rsidRPr="002A5A46">
              <w:rPr>
                <w:rFonts w:asciiTheme="minorHAnsi" w:hAnsiTheme="minorHAnsi"/>
                <w:i/>
                <w:sz w:val="20"/>
                <w:szCs w:val="20"/>
                <w:lang w:val="da-DK"/>
              </w:rPr>
              <w:t>et al</w:t>
            </w:r>
            <w:r w:rsidRPr="002A5A46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 (1984)↓</w:t>
            </w:r>
          </w:p>
        </w:tc>
        <w:tc>
          <w:tcPr>
            <w:tcW w:w="655" w:type="pct"/>
          </w:tcPr>
          <w:p w:rsidR="00D602AA" w:rsidRPr="002A5A46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2A5A46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Verdejo-Garcia </w:t>
            </w:r>
            <w:r w:rsidRPr="002A5A46">
              <w:rPr>
                <w:rFonts w:asciiTheme="minorHAnsi" w:hAnsiTheme="minorHAnsi"/>
                <w:i/>
                <w:sz w:val="20"/>
                <w:szCs w:val="20"/>
                <w:lang w:val="da-DK"/>
              </w:rPr>
              <w:t>et al</w:t>
            </w:r>
            <w:r w:rsidRPr="002A5A46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 (2007b)↔</w:t>
            </w:r>
          </w:p>
          <w:p w:rsidR="00D602AA" w:rsidRPr="002A5A46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2A5A46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Verdejo-Garcia </w:t>
            </w:r>
            <w:r w:rsidRPr="002A5A46">
              <w:rPr>
                <w:rFonts w:asciiTheme="minorHAnsi" w:hAnsiTheme="minorHAnsi"/>
                <w:i/>
                <w:sz w:val="20"/>
                <w:szCs w:val="20"/>
                <w:lang w:val="da-DK"/>
              </w:rPr>
              <w:t>et al</w:t>
            </w:r>
            <w:r w:rsidRPr="002A5A46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 (2007a)↓</w:t>
            </w:r>
          </w:p>
        </w:tc>
        <w:tc>
          <w:tcPr>
            <w:tcW w:w="655" w:type="pct"/>
          </w:tcPr>
          <w:p w:rsidR="00D602AA" w:rsidRPr="00437111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437111">
              <w:rPr>
                <w:rFonts w:asciiTheme="minorHAnsi" w:hAnsiTheme="minorHAnsi"/>
                <w:sz w:val="18"/>
                <w:szCs w:val="18"/>
              </w:rPr>
              <w:t>Rounsaville</w:t>
            </w:r>
            <w:proofErr w:type="spellEnd"/>
            <w:r w:rsidRPr="0043711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37111">
              <w:rPr>
                <w:rFonts w:asciiTheme="minorHAnsi" w:hAnsiTheme="minorHAnsi"/>
                <w:i/>
                <w:sz w:val="18"/>
                <w:szCs w:val="18"/>
              </w:rPr>
              <w:t>et al</w:t>
            </w:r>
            <w:r w:rsidRPr="00437111">
              <w:rPr>
                <w:rFonts w:asciiTheme="minorHAnsi" w:hAnsiTheme="minorHAnsi"/>
                <w:sz w:val="18"/>
                <w:szCs w:val="18"/>
              </w:rPr>
              <w:t xml:space="preserve"> (1982)↔</w:t>
            </w:r>
          </w:p>
          <w:p w:rsidR="00D602AA" w:rsidRPr="00437111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437111">
              <w:rPr>
                <w:rFonts w:asciiTheme="minorHAnsi" w:hAnsiTheme="minorHAnsi"/>
                <w:sz w:val="18"/>
                <w:szCs w:val="18"/>
              </w:rPr>
              <w:t>Passetti</w:t>
            </w:r>
            <w:proofErr w:type="spellEnd"/>
            <w:r w:rsidRPr="0043711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37111">
              <w:rPr>
                <w:rFonts w:asciiTheme="minorHAnsi" w:hAnsiTheme="minorHAnsi"/>
                <w:i/>
                <w:sz w:val="18"/>
                <w:szCs w:val="18"/>
              </w:rPr>
              <w:t>et al</w:t>
            </w:r>
            <w:r w:rsidRPr="00437111">
              <w:rPr>
                <w:rFonts w:asciiTheme="minorHAnsi" w:hAnsiTheme="minorHAnsi"/>
                <w:sz w:val="18"/>
                <w:szCs w:val="18"/>
              </w:rPr>
              <w:t xml:space="preserve"> (2008)↔</w:t>
            </w:r>
          </w:p>
          <w:p w:rsidR="00D602AA" w:rsidRPr="004B30C7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color w:val="17365D"/>
                <w:sz w:val="20"/>
                <w:szCs w:val="20"/>
                <w:lang w:val="da-DK"/>
              </w:rPr>
            </w:pPr>
            <w:proofErr w:type="spellStart"/>
            <w:r w:rsidRPr="00437111">
              <w:rPr>
                <w:rFonts w:asciiTheme="minorHAnsi" w:hAnsiTheme="minorHAnsi"/>
                <w:sz w:val="18"/>
                <w:szCs w:val="18"/>
              </w:rPr>
              <w:t>Specka</w:t>
            </w:r>
            <w:proofErr w:type="spellEnd"/>
            <w:r w:rsidRPr="00437111">
              <w:rPr>
                <w:rFonts w:asciiTheme="minorHAnsi" w:hAnsiTheme="minorHAnsi"/>
                <w:sz w:val="18"/>
                <w:szCs w:val="18"/>
              </w:rPr>
              <w:t xml:space="preserve"> et al (2000) </w:t>
            </w:r>
            <w:r w:rsidRPr="00437111">
              <w:rPr>
                <w:rFonts w:ascii="Calibri" w:hAnsi="Calibri"/>
                <w:sz w:val="18"/>
                <w:szCs w:val="18"/>
              </w:rPr>
              <w:t>↓</w:t>
            </w:r>
          </w:p>
        </w:tc>
        <w:tc>
          <w:tcPr>
            <w:tcW w:w="655" w:type="pct"/>
          </w:tcPr>
          <w:p w:rsidR="00D602AA" w:rsidRPr="002A5A46" w:rsidRDefault="00D602AA" w:rsidP="00776DFD">
            <w:pPr>
              <w:spacing w:line="240" w:lineRule="auto"/>
              <w:contextualSpacing/>
              <w:jc w:val="both"/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2A5A46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Sjogren </w:t>
            </w:r>
            <w:r w:rsidRPr="002A5A46">
              <w:rPr>
                <w:rFonts w:asciiTheme="minorHAnsi" w:hAnsiTheme="minorHAnsi"/>
                <w:i/>
                <w:sz w:val="20"/>
                <w:szCs w:val="20"/>
                <w:lang w:val="de-DE"/>
              </w:rPr>
              <w:t>et al</w:t>
            </w:r>
            <w:r w:rsidRPr="002A5A46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 (2005)↓</w:t>
            </w:r>
          </w:p>
          <w:p w:rsidR="00D602AA" w:rsidRPr="002A5A46" w:rsidRDefault="00D602AA" w:rsidP="00776DFD">
            <w:pPr>
              <w:spacing w:line="240" w:lineRule="auto"/>
              <w:contextualSpacing/>
              <w:jc w:val="both"/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2A5A46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Vainio </w:t>
            </w:r>
            <w:r w:rsidRPr="002A5A46">
              <w:rPr>
                <w:rFonts w:asciiTheme="minorHAnsi" w:hAnsiTheme="minorHAnsi"/>
                <w:i/>
                <w:sz w:val="20"/>
                <w:szCs w:val="20"/>
                <w:lang w:val="da-DK"/>
              </w:rPr>
              <w:t>et al</w:t>
            </w:r>
            <w:r w:rsidRPr="002A5A46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 (1995)↔</w:t>
            </w:r>
          </w:p>
          <w:p w:rsidR="00D602AA" w:rsidRPr="002A5A46" w:rsidRDefault="00D602AA" w:rsidP="00776DFD">
            <w:pPr>
              <w:spacing w:line="240" w:lineRule="auto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A5A46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Schindler </w:t>
            </w:r>
            <w:r w:rsidRPr="002A5A46">
              <w:rPr>
                <w:rFonts w:asciiTheme="minorHAnsi" w:hAnsiTheme="minorHAnsi"/>
                <w:i/>
                <w:sz w:val="20"/>
                <w:szCs w:val="20"/>
                <w:lang w:val="da-DK"/>
              </w:rPr>
              <w:t>et al</w:t>
            </w:r>
            <w:r w:rsidRPr="002A5A46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 (2004)↔</w:t>
            </w:r>
          </w:p>
        </w:tc>
        <w:tc>
          <w:tcPr>
            <w:tcW w:w="1378" w:type="pct"/>
          </w:tcPr>
          <w:p w:rsidR="00D602AA" w:rsidRPr="002A5A46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color w:val="17365D"/>
                <w:sz w:val="20"/>
                <w:szCs w:val="20"/>
                <w:lang w:val="da-DK"/>
              </w:rPr>
            </w:pPr>
          </w:p>
          <w:p w:rsidR="00D602AA" w:rsidRPr="002A5A46" w:rsidRDefault="00D602AA" w:rsidP="00776DFD">
            <w:pPr>
              <w:spacing w:line="240" w:lineRule="auto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602AA" w:rsidRPr="002A5A46" w:rsidTr="00776DFD">
        <w:tc>
          <w:tcPr>
            <w:tcW w:w="884" w:type="pct"/>
          </w:tcPr>
          <w:p w:rsidR="00D602AA" w:rsidRPr="002A5A46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2A5A46">
              <w:rPr>
                <w:rFonts w:asciiTheme="minorHAnsi" w:hAnsiTheme="minorHAnsi"/>
                <w:b/>
                <w:sz w:val="20"/>
                <w:szCs w:val="20"/>
              </w:rPr>
              <w:t>Motor I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mpulsivity  (c</w:t>
            </w:r>
            <w:r w:rsidRPr="002A5A46">
              <w:rPr>
                <w:rFonts w:asciiTheme="minorHAnsi" w:hAnsiTheme="minorHAnsi"/>
                <w:b/>
                <w:sz w:val="20"/>
                <w:szCs w:val="20"/>
              </w:rPr>
              <w:t>ognitive Inhibition)</w:t>
            </w:r>
            <w:r>
              <w:rPr>
                <w:rFonts w:asciiTheme="minorHAnsi" w:hAnsiTheme="minorHAnsi" w:cs="Cambria-BoldItalic"/>
                <w:b/>
                <w:iCs/>
                <w:color w:val="000000"/>
                <w:sz w:val="16"/>
                <w:szCs w:val="16"/>
              </w:rPr>
              <w:t xml:space="preserve"> *</w:t>
            </w:r>
          </w:p>
        </w:tc>
        <w:tc>
          <w:tcPr>
            <w:tcW w:w="773" w:type="pct"/>
          </w:tcPr>
          <w:p w:rsidR="00D602AA" w:rsidRPr="002A5A46" w:rsidRDefault="00D602AA" w:rsidP="00776DFD">
            <w:pPr>
              <w:spacing w:line="240" w:lineRule="auto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5" w:type="pct"/>
          </w:tcPr>
          <w:p w:rsidR="00D602AA" w:rsidRPr="002A5A46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</w:tc>
        <w:tc>
          <w:tcPr>
            <w:tcW w:w="655" w:type="pct"/>
          </w:tcPr>
          <w:p w:rsidR="00D602AA" w:rsidRPr="002A5A46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A5A46">
              <w:rPr>
                <w:rFonts w:asciiTheme="minorHAnsi" w:hAnsiTheme="minorHAnsi"/>
                <w:sz w:val="20"/>
                <w:szCs w:val="20"/>
              </w:rPr>
              <w:t xml:space="preserve">Prosser </w:t>
            </w:r>
            <w:r w:rsidRPr="002A5A46">
              <w:rPr>
                <w:rFonts w:asciiTheme="minorHAnsi" w:hAnsiTheme="minorHAnsi"/>
                <w:i/>
                <w:sz w:val="20"/>
                <w:szCs w:val="20"/>
              </w:rPr>
              <w:t xml:space="preserve">et al </w:t>
            </w:r>
            <w:r w:rsidRPr="002A5A46">
              <w:rPr>
                <w:rFonts w:asciiTheme="minorHAnsi" w:hAnsiTheme="minorHAnsi"/>
                <w:sz w:val="20"/>
                <w:szCs w:val="20"/>
              </w:rPr>
              <w:t>(2008)↔</w:t>
            </w:r>
          </w:p>
          <w:p w:rsidR="00D602AA" w:rsidRPr="002A5A46" w:rsidRDefault="00D602AA" w:rsidP="00776DFD">
            <w:pPr>
              <w:spacing w:line="240" w:lineRule="auto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5" w:type="pct"/>
          </w:tcPr>
          <w:p w:rsidR="00D602AA" w:rsidRPr="002A5A46" w:rsidRDefault="00D602AA" w:rsidP="00776DFD">
            <w:pPr>
              <w:spacing w:line="240" w:lineRule="auto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78" w:type="pct"/>
          </w:tcPr>
          <w:p w:rsidR="00D602AA" w:rsidRPr="002A5A46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602AA" w:rsidRPr="002A5A46" w:rsidTr="00776DFD">
        <w:tc>
          <w:tcPr>
            <w:tcW w:w="884" w:type="pct"/>
          </w:tcPr>
          <w:p w:rsidR="00D602AA" w:rsidRPr="002A5A46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Non-P</w:t>
            </w:r>
            <w:r w:rsidRPr="002A5A46">
              <w:rPr>
                <w:rFonts w:asciiTheme="minorHAnsi" w:hAnsiTheme="minorHAnsi"/>
                <w:b/>
                <w:sz w:val="20"/>
                <w:szCs w:val="20"/>
              </w:rPr>
              <w:t>lanning Im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pulsivity </w:t>
            </w:r>
            <w:r>
              <w:rPr>
                <w:rFonts w:asciiTheme="minorHAnsi" w:hAnsiTheme="minorHAnsi" w:cs="Cambria-BoldItalic"/>
                <w:b/>
                <w:iCs/>
                <w:color w:val="000000"/>
                <w:sz w:val="16"/>
                <w:szCs w:val="16"/>
              </w:rPr>
              <w:t>*</w:t>
            </w:r>
          </w:p>
        </w:tc>
        <w:tc>
          <w:tcPr>
            <w:tcW w:w="773" w:type="pct"/>
          </w:tcPr>
          <w:p w:rsidR="00D602AA" w:rsidRPr="002A5A46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  <w:p w:rsidR="00D602AA" w:rsidRPr="002A5A46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5" w:type="pct"/>
          </w:tcPr>
          <w:p w:rsidR="00D602AA" w:rsidRPr="002A5A46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2A5A46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Fishbein </w:t>
            </w:r>
            <w:r w:rsidRPr="002A5A46">
              <w:rPr>
                <w:rFonts w:asciiTheme="minorHAnsi" w:hAnsiTheme="minorHAnsi"/>
                <w:i/>
                <w:sz w:val="20"/>
                <w:szCs w:val="20"/>
                <w:lang w:val="da-DK"/>
              </w:rPr>
              <w:t>et al</w:t>
            </w:r>
            <w:r>
              <w:rPr>
                <w:rFonts w:asciiTheme="minorHAnsi" w:hAnsiTheme="minorHAnsi"/>
                <w:sz w:val="20"/>
                <w:szCs w:val="20"/>
                <w:lang w:val="da-DK"/>
              </w:rPr>
              <w:t xml:space="preserve"> (2007)</w:t>
            </w:r>
            <w:r>
              <w:rPr>
                <w:rFonts w:ascii="Calibri" w:hAnsi="Calibri"/>
                <w:sz w:val="20"/>
                <w:szCs w:val="20"/>
                <w:lang w:val="da-DK"/>
              </w:rPr>
              <w:t>↔</w:t>
            </w:r>
          </w:p>
          <w:p w:rsidR="00D602AA" w:rsidRPr="002A5A46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A5A46">
              <w:rPr>
                <w:rFonts w:asciiTheme="minorHAnsi" w:hAnsiTheme="minorHAnsi"/>
                <w:sz w:val="20"/>
                <w:szCs w:val="20"/>
              </w:rPr>
              <w:t xml:space="preserve">Brand </w:t>
            </w:r>
            <w:r w:rsidRPr="002A5A46">
              <w:rPr>
                <w:rFonts w:asciiTheme="minorHAnsi" w:hAnsiTheme="minorHAnsi"/>
                <w:i/>
                <w:sz w:val="20"/>
                <w:szCs w:val="20"/>
              </w:rPr>
              <w:t>et al</w:t>
            </w:r>
            <w:r w:rsidRPr="002A5A46">
              <w:rPr>
                <w:rFonts w:asciiTheme="minorHAnsi" w:hAnsiTheme="minorHAnsi"/>
                <w:sz w:val="20"/>
                <w:szCs w:val="20"/>
              </w:rPr>
              <w:t xml:space="preserve"> (2008)↔</w:t>
            </w:r>
          </w:p>
        </w:tc>
        <w:tc>
          <w:tcPr>
            <w:tcW w:w="655" w:type="pct"/>
          </w:tcPr>
          <w:p w:rsidR="00D602AA" w:rsidRPr="002A5A46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A5A46">
              <w:rPr>
                <w:rFonts w:asciiTheme="minorHAnsi" w:hAnsiTheme="minorHAnsi"/>
                <w:sz w:val="20"/>
                <w:szCs w:val="20"/>
              </w:rPr>
              <w:t>Passetti</w:t>
            </w:r>
            <w:proofErr w:type="spellEnd"/>
            <w:r w:rsidRPr="002A5A4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A5A46">
              <w:rPr>
                <w:rFonts w:asciiTheme="minorHAnsi" w:hAnsiTheme="minorHAnsi"/>
                <w:i/>
                <w:sz w:val="20"/>
                <w:szCs w:val="20"/>
              </w:rPr>
              <w:t>et al</w:t>
            </w:r>
            <w:r w:rsidRPr="002A5A46">
              <w:rPr>
                <w:rFonts w:asciiTheme="minorHAnsi" w:hAnsiTheme="minorHAnsi"/>
                <w:sz w:val="20"/>
                <w:szCs w:val="20"/>
              </w:rPr>
              <w:t xml:space="preserve"> (2008)↔</w:t>
            </w:r>
          </w:p>
          <w:p w:rsidR="00D602AA" w:rsidRPr="002A5A46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color w:val="17365D"/>
                <w:sz w:val="20"/>
                <w:szCs w:val="20"/>
                <w:lang w:val="da-DK"/>
              </w:rPr>
            </w:pPr>
          </w:p>
        </w:tc>
        <w:tc>
          <w:tcPr>
            <w:tcW w:w="655" w:type="pct"/>
          </w:tcPr>
          <w:p w:rsidR="00D602AA" w:rsidRPr="002A5A46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2A5A46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Vainio </w:t>
            </w:r>
            <w:r w:rsidRPr="002A5A46">
              <w:rPr>
                <w:rFonts w:asciiTheme="minorHAnsi" w:hAnsiTheme="minorHAnsi"/>
                <w:i/>
                <w:sz w:val="20"/>
                <w:szCs w:val="20"/>
                <w:lang w:val="da-DK"/>
              </w:rPr>
              <w:t>et al</w:t>
            </w:r>
            <w:r w:rsidRPr="002A5A46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 (1995)↔</w:t>
            </w:r>
          </w:p>
          <w:p w:rsidR="00D602AA" w:rsidRPr="002A5A46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2A5A46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Schindler </w:t>
            </w:r>
            <w:r w:rsidRPr="002A5A46">
              <w:rPr>
                <w:rFonts w:asciiTheme="minorHAnsi" w:hAnsiTheme="minorHAnsi"/>
                <w:i/>
                <w:sz w:val="20"/>
                <w:szCs w:val="20"/>
                <w:lang w:val="da-DK"/>
              </w:rPr>
              <w:t>et al</w:t>
            </w:r>
            <w:r w:rsidRPr="002A5A46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 (2004)↔</w:t>
            </w:r>
          </w:p>
        </w:tc>
        <w:tc>
          <w:tcPr>
            <w:tcW w:w="1378" w:type="pct"/>
          </w:tcPr>
          <w:p w:rsidR="00D602AA" w:rsidRPr="002A5A46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A5A46">
              <w:rPr>
                <w:rFonts w:asciiTheme="minorHAnsi" w:hAnsiTheme="minorHAnsi"/>
                <w:sz w:val="20"/>
                <w:szCs w:val="20"/>
              </w:rPr>
              <w:t>Ersche</w:t>
            </w:r>
            <w:proofErr w:type="spellEnd"/>
            <w:r w:rsidRPr="002A5A4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A5A46">
              <w:rPr>
                <w:rFonts w:asciiTheme="minorHAnsi" w:hAnsiTheme="minorHAnsi"/>
                <w:i/>
                <w:sz w:val="20"/>
                <w:szCs w:val="20"/>
              </w:rPr>
              <w:t>et al</w:t>
            </w:r>
            <w:r w:rsidRPr="002A5A46">
              <w:rPr>
                <w:rFonts w:asciiTheme="minorHAnsi" w:hAnsiTheme="minorHAnsi"/>
                <w:sz w:val="20"/>
                <w:szCs w:val="20"/>
              </w:rPr>
              <w:t xml:space="preserve"> (2006)↓</w:t>
            </w:r>
          </w:p>
          <w:p w:rsidR="00D602AA" w:rsidRPr="002A5A46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A5A46">
              <w:rPr>
                <w:rFonts w:asciiTheme="minorHAnsi" w:hAnsiTheme="minorHAnsi"/>
                <w:sz w:val="20"/>
                <w:szCs w:val="20"/>
              </w:rPr>
              <w:t xml:space="preserve">Ornstein </w:t>
            </w:r>
            <w:r w:rsidRPr="002A5A46">
              <w:rPr>
                <w:rFonts w:asciiTheme="minorHAnsi" w:hAnsiTheme="minorHAnsi"/>
                <w:i/>
                <w:sz w:val="20"/>
                <w:szCs w:val="20"/>
              </w:rPr>
              <w:t>et al</w:t>
            </w:r>
            <w:r w:rsidRPr="002A5A46">
              <w:rPr>
                <w:rFonts w:asciiTheme="minorHAnsi" w:hAnsiTheme="minorHAnsi"/>
                <w:sz w:val="20"/>
                <w:szCs w:val="20"/>
              </w:rPr>
              <w:t xml:space="preserve"> (2000)↓</w:t>
            </w:r>
          </w:p>
          <w:p w:rsidR="00D602AA" w:rsidRPr="002A5A46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A5A46">
              <w:rPr>
                <w:rFonts w:asciiTheme="minorHAnsi" w:hAnsiTheme="minorHAnsi"/>
                <w:sz w:val="20"/>
                <w:szCs w:val="20"/>
              </w:rPr>
              <w:t xml:space="preserve">Clark </w:t>
            </w:r>
            <w:r w:rsidRPr="002A5A46">
              <w:rPr>
                <w:rFonts w:asciiTheme="minorHAnsi" w:hAnsiTheme="minorHAnsi"/>
                <w:i/>
                <w:sz w:val="20"/>
                <w:szCs w:val="20"/>
              </w:rPr>
              <w:t xml:space="preserve">et al </w:t>
            </w:r>
            <w:r w:rsidRPr="002A5A46">
              <w:rPr>
                <w:rFonts w:asciiTheme="minorHAnsi" w:hAnsiTheme="minorHAnsi"/>
                <w:sz w:val="20"/>
                <w:szCs w:val="20"/>
              </w:rPr>
              <w:t>(2006)↓</w:t>
            </w:r>
          </w:p>
        </w:tc>
      </w:tr>
    </w:tbl>
    <w:p w:rsidR="00D602AA" w:rsidRPr="00524DFB" w:rsidRDefault="00D602AA" w:rsidP="00D602AA">
      <w:pPr>
        <w:spacing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524DFB">
        <w:rPr>
          <w:rFonts w:ascii="Arial" w:hAnsi="Arial" w:cs="Arial"/>
          <w:sz w:val="16"/>
          <w:szCs w:val="16"/>
        </w:rPr>
        <w:t xml:space="preserve">*= </w:t>
      </w:r>
      <w:r w:rsidRPr="00524DFB">
        <w:rPr>
          <w:rFonts w:ascii="Arial" w:hAnsi="Arial" w:cs="Arial"/>
          <w:i/>
          <w:sz w:val="16"/>
          <w:szCs w:val="16"/>
        </w:rPr>
        <w:t>p&lt;</w:t>
      </w:r>
      <w:r w:rsidRPr="00524DFB">
        <w:rPr>
          <w:rFonts w:ascii="Arial" w:hAnsi="Arial" w:cs="Arial"/>
          <w:sz w:val="16"/>
          <w:szCs w:val="16"/>
        </w:rPr>
        <w:t xml:space="preserve">0.05; ↔= </w:t>
      </w:r>
      <w:r w:rsidRPr="00524DFB">
        <w:rPr>
          <w:rFonts w:ascii="Arial" w:hAnsi="Arial" w:cs="Arial"/>
          <w:i/>
          <w:sz w:val="16"/>
          <w:szCs w:val="16"/>
        </w:rPr>
        <w:t>no difference in neuropsychological (impulsivity) performance</w:t>
      </w:r>
      <w:r w:rsidRPr="00524DFB">
        <w:rPr>
          <w:rFonts w:ascii="Arial" w:hAnsi="Arial" w:cs="Arial"/>
          <w:sz w:val="16"/>
          <w:szCs w:val="16"/>
        </w:rPr>
        <w:t xml:space="preserve">; ↓= </w:t>
      </w:r>
      <w:r w:rsidRPr="00524DFB">
        <w:rPr>
          <w:rFonts w:ascii="Arial" w:hAnsi="Arial" w:cs="Arial"/>
          <w:i/>
          <w:sz w:val="16"/>
          <w:szCs w:val="16"/>
        </w:rPr>
        <w:t>neuropsychological (impulsivity) deficits present</w:t>
      </w:r>
      <w:r w:rsidRPr="00524DFB">
        <w:rPr>
          <w:rFonts w:ascii="Arial" w:hAnsi="Arial" w:cs="Arial"/>
          <w:sz w:val="16"/>
          <w:szCs w:val="16"/>
        </w:rPr>
        <w:t xml:space="preserve">; ↑= </w:t>
      </w:r>
      <w:r w:rsidRPr="00524DFB">
        <w:rPr>
          <w:rFonts w:ascii="Arial" w:hAnsi="Arial" w:cs="Arial"/>
          <w:i/>
          <w:sz w:val="16"/>
          <w:szCs w:val="16"/>
        </w:rPr>
        <w:t>improvement in neuropsychological (impulsivity) performance when compared to healthy controls</w:t>
      </w:r>
      <w:r w:rsidRPr="00524DFB">
        <w:rPr>
          <w:rFonts w:ascii="Arial" w:hAnsi="Arial" w:cs="Arial"/>
          <w:sz w:val="16"/>
          <w:szCs w:val="16"/>
        </w:rPr>
        <w:t xml:space="preserve">, other opioids </w:t>
      </w:r>
      <w:r w:rsidRPr="00524DFB">
        <w:rPr>
          <w:rFonts w:ascii="Arial" w:hAnsi="Arial" w:cs="Arial"/>
          <w:sz w:val="16"/>
          <w:szCs w:val="16"/>
          <w:vertAlign w:val="superscript"/>
        </w:rPr>
        <w:t xml:space="preserve">1 </w:t>
      </w:r>
      <w:r w:rsidRPr="00524DFB">
        <w:rPr>
          <w:rFonts w:ascii="Arial" w:hAnsi="Arial" w:cs="Arial"/>
          <w:sz w:val="16"/>
          <w:szCs w:val="16"/>
        </w:rPr>
        <w:t>=</w:t>
      </w:r>
      <w:r w:rsidRPr="00524DFB">
        <w:rPr>
          <w:rFonts w:ascii="Arial" w:hAnsi="Arial" w:cs="Arial"/>
          <w:b/>
          <w:sz w:val="16"/>
          <w:szCs w:val="16"/>
        </w:rPr>
        <w:t xml:space="preserve"> </w:t>
      </w:r>
      <w:r w:rsidRPr="00524DFB">
        <w:rPr>
          <w:rFonts w:ascii="Arial" w:hAnsi="Arial" w:cs="Arial"/>
          <w:i/>
          <w:sz w:val="16"/>
          <w:szCs w:val="16"/>
        </w:rPr>
        <w:t>buprenorphine, morphine, oxycodone and/or tramadol</w:t>
      </w:r>
      <w:r w:rsidRPr="00524DFB">
        <w:rPr>
          <w:rFonts w:ascii="Arial" w:hAnsi="Arial" w:cs="Arial"/>
          <w:sz w:val="16"/>
          <w:szCs w:val="16"/>
        </w:rPr>
        <w:t>.</w:t>
      </w:r>
    </w:p>
    <w:p w:rsidR="00D602AA" w:rsidRDefault="00D602AA" w:rsidP="00D602AA">
      <w:pPr>
        <w:spacing w:line="240" w:lineRule="auto"/>
        <w:contextualSpacing/>
        <w:rPr>
          <w:rFonts w:asciiTheme="minorHAnsi" w:hAnsiTheme="minorHAnsi"/>
          <w:b/>
          <w:sz w:val="22"/>
          <w:szCs w:val="22"/>
          <w:u w:val="single"/>
        </w:rPr>
      </w:pPr>
    </w:p>
    <w:p w:rsidR="00D602AA" w:rsidRDefault="00D602AA" w:rsidP="00D602AA">
      <w:pPr>
        <w:spacing w:line="240" w:lineRule="auto"/>
        <w:contextualSpacing/>
        <w:rPr>
          <w:rFonts w:asciiTheme="minorHAnsi" w:hAnsiTheme="minorHAnsi"/>
          <w:b/>
          <w:sz w:val="22"/>
          <w:szCs w:val="22"/>
          <w:u w:val="single"/>
        </w:rPr>
      </w:pPr>
    </w:p>
    <w:p w:rsidR="00D602AA" w:rsidRDefault="00D602AA" w:rsidP="00D602AA">
      <w:pPr>
        <w:spacing w:line="240" w:lineRule="auto"/>
        <w:contextualSpacing/>
        <w:rPr>
          <w:rFonts w:asciiTheme="minorHAnsi" w:hAnsiTheme="minorHAnsi"/>
          <w:b/>
          <w:sz w:val="22"/>
          <w:szCs w:val="22"/>
          <w:u w:val="single"/>
        </w:rPr>
      </w:pPr>
    </w:p>
    <w:p w:rsidR="00D602AA" w:rsidRDefault="00D602AA" w:rsidP="00D602AA">
      <w:pPr>
        <w:spacing w:line="240" w:lineRule="auto"/>
        <w:contextualSpacing/>
        <w:rPr>
          <w:rFonts w:asciiTheme="minorHAnsi" w:hAnsiTheme="minorHAnsi"/>
          <w:b/>
          <w:sz w:val="22"/>
          <w:szCs w:val="22"/>
          <w:u w:val="single"/>
        </w:rPr>
      </w:pPr>
    </w:p>
    <w:p w:rsidR="00D602AA" w:rsidRDefault="00D602AA" w:rsidP="00D602AA">
      <w:pPr>
        <w:spacing w:line="240" w:lineRule="auto"/>
        <w:contextualSpacing/>
        <w:rPr>
          <w:rFonts w:asciiTheme="minorHAnsi" w:hAnsiTheme="minorHAnsi"/>
          <w:b/>
          <w:sz w:val="22"/>
          <w:szCs w:val="22"/>
          <w:u w:val="single"/>
        </w:rPr>
      </w:pPr>
    </w:p>
    <w:p w:rsidR="00D602AA" w:rsidRDefault="00D602AA" w:rsidP="00D602AA">
      <w:pPr>
        <w:spacing w:line="240" w:lineRule="auto"/>
        <w:contextualSpacing/>
        <w:rPr>
          <w:rFonts w:asciiTheme="minorHAnsi" w:hAnsiTheme="minorHAnsi"/>
          <w:b/>
          <w:sz w:val="22"/>
          <w:szCs w:val="22"/>
          <w:u w:val="single"/>
        </w:rPr>
      </w:pPr>
    </w:p>
    <w:p w:rsidR="00D602AA" w:rsidRDefault="00D602AA" w:rsidP="00D602AA">
      <w:pPr>
        <w:spacing w:line="240" w:lineRule="auto"/>
        <w:contextualSpacing/>
        <w:rPr>
          <w:rFonts w:asciiTheme="minorHAnsi" w:hAnsiTheme="minorHAnsi"/>
          <w:b/>
          <w:sz w:val="22"/>
          <w:szCs w:val="22"/>
          <w:u w:val="single"/>
        </w:rPr>
      </w:pPr>
    </w:p>
    <w:p w:rsidR="00D602AA" w:rsidRDefault="00D602AA" w:rsidP="00D602AA">
      <w:pPr>
        <w:spacing w:line="240" w:lineRule="auto"/>
        <w:contextualSpacing/>
        <w:rPr>
          <w:rFonts w:asciiTheme="minorHAnsi" w:hAnsiTheme="minorHAnsi"/>
          <w:b/>
          <w:sz w:val="22"/>
          <w:szCs w:val="22"/>
          <w:u w:val="single"/>
        </w:rPr>
      </w:pPr>
    </w:p>
    <w:p w:rsidR="00D602AA" w:rsidRDefault="00D602AA" w:rsidP="00D602AA">
      <w:pPr>
        <w:spacing w:line="240" w:lineRule="auto"/>
        <w:contextualSpacing/>
        <w:rPr>
          <w:rFonts w:asciiTheme="minorHAnsi" w:hAnsiTheme="minorHAnsi"/>
          <w:b/>
          <w:sz w:val="22"/>
          <w:szCs w:val="22"/>
          <w:u w:val="single"/>
        </w:rPr>
      </w:pPr>
    </w:p>
    <w:p w:rsidR="00D602AA" w:rsidRDefault="00D602AA" w:rsidP="00D602AA">
      <w:pPr>
        <w:spacing w:line="240" w:lineRule="auto"/>
        <w:contextualSpacing/>
        <w:rPr>
          <w:rFonts w:asciiTheme="minorHAnsi" w:hAnsiTheme="minorHAnsi"/>
          <w:b/>
          <w:sz w:val="22"/>
          <w:szCs w:val="22"/>
          <w:u w:val="single"/>
        </w:rPr>
      </w:pPr>
    </w:p>
    <w:p w:rsidR="00D602AA" w:rsidRDefault="00D602AA" w:rsidP="00D602AA">
      <w:pPr>
        <w:spacing w:line="240" w:lineRule="auto"/>
        <w:contextualSpacing/>
        <w:rPr>
          <w:rFonts w:asciiTheme="minorHAnsi" w:hAnsiTheme="minorHAnsi"/>
          <w:b/>
          <w:sz w:val="22"/>
          <w:szCs w:val="22"/>
          <w:u w:val="single"/>
        </w:rPr>
      </w:pPr>
    </w:p>
    <w:p w:rsidR="00D602AA" w:rsidRDefault="00D602AA" w:rsidP="00D602AA">
      <w:pPr>
        <w:spacing w:line="240" w:lineRule="auto"/>
        <w:contextualSpacing/>
        <w:rPr>
          <w:rFonts w:asciiTheme="minorHAnsi" w:hAnsiTheme="minorHAnsi"/>
          <w:b/>
          <w:sz w:val="22"/>
          <w:szCs w:val="22"/>
          <w:u w:val="single"/>
        </w:rPr>
      </w:pPr>
    </w:p>
    <w:p w:rsidR="00D602AA" w:rsidRDefault="00D602AA" w:rsidP="00D602AA">
      <w:pPr>
        <w:spacing w:line="240" w:lineRule="auto"/>
        <w:contextualSpacing/>
        <w:rPr>
          <w:rFonts w:asciiTheme="minorHAnsi" w:hAnsiTheme="minorHAnsi"/>
          <w:b/>
          <w:sz w:val="22"/>
          <w:szCs w:val="22"/>
          <w:u w:val="single"/>
        </w:rPr>
      </w:pPr>
    </w:p>
    <w:p w:rsidR="00D602AA" w:rsidRDefault="00D602AA" w:rsidP="00D602AA">
      <w:pPr>
        <w:spacing w:line="240" w:lineRule="auto"/>
        <w:contextualSpacing/>
        <w:rPr>
          <w:rFonts w:asciiTheme="minorHAnsi" w:hAnsiTheme="minorHAnsi"/>
          <w:b/>
          <w:sz w:val="22"/>
          <w:szCs w:val="22"/>
          <w:u w:val="single"/>
        </w:rPr>
      </w:pPr>
    </w:p>
    <w:p w:rsidR="00D602AA" w:rsidRDefault="00D602AA" w:rsidP="00D602AA">
      <w:pPr>
        <w:spacing w:line="240" w:lineRule="auto"/>
        <w:contextualSpacing/>
        <w:rPr>
          <w:rFonts w:asciiTheme="minorHAnsi" w:hAnsiTheme="minorHAnsi"/>
          <w:b/>
          <w:sz w:val="22"/>
          <w:szCs w:val="22"/>
          <w:u w:val="single"/>
        </w:rPr>
      </w:pPr>
    </w:p>
    <w:p w:rsidR="00D602AA" w:rsidRDefault="00D602AA" w:rsidP="00D602AA">
      <w:pPr>
        <w:spacing w:line="240" w:lineRule="auto"/>
        <w:contextualSpacing/>
        <w:rPr>
          <w:rFonts w:asciiTheme="minorHAnsi" w:hAnsiTheme="minorHAnsi"/>
          <w:b/>
          <w:sz w:val="22"/>
          <w:szCs w:val="22"/>
          <w:u w:val="single"/>
        </w:rPr>
      </w:pPr>
    </w:p>
    <w:p w:rsidR="00D602AA" w:rsidRDefault="00D602AA" w:rsidP="00D602AA">
      <w:pPr>
        <w:spacing w:line="240" w:lineRule="auto"/>
        <w:contextualSpacing/>
        <w:rPr>
          <w:rFonts w:asciiTheme="minorHAnsi" w:hAnsiTheme="minorHAnsi"/>
          <w:b/>
          <w:sz w:val="22"/>
          <w:szCs w:val="22"/>
          <w:u w:val="single"/>
        </w:rPr>
      </w:pPr>
    </w:p>
    <w:p w:rsidR="00D602AA" w:rsidRDefault="00D602AA" w:rsidP="00D602AA">
      <w:pPr>
        <w:spacing w:line="240" w:lineRule="auto"/>
        <w:contextualSpacing/>
        <w:rPr>
          <w:rFonts w:asciiTheme="minorHAnsi" w:hAnsiTheme="minorHAnsi"/>
          <w:b/>
          <w:sz w:val="22"/>
          <w:szCs w:val="22"/>
          <w:u w:val="single"/>
        </w:rPr>
      </w:pPr>
    </w:p>
    <w:p w:rsidR="00D602AA" w:rsidRDefault="00D602AA" w:rsidP="00D602AA">
      <w:pPr>
        <w:spacing w:line="240" w:lineRule="auto"/>
        <w:contextualSpacing/>
        <w:rPr>
          <w:rFonts w:asciiTheme="minorHAnsi" w:hAnsiTheme="minorHAnsi"/>
          <w:b/>
          <w:sz w:val="22"/>
          <w:szCs w:val="22"/>
          <w:u w:val="single"/>
        </w:rPr>
      </w:pPr>
    </w:p>
    <w:p w:rsidR="00D602AA" w:rsidRDefault="00D602AA" w:rsidP="00D602AA">
      <w:pPr>
        <w:spacing w:line="240" w:lineRule="auto"/>
        <w:contextualSpacing/>
        <w:rPr>
          <w:rFonts w:asciiTheme="minorHAnsi" w:hAnsiTheme="minorHAnsi"/>
          <w:b/>
          <w:sz w:val="22"/>
          <w:szCs w:val="22"/>
          <w:u w:val="single"/>
        </w:rPr>
      </w:pPr>
    </w:p>
    <w:p w:rsidR="00D602AA" w:rsidRDefault="00D602AA" w:rsidP="00D602AA">
      <w:pPr>
        <w:spacing w:line="240" w:lineRule="auto"/>
        <w:contextualSpacing/>
        <w:rPr>
          <w:rFonts w:asciiTheme="minorHAnsi" w:hAnsiTheme="minorHAnsi"/>
          <w:b/>
          <w:sz w:val="22"/>
          <w:szCs w:val="22"/>
          <w:u w:val="single"/>
        </w:rPr>
      </w:pPr>
    </w:p>
    <w:p w:rsidR="00D602AA" w:rsidRDefault="00D602AA" w:rsidP="00D602AA">
      <w:pPr>
        <w:spacing w:line="240" w:lineRule="auto"/>
        <w:contextualSpacing/>
        <w:rPr>
          <w:rFonts w:asciiTheme="minorHAnsi" w:hAnsiTheme="minorHAnsi"/>
          <w:b/>
          <w:sz w:val="22"/>
          <w:szCs w:val="22"/>
          <w:u w:val="single"/>
        </w:rPr>
      </w:pPr>
    </w:p>
    <w:p w:rsidR="00D602AA" w:rsidRDefault="00D602AA" w:rsidP="00D602AA">
      <w:pPr>
        <w:spacing w:line="240" w:lineRule="auto"/>
        <w:contextualSpacing/>
        <w:rPr>
          <w:rFonts w:asciiTheme="minorHAnsi" w:hAnsiTheme="minorHAnsi"/>
          <w:b/>
          <w:sz w:val="22"/>
          <w:szCs w:val="22"/>
          <w:u w:val="single"/>
        </w:rPr>
      </w:pPr>
    </w:p>
    <w:p w:rsidR="00D602AA" w:rsidRDefault="00D602AA" w:rsidP="00D602AA">
      <w:pPr>
        <w:spacing w:line="240" w:lineRule="auto"/>
        <w:contextualSpacing/>
        <w:rPr>
          <w:rFonts w:asciiTheme="minorHAnsi" w:hAnsiTheme="minorHAnsi"/>
          <w:b/>
          <w:sz w:val="22"/>
          <w:szCs w:val="22"/>
          <w:u w:val="single"/>
        </w:rPr>
      </w:pPr>
    </w:p>
    <w:p w:rsidR="00D602AA" w:rsidRPr="0032639E" w:rsidRDefault="006920A0" w:rsidP="00D602AA">
      <w:pPr>
        <w:spacing w:line="240" w:lineRule="auto"/>
        <w:contextualSpacing/>
        <w:rPr>
          <w:rFonts w:asciiTheme="minorHAnsi" w:hAnsiTheme="minorHAnsi"/>
          <w:b/>
          <w:sz w:val="20"/>
          <w:szCs w:val="20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lastRenderedPageBreak/>
        <w:t>Supplementary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D602AA">
        <w:rPr>
          <w:rFonts w:asciiTheme="minorHAnsi" w:hAnsiTheme="minorHAnsi"/>
          <w:b/>
          <w:sz w:val="22"/>
          <w:szCs w:val="22"/>
          <w:u w:val="single"/>
        </w:rPr>
        <w:t xml:space="preserve">Table </w:t>
      </w:r>
      <w:r>
        <w:rPr>
          <w:rFonts w:asciiTheme="minorHAnsi" w:hAnsiTheme="minorHAnsi"/>
          <w:b/>
          <w:sz w:val="22"/>
          <w:szCs w:val="22"/>
          <w:u w:val="single"/>
        </w:rPr>
        <w:t>S</w:t>
      </w:r>
      <w:r w:rsidR="00D602AA">
        <w:rPr>
          <w:rFonts w:asciiTheme="minorHAnsi" w:hAnsiTheme="minorHAnsi"/>
          <w:b/>
          <w:sz w:val="22"/>
          <w:szCs w:val="22"/>
          <w:u w:val="single"/>
        </w:rPr>
        <w:t>3</w:t>
      </w:r>
      <w:r>
        <w:rPr>
          <w:rFonts w:asciiTheme="minorHAnsi" w:hAnsiTheme="minorHAnsi"/>
          <w:b/>
          <w:sz w:val="22"/>
          <w:szCs w:val="22"/>
          <w:u w:val="single"/>
        </w:rPr>
        <w:t>.</w:t>
      </w:r>
      <w:r w:rsidR="00D602AA" w:rsidRPr="0032639E">
        <w:rPr>
          <w:rFonts w:asciiTheme="minorHAnsi" w:hAnsiTheme="minorHAnsi"/>
          <w:b/>
          <w:sz w:val="22"/>
          <w:szCs w:val="22"/>
          <w:u w:val="single"/>
        </w:rPr>
        <w:t xml:space="preserve"> Summary of s</w:t>
      </w:r>
      <w:r w:rsidR="00D602AA">
        <w:rPr>
          <w:rFonts w:asciiTheme="minorHAnsi" w:hAnsiTheme="minorHAnsi"/>
          <w:b/>
          <w:sz w:val="22"/>
          <w:szCs w:val="22"/>
          <w:u w:val="single"/>
        </w:rPr>
        <w:t xml:space="preserve">creening and </w:t>
      </w:r>
      <w:proofErr w:type="gramStart"/>
      <w:r w:rsidR="00D602AA">
        <w:rPr>
          <w:rFonts w:asciiTheme="minorHAnsi" w:hAnsiTheme="minorHAnsi"/>
          <w:b/>
          <w:sz w:val="22"/>
          <w:szCs w:val="22"/>
          <w:u w:val="single"/>
        </w:rPr>
        <w:t xml:space="preserve">diagnostic </w:t>
      </w:r>
      <w:r w:rsidR="00D602AA" w:rsidRPr="0032639E">
        <w:rPr>
          <w:rFonts w:asciiTheme="minorHAnsi" w:hAnsiTheme="minorHAnsi"/>
          <w:b/>
          <w:sz w:val="22"/>
          <w:szCs w:val="22"/>
          <w:u w:val="single"/>
        </w:rPr>
        <w:t xml:space="preserve"> instru</w:t>
      </w:r>
      <w:r w:rsidR="00D602AA">
        <w:rPr>
          <w:rFonts w:asciiTheme="minorHAnsi" w:hAnsiTheme="minorHAnsi"/>
          <w:b/>
          <w:sz w:val="22"/>
          <w:szCs w:val="22"/>
          <w:u w:val="single"/>
        </w:rPr>
        <w:t>ments</w:t>
      </w:r>
      <w:proofErr w:type="gramEnd"/>
      <w:r w:rsidR="00D602AA">
        <w:rPr>
          <w:rFonts w:asciiTheme="minorHAnsi" w:hAnsiTheme="minorHAnsi"/>
          <w:b/>
          <w:sz w:val="22"/>
          <w:szCs w:val="22"/>
          <w:u w:val="single"/>
        </w:rPr>
        <w:t xml:space="preserve"> and their outcome measures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6572"/>
      </w:tblGrid>
      <w:tr w:rsidR="00D602AA" w:rsidRPr="0075034D" w:rsidTr="00776DFD">
        <w:tc>
          <w:tcPr>
            <w:tcW w:w="3159" w:type="dxa"/>
            <w:shd w:val="clear" w:color="auto" w:fill="7F7F7F" w:themeFill="text1" w:themeFillTint="80"/>
          </w:tcPr>
          <w:p w:rsidR="00D602AA" w:rsidRPr="0075034D" w:rsidRDefault="00D602AA" w:rsidP="00776DFD">
            <w:pPr>
              <w:contextualSpacing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75034D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Screening Tests</w:t>
            </w:r>
          </w:p>
        </w:tc>
        <w:tc>
          <w:tcPr>
            <w:tcW w:w="8431" w:type="dxa"/>
            <w:shd w:val="clear" w:color="auto" w:fill="7F7F7F" w:themeFill="text1" w:themeFillTint="80"/>
          </w:tcPr>
          <w:p w:rsidR="00D602AA" w:rsidRPr="0075034D" w:rsidRDefault="00D602AA" w:rsidP="00776DFD">
            <w:pPr>
              <w:contextualSpacing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75034D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Measures</w:t>
            </w:r>
          </w:p>
        </w:tc>
      </w:tr>
      <w:tr w:rsidR="00D602AA" w:rsidRPr="0075034D" w:rsidTr="00776DFD">
        <w:tc>
          <w:tcPr>
            <w:tcW w:w="3159" w:type="dxa"/>
          </w:tcPr>
          <w:p w:rsidR="00D602AA" w:rsidRPr="0075034D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75034D">
              <w:rPr>
                <w:rFonts w:asciiTheme="minorHAnsi" w:hAnsiTheme="minorHAnsi"/>
                <w:sz w:val="18"/>
                <w:szCs w:val="18"/>
              </w:rPr>
              <w:t xml:space="preserve">Mini International Neuropsychiatric Instrument (MINI) </w:t>
            </w:r>
            <w:r w:rsidRPr="0075034D">
              <w:rPr>
                <w:rFonts w:asciiTheme="minorHAnsi" w:hAnsiTheme="minorHAnsi"/>
                <w:i/>
                <w:sz w:val="18"/>
                <w:szCs w:val="18"/>
              </w:rPr>
              <w:t>v5.0.</w:t>
            </w:r>
          </w:p>
        </w:tc>
        <w:tc>
          <w:tcPr>
            <w:tcW w:w="8431" w:type="dxa"/>
          </w:tcPr>
          <w:p w:rsidR="00D602AA" w:rsidRPr="0075034D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75034D">
              <w:rPr>
                <w:rFonts w:asciiTheme="minorHAnsi" w:hAnsiTheme="minorHAnsi"/>
                <w:sz w:val="18"/>
                <w:szCs w:val="18"/>
              </w:rPr>
              <w:t>Diagnosis of 15 Axis 1 and 1 Axis 2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(lifetime anti-social personality disorder)</w:t>
            </w:r>
            <w:r w:rsidRPr="0075034D">
              <w:rPr>
                <w:rFonts w:asciiTheme="minorHAnsi" w:hAnsiTheme="minorHAnsi"/>
                <w:sz w:val="18"/>
                <w:szCs w:val="18"/>
              </w:rPr>
              <w:t xml:space="preserve"> DSM-4 psychiatric illnesses and substance misuse/dependence presented in 24 modules.</w:t>
            </w:r>
          </w:p>
        </w:tc>
      </w:tr>
      <w:tr w:rsidR="00D602AA" w:rsidRPr="0075034D" w:rsidTr="00776DFD">
        <w:tc>
          <w:tcPr>
            <w:tcW w:w="3159" w:type="dxa"/>
          </w:tcPr>
          <w:p w:rsidR="00D602AA" w:rsidRPr="0075034D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75034D">
              <w:rPr>
                <w:rFonts w:asciiTheme="minorHAnsi" w:hAnsiTheme="minorHAnsi"/>
                <w:sz w:val="18"/>
                <w:szCs w:val="18"/>
              </w:rPr>
              <w:t xml:space="preserve">Case records from addiction, psychiatric and General Practitioner’s Services. </w:t>
            </w:r>
          </w:p>
        </w:tc>
        <w:tc>
          <w:tcPr>
            <w:tcW w:w="8431" w:type="dxa"/>
          </w:tcPr>
          <w:p w:rsidR="00D602AA" w:rsidRPr="0075034D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75034D">
              <w:rPr>
                <w:rFonts w:asciiTheme="minorHAnsi" w:hAnsiTheme="minorHAnsi"/>
                <w:sz w:val="18"/>
                <w:szCs w:val="18"/>
              </w:rPr>
              <w:t>Identification of non fatal overdose episodes</w:t>
            </w:r>
          </w:p>
          <w:p w:rsidR="00D602AA" w:rsidRPr="0075034D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75034D">
              <w:rPr>
                <w:rFonts w:asciiTheme="minorHAnsi" w:hAnsiTheme="minorHAnsi"/>
                <w:sz w:val="18"/>
                <w:szCs w:val="18"/>
              </w:rPr>
              <w:t>Confirming a history or not of epilepsy and other neurological phenomenon including learning disabilities.</w:t>
            </w:r>
          </w:p>
          <w:p w:rsidR="00D602AA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75034D">
              <w:rPr>
                <w:rFonts w:asciiTheme="minorHAnsi" w:hAnsiTheme="minorHAnsi"/>
                <w:sz w:val="18"/>
                <w:szCs w:val="18"/>
              </w:rPr>
              <w:t>Confirming a diagnosis of Hepatitis B, C and HIV</w:t>
            </w:r>
          </w:p>
          <w:p w:rsidR="00D602AA" w:rsidRPr="0075034D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Confirming diagnosis of other personality disorders (e.g. borderline)</w:t>
            </w:r>
          </w:p>
          <w:p w:rsidR="00D602AA" w:rsidRPr="0075034D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75034D">
              <w:rPr>
                <w:rFonts w:asciiTheme="minorHAnsi" w:hAnsiTheme="minorHAnsi"/>
                <w:sz w:val="18"/>
                <w:szCs w:val="18"/>
              </w:rPr>
              <w:t>Validating medical and psychiatric histories</w:t>
            </w:r>
          </w:p>
          <w:p w:rsidR="00D602AA" w:rsidRPr="0075034D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75034D">
              <w:rPr>
                <w:rFonts w:asciiTheme="minorHAnsi" w:hAnsiTheme="minorHAnsi"/>
                <w:sz w:val="18"/>
                <w:szCs w:val="18"/>
              </w:rPr>
              <w:t>Validating substance misuse career and current drug and alcohol use.</w:t>
            </w:r>
          </w:p>
          <w:p w:rsidR="00D602AA" w:rsidRPr="0075034D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75034D">
              <w:rPr>
                <w:rFonts w:asciiTheme="minorHAnsi" w:hAnsiTheme="minorHAnsi"/>
                <w:sz w:val="18"/>
                <w:szCs w:val="18"/>
              </w:rPr>
              <w:t>Scottish Index of Multiple Deprivation (SIMD).</w:t>
            </w:r>
          </w:p>
        </w:tc>
      </w:tr>
      <w:tr w:rsidR="00D602AA" w:rsidRPr="0075034D" w:rsidTr="00776DFD">
        <w:tc>
          <w:tcPr>
            <w:tcW w:w="3159" w:type="dxa"/>
          </w:tcPr>
          <w:p w:rsidR="00D602AA" w:rsidRPr="0075034D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75034D">
              <w:rPr>
                <w:rFonts w:asciiTheme="minorHAnsi" w:hAnsiTheme="minorHAnsi"/>
                <w:sz w:val="18"/>
                <w:szCs w:val="18"/>
              </w:rPr>
              <w:t xml:space="preserve">Post Trauma Amnesia Questionnaire </w:t>
            </w:r>
            <w:r w:rsidRPr="0075034D">
              <w:rPr>
                <w:rFonts w:asciiTheme="minorHAnsi" w:hAnsiTheme="minorHAnsi"/>
                <w:i/>
                <w:sz w:val="18"/>
                <w:szCs w:val="18"/>
              </w:rPr>
              <w:t>v1.0.</w:t>
            </w:r>
          </w:p>
        </w:tc>
        <w:tc>
          <w:tcPr>
            <w:tcW w:w="8431" w:type="dxa"/>
          </w:tcPr>
          <w:p w:rsidR="00D602AA" w:rsidRPr="0075034D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75034D">
              <w:rPr>
                <w:rFonts w:asciiTheme="minorHAnsi" w:hAnsiTheme="minorHAnsi"/>
                <w:sz w:val="18"/>
                <w:szCs w:val="18"/>
              </w:rPr>
              <w:t>Information on head and other cerebral insults and consequential post trauma amnesia.</w:t>
            </w:r>
          </w:p>
        </w:tc>
      </w:tr>
      <w:tr w:rsidR="00D602AA" w:rsidRPr="0075034D" w:rsidTr="00776DFD">
        <w:tc>
          <w:tcPr>
            <w:tcW w:w="3159" w:type="dxa"/>
          </w:tcPr>
          <w:p w:rsidR="00D602AA" w:rsidRPr="0075034D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75034D">
              <w:rPr>
                <w:rFonts w:asciiTheme="minorHAnsi" w:hAnsiTheme="minorHAnsi"/>
                <w:sz w:val="18"/>
                <w:szCs w:val="18"/>
              </w:rPr>
              <w:t>Urine analysis for drug screen.</w:t>
            </w:r>
          </w:p>
        </w:tc>
        <w:tc>
          <w:tcPr>
            <w:tcW w:w="8431" w:type="dxa"/>
          </w:tcPr>
          <w:p w:rsidR="00D602AA" w:rsidRPr="0075034D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75034D">
              <w:rPr>
                <w:rFonts w:asciiTheme="minorHAnsi" w:hAnsiTheme="minorHAnsi"/>
                <w:sz w:val="18"/>
                <w:szCs w:val="18"/>
              </w:rPr>
              <w:t>Using self contained on site drug test kits for presence of amphetamine, cannabinoids, opioids, benzodiazepine and cocaine.</w:t>
            </w:r>
          </w:p>
          <w:p w:rsidR="00D602AA" w:rsidRPr="0075034D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75034D">
              <w:rPr>
                <w:rFonts w:asciiTheme="minorHAnsi" w:hAnsiTheme="minorHAnsi"/>
                <w:sz w:val="18"/>
                <w:szCs w:val="18"/>
              </w:rPr>
              <w:t xml:space="preserve">Subsequent lab investigations used </w:t>
            </w:r>
            <w:proofErr w:type="gramStart"/>
            <w:r w:rsidRPr="0075034D">
              <w:rPr>
                <w:rFonts w:asciiTheme="minorHAnsi" w:hAnsiTheme="minorHAnsi"/>
                <w:sz w:val="18"/>
                <w:szCs w:val="18"/>
              </w:rPr>
              <w:t>ELISA  followed</w:t>
            </w:r>
            <w:proofErr w:type="gramEnd"/>
            <w:r w:rsidRPr="0075034D">
              <w:rPr>
                <w:rFonts w:asciiTheme="minorHAnsi" w:hAnsiTheme="minorHAnsi"/>
                <w:sz w:val="18"/>
                <w:szCs w:val="18"/>
              </w:rPr>
              <w:t xml:space="preserve"> up by TLC methodologies.</w:t>
            </w:r>
          </w:p>
        </w:tc>
      </w:tr>
      <w:tr w:rsidR="00D602AA" w:rsidRPr="0075034D" w:rsidTr="00776DFD">
        <w:tc>
          <w:tcPr>
            <w:tcW w:w="3159" w:type="dxa"/>
            <w:shd w:val="clear" w:color="auto" w:fill="7F7F7F" w:themeFill="text1" w:themeFillTint="80"/>
          </w:tcPr>
          <w:p w:rsidR="00D602AA" w:rsidRPr="0075034D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75034D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Diagnostic Tests</w:t>
            </w:r>
          </w:p>
        </w:tc>
        <w:tc>
          <w:tcPr>
            <w:tcW w:w="8431" w:type="dxa"/>
            <w:shd w:val="clear" w:color="auto" w:fill="7F7F7F" w:themeFill="text1" w:themeFillTint="80"/>
          </w:tcPr>
          <w:p w:rsidR="00D602AA" w:rsidRPr="0075034D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75034D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Measures</w:t>
            </w:r>
          </w:p>
        </w:tc>
      </w:tr>
      <w:tr w:rsidR="00D602AA" w:rsidRPr="0075034D" w:rsidTr="00776DFD">
        <w:tc>
          <w:tcPr>
            <w:tcW w:w="3159" w:type="dxa"/>
          </w:tcPr>
          <w:p w:rsidR="00D602AA" w:rsidRPr="0075034D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75034D">
              <w:rPr>
                <w:rFonts w:asciiTheme="minorHAnsi" w:hAnsiTheme="minorHAnsi"/>
                <w:sz w:val="18"/>
                <w:szCs w:val="18"/>
              </w:rPr>
              <w:t xml:space="preserve">Mini International Neuropsychiatric Instrument (MINI) (Section L) </w:t>
            </w:r>
            <w:r w:rsidRPr="0075034D">
              <w:rPr>
                <w:rFonts w:asciiTheme="minorHAnsi" w:hAnsiTheme="minorHAnsi"/>
                <w:i/>
                <w:sz w:val="18"/>
                <w:szCs w:val="18"/>
              </w:rPr>
              <w:t>v5.0.</w:t>
            </w:r>
          </w:p>
        </w:tc>
        <w:tc>
          <w:tcPr>
            <w:tcW w:w="8431" w:type="dxa"/>
          </w:tcPr>
          <w:p w:rsidR="00D602AA" w:rsidRPr="0075034D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75034D">
              <w:rPr>
                <w:rFonts w:asciiTheme="minorHAnsi" w:hAnsiTheme="minorHAnsi"/>
                <w:sz w:val="18"/>
                <w:szCs w:val="18"/>
              </w:rPr>
              <w:t>Diagnosis of opioid misuse/dependence (lifetime and current).</w:t>
            </w:r>
          </w:p>
        </w:tc>
      </w:tr>
      <w:tr w:rsidR="00D602AA" w:rsidRPr="0075034D" w:rsidTr="00776DFD">
        <w:tc>
          <w:tcPr>
            <w:tcW w:w="3159" w:type="dxa"/>
          </w:tcPr>
          <w:p w:rsidR="00D602AA" w:rsidRPr="0075034D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5034D">
              <w:rPr>
                <w:rFonts w:asciiTheme="minorHAnsi" w:hAnsiTheme="minorHAnsi"/>
                <w:sz w:val="18"/>
                <w:szCs w:val="18"/>
              </w:rPr>
              <w:t>Maudsley</w:t>
            </w:r>
            <w:proofErr w:type="spellEnd"/>
            <w:r w:rsidRPr="0075034D">
              <w:rPr>
                <w:rFonts w:asciiTheme="minorHAnsi" w:hAnsiTheme="minorHAnsi"/>
                <w:sz w:val="18"/>
                <w:szCs w:val="18"/>
              </w:rPr>
              <w:t xml:space="preserve"> Addiction Profile (MAP) </w:t>
            </w:r>
            <w:r w:rsidRPr="0075034D">
              <w:rPr>
                <w:rFonts w:asciiTheme="minorHAnsi" w:hAnsiTheme="minorHAnsi"/>
                <w:i/>
                <w:sz w:val="18"/>
                <w:szCs w:val="18"/>
              </w:rPr>
              <w:t>v1.0.</w:t>
            </w:r>
          </w:p>
        </w:tc>
        <w:tc>
          <w:tcPr>
            <w:tcW w:w="8431" w:type="dxa"/>
          </w:tcPr>
          <w:p w:rsidR="00D602AA" w:rsidRPr="0075034D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75034D">
              <w:rPr>
                <w:rFonts w:asciiTheme="minorHAnsi" w:hAnsiTheme="minorHAnsi"/>
                <w:sz w:val="18"/>
                <w:szCs w:val="18"/>
              </w:rPr>
              <w:t>Information on substance misuse history, health risk behaviour, physical and psychological health, personal and social functioning in the last 30 days.</w:t>
            </w:r>
          </w:p>
        </w:tc>
      </w:tr>
      <w:tr w:rsidR="00D602AA" w:rsidRPr="0075034D" w:rsidTr="00776DFD">
        <w:tc>
          <w:tcPr>
            <w:tcW w:w="3159" w:type="dxa"/>
          </w:tcPr>
          <w:p w:rsidR="00D602AA" w:rsidRPr="0075034D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5034D">
              <w:rPr>
                <w:rFonts w:asciiTheme="minorHAnsi" w:hAnsiTheme="minorHAnsi"/>
                <w:sz w:val="18"/>
                <w:szCs w:val="18"/>
              </w:rPr>
              <w:t>Fagerström</w:t>
            </w:r>
            <w:proofErr w:type="spellEnd"/>
            <w:r w:rsidRPr="0075034D">
              <w:rPr>
                <w:rFonts w:asciiTheme="minorHAnsi" w:hAnsiTheme="minorHAnsi"/>
                <w:sz w:val="18"/>
                <w:szCs w:val="18"/>
              </w:rPr>
              <w:t xml:space="preserve"> Test for Nicotine Dependence (FTND) </w:t>
            </w:r>
            <w:r w:rsidRPr="0075034D">
              <w:rPr>
                <w:rFonts w:asciiTheme="minorHAnsi" w:hAnsiTheme="minorHAnsi"/>
                <w:i/>
                <w:sz w:val="18"/>
                <w:szCs w:val="18"/>
              </w:rPr>
              <w:t>v1.0.</w:t>
            </w:r>
          </w:p>
        </w:tc>
        <w:tc>
          <w:tcPr>
            <w:tcW w:w="8431" w:type="dxa"/>
          </w:tcPr>
          <w:p w:rsidR="00D602AA" w:rsidRPr="0075034D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75034D">
              <w:rPr>
                <w:rFonts w:asciiTheme="minorHAnsi" w:hAnsiTheme="minorHAnsi"/>
                <w:sz w:val="18"/>
                <w:szCs w:val="18"/>
              </w:rPr>
              <w:t>6 items with a diagnostic score ranging from 0 (no nicotine dependence) to 10 (very severe nicotine dependence).</w:t>
            </w:r>
          </w:p>
        </w:tc>
      </w:tr>
      <w:tr w:rsidR="00D602AA" w:rsidRPr="0075034D" w:rsidTr="00776DFD">
        <w:tc>
          <w:tcPr>
            <w:tcW w:w="3159" w:type="dxa"/>
          </w:tcPr>
          <w:p w:rsidR="00D602AA" w:rsidRPr="0075034D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75034D">
              <w:rPr>
                <w:rFonts w:asciiTheme="minorHAnsi" w:hAnsiTheme="minorHAnsi"/>
                <w:sz w:val="18"/>
                <w:szCs w:val="18"/>
              </w:rPr>
              <w:t xml:space="preserve">Clinical Opiate Withdrawal Scale (COWS) </w:t>
            </w:r>
            <w:r w:rsidRPr="0075034D">
              <w:rPr>
                <w:rFonts w:asciiTheme="minorHAnsi" w:hAnsiTheme="minorHAnsi"/>
                <w:i/>
                <w:sz w:val="18"/>
                <w:szCs w:val="18"/>
              </w:rPr>
              <w:t>v1.0.</w:t>
            </w:r>
          </w:p>
        </w:tc>
        <w:tc>
          <w:tcPr>
            <w:tcW w:w="8431" w:type="dxa"/>
          </w:tcPr>
          <w:p w:rsidR="00D602AA" w:rsidRPr="0075034D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75034D">
              <w:rPr>
                <w:rFonts w:asciiTheme="minorHAnsi" w:hAnsiTheme="minorHAnsi"/>
                <w:sz w:val="18"/>
                <w:szCs w:val="18"/>
              </w:rPr>
              <w:t>11 objective and subjective symptoms of opioid withdrawal. Scores ranged from 0-48.</w:t>
            </w:r>
          </w:p>
        </w:tc>
      </w:tr>
      <w:tr w:rsidR="00D602AA" w:rsidRPr="0075034D" w:rsidTr="00776DFD">
        <w:tc>
          <w:tcPr>
            <w:tcW w:w="3159" w:type="dxa"/>
          </w:tcPr>
          <w:p w:rsidR="00D602AA" w:rsidRPr="0075034D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75034D">
              <w:rPr>
                <w:rFonts w:asciiTheme="minorHAnsi" w:hAnsiTheme="minorHAnsi"/>
                <w:sz w:val="18"/>
                <w:szCs w:val="18"/>
              </w:rPr>
              <w:t>Urine analysis for drug screen.</w:t>
            </w:r>
          </w:p>
        </w:tc>
        <w:tc>
          <w:tcPr>
            <w:tcW w:w="8431" w:type="dxa"/>
          </w:tcPr>
          <w:p w:rsidR="00D602AA" w:rsidRPr="0075034D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75034D">
              <w:rPr>
                <w:rFonts w:asciiTheme="minorHAnsi" w:hAnsiTheme="minorHAnsi"/>
                <w:sz w:val="18"/>
                <w:szCs w:val="18"/>
              </w:rPr>
              <w:t>Using self contained on site drug test kit for presence of amphetamine, cannabinoids, opioids, benzodiazepine and cocaine.</w:t>
            </w:r>
          </w:p>
          <w:p w:rsidR="00D602AA" w:rsidRPr="0075034D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75034D">
              <w:rPr>
                <w:rFonts w:asciiTheme="minorHAnsi" w:hAnsiTheme="minorHAnsi"/>
                <w:sz w:val="18"/>
                <w:szCs w:val="18"/>
              </w:rPr>
              <w:t xml:space="preserve">Subsequent lab investigations used </w:t>
            </w:r>
            <w:proofErr w:type="gramStart"/>
            <w:r w:rsidRPr="0075034D">
              <w:rPr>
                <w:rFonts w:asciiTheme="minorHAnsi" w:hAnsiTheme="minorHAnsi"/>
                <w:sz w:val="18"/>
                <w:szCs w:val="18"/>
              </w:rPr>
              <w:t>ELISA  followed</w:t>
            </w:r>
            <w:proofErr w:type="gramEnd"/>
            <w:r w:rsidRPr="0075034D">
              <w:rPr>
                <w:rFonts w:asciiTheme="minorHAnsi" w:hAnsiTheme="minorHAnsi"/>
                <w:sz w:val="18"/>
                <w:szCs w:val="18"/>
              </w:rPr>
              <w:t xml:space="preserve"> up by TLC methodologies.</w:t>
            </w:r>
          </w:p>
        </w:tc>
      </w:tr>
      <w:tr w:rsidR="00D602AA" w:rsidRPr="0075034D" w:rsidTr="00776DFD">
        <w:tc>
          <w:tcPr>
            <w:tcW w:w="3159" w:type="dxa"/>
            <w:shd w:val="clear" w:color="auto" w:fill="7F7F7F" w:themeFill="text1" w:themeFillTint="80"/>
          </w:tcPr>
          <w:p w:rsidR="00D602AA" w:rsidRPr="0075034D" w:rsidRDefault="00D602AA" w:rsidP="00776DFD">
            <w:pPr>
              <w:contextualSpacing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75034D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Cognitive Tests</w:t>
            </w:r>
          </w:p>
        </w:tc>
        <w:tc>
          <w:tcPr>
            <w:tcW w:w="8431" w:type="dxa"/>
            <w:shd w:val="clear" w:color="auto" w:fill="7F7F7F" w:themeFill="text1" w:themeFillTint="80"/>
          </w:tcPr>
          <w:p w:rsidR="00D602AA" w:rsidRPr="0075034D" w:rsidRDefault="00D602AA" w:rsidP="00776DFD">
            <w:pPr>
              <w:contextualSpacing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75034D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Measure</w:t>
            </w:r>
          </w:p>
        </w:tc>
      </w:tr>
      <w:tr w:rsidR="00D602AA" w:rsidRPr="0075034D" w:rsidTr="00776DFD">
        <w:tc>
          <w:tcPr>
            <w:tcW w:w="3159" w:type="dxa"/>
          </w:tcPr>
          <w:p w:rsidR="00D602AA" w:rsidRPr="0075034D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75034D">
              <w:rPr>
                <w:rFonts w:asciiTheme="minorHAnsi" w:hAnsiTheme="minorHAnsi"/>
                <w:sz w:val="18"/>
                <w:szCs w:val="18"/>
              </w:rPr>
              <w:t xml:space="preserve">National Adult Reading Test (NART) </w:t>
            </w:r>
            <w:r w:rsidRPr="0075034D">
              <w:rPr>
                <w:rFonts w:asciiTheme="minorHAnsi" w:hAnsiTheme="minorHAnsi"/>
                <w:i/>
                <w:sz w:val="18"/>
                <w:szCs w:val="18"/>
              </w:rPr>
              <w:t>v2.0.</w:t>
            </w:r>
          </w:p>
        </w:tc>
        <w:tc>
          <w:tcPr>
            <w:tcW w:w="8431" w:type="dxa"/>
          </w:tcPr>
          <w:p w:rsidR="00D602AA" w:rsidRPr="0075034D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75034D">
              <w:rPr>
                <w:rFonts w:asciiTheme="minorHAnsi" w:hAnsiTheme="minorHAnsi"/>
                <w:sz w:val="18"/>
                <w:szCs w:val="18"/>
              </w:rPr>
              <w:t>WAIS-R Full Scale (IQ=70-131), Verbal Scale (IQ=72-127) and Performance Scale (IQ=74-128).</w:t>
            </w:r>
          </w:p>
        </w:tc>
      </w:tr>
      <w:tr w:rsidR="00D602AA" w:rsidRPr="0075034D" w:rsidTr="00776DFD">
        <w:tc>
          <w:tcPr>
            <w:tcW w:w="3159" w:type="dxa"/>
          </w:tcPr>
          <w:p w:rsidR="00D602AA" w:rsidRPr="0075034D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i/>
                <w:sz w:val="18"/>
                <w:szCs w:val="18"/>
              </w:rPr>
            </w:pPr>
            <w:proofErr w:type="spellStart"/>
            <w:r w:rsidRPr="0075034D">
              <w:rPr>
                <w:rFonts w:asciiTheme="minorHAnsi" w:hAnsiTheme="minorHAnsi"/>
                <w:sz w:val="18"/>
                <w:szCs w:val="18"/>
              </w:rPr>
              <w:t>CANTAB</w:t>
            </w:r>
            <w:r w:rsidRPr="0075034D">
              <w:rPr>
                <w:rFonts w:asciiTheme="minorHAnsi" w:hAnsiTheme="minorHAnsi"/>
                <w:i/>
                <w:sz w:val="18"/>
                <w:szCs w:val="18"/>
              </w:rPr>
              <w:t>eclipse</w:t>
            </w:r>
            <w:proofErr w:type="spellEnd"/>
            <w:r w:rsidRPr="0075034D">
              <w:rPr>
                <w:rFonts w:asciiTheme="minorHAnsi" w:hAnsiTheme="minorHAnsi"/>
                <w:i/>
                <w:sz w:val="18"/>
                <w:szCs w:val="18"/>
              </w:rPr>
              <w:t xml:space="preserve"> v3.0.</w:t>
            </w:r>
          </w:p>
        </w:tc>
        <w:tc>
          <w:tcPr>
            <w:tcW w:w="8431" w:type="dxa"/>
          </w:tcPr>
          <w:p w:rsidR="00D602AA" w:rsidRPr="0075034D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602AA" w:rsidRPr="0075034D" w:rsidTr="00776DFD">
        <w:tc>
          <w:tcPr>
            <w:tcW w:w="3159" w:type="dxa"/>
          </w:tcPr>
          <w:p w:rsidR="00D602AA" w:rsidRPr="0075034D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75034D">
              <w:rPr>
                <w:rFonts w:asciiTheme="minorHAnsi" w:hAnsiTheme="minorHAnsi"/>
                <w:sz w:val="18"/>
                <w:szCs w:val="18"/>
              </w:rPr>
              <w:t>Cambridge Gambling Task (CGT).</w:t>
            </w:r>
          </w:p>
        </w:tc>
        <w:tc>
          <w:tcPr>
            <w:tcW w:w="8431" w:type="dxa"/>
          </w:tcPr>
          <w:p w:rsidR="00D602AA" w:rsidRPr="0075034D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75034D">
              <w:rPr>
                <w:rFonts w:asciiTheme="minorHAnsi" w:hAnsiTheme="minorHAnsi"/>
                <w:sz w:val="18"/>
                <w:szCs w:val="18"/>
              </w:rPr>
              <w:t xml:space="preserve">Quality of Decision Making. </w:t>
            </w:r>
          </w:p>
          <w:p w:rsidR="00D602AA" w:rsidRPr="0075034D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75034D">
              <w:rPr>
                <w:rFonts w:asciiTheme="minorHAnsi" w:hAnsiTheme="minorHAnsi"/>
                <w:sz w:val="18"/>
                <w:szCs w:val="18"/>
              </w:rPr>
              <w:t xml:space="preserve">Risk Taking and Overall Proportion </w:t>
            </w:r>
            <w:proofErr w:type="gramStart"/>
            <w:r w:rsidRPr="0075034D">
              <w:rPr>
                <w:rFonts w:asciiTheme="minorHAnsi" w:hAnsiTheme="minorHAnsi"/>
                <w:sz w:val="18"/>
                <w:szCs w:val="18"/>
              </w:rPr>
              <w:t xml:space="preserve">Bet </w:t>
            </w:r>
            <w:r>
              <w:rPr>
                <w:rFonts w:asciiTheme="minorHAnsi" w:hAnsiTheme="minorHAnsi"/>
                <w:sz w:val="18"/>
                <w:szCs w:val="18"/>
              </w:rPr>
              <w:t>,</w:t>
            </w:r>
            <w:proofErr w:type="gramEnd"/>
            <w:r w:rsidR="0002029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75034D">
              <w:rPr>
                <w:rFonts w:asciiTheme="minorHAnsi" w:hAnsiTheme="minorHAnsi"/>
                <w:sz w:val="18"/>
                <w:szCs w:val="18"/>
              </w:rPr>
              <w:t>Deliberation Time or Latency.</w:t>
            </w:r>
          </w:p>
          <w:p w:rsidR="00D602AA" w:rsidRPr="0075034D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75034D">
              <w:rPr>
                <w:rFonts w:asciiTheme="minorHAnsi" w:hAnsiTheme="minorHAnsi"/>
                <w:sz w:val="18"/>
                <w:szCs w:val="18"/>
              </w:rPr>
              <w:t>Delay Aversion and Risk Adjustment.</w:t>
            </w:r>
          </w:p>
        </w:tc>
      </w:tr>
      <w:tr w:rsidR="00D602AA" w:rsidRPr="0075034D" w:rsidTr="00776DFD">
        <w:tc>
          <w:tcPr>
            <w:tcW w:w="3159" w:type="dxa"/>
          </w:tcPr>
          <w:p w:rsidR="00D602AA" w:rsidRPr="0075034D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75034D">
              <w:rPr>
                <w:rFonts w:asciiTheme="minorHAnsi" w:hAnsiTheme="minorHAnsi"/>
                <w:sz w:val="18"/>
                <w:szCs w:val="18"/>
              </w:rPr>
              <w:t>Affective Go-</w:t>
            </w:r>
            <w:proofErr w:type="spellStart"/>
            <w:r w:rsidRPr="0075034D">
              <w:rPr>
                <w:rFonts w:asciiTheme="minorHAnsi" w:hAnsiTheme="minorHAnsi"/>
                <w:sz w:val="18"/>
                <w:szCs w:val="18"/>
              </w:rPr>
              <w:t>NoGo</w:t>
            </w:r>
            <w:proofErr w:type="spellEnd"/>
            <w:r w:rsidRPr="0075034D">
              <w:rPr>
                <w:rFonts w:asciiTheme="minorHAnsi" w:hAnsiTheme="minorHAnsi"/>
                <w:sz w:val="18"/>
                <w:szCs w:val="18"/>
              </w:rPr>
              <w:t xml:space="preserve"> (AGN).</w:t>
            </w:r>
          </w:p>
        </w:tc>
        <w:tc>
          <w:tcPr>
            <w:tcW w:w="8431" w:type="dxa"/>
          </w:tcPr>
          <w:p w:rsidR="00D602AA" w:rsidRPr="0075034D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75034D">
              <w:rPr>
                <w:rFonts w:asciiTheme="minorHAnsi" w:hAnsiTheme="minorHAnsi"/>
                <w:sz w:val="18"/>
                <w:szCs w:val="18"/>
              </w:rPr>
              <w:t xml:space="preserve">Total Commissions/Distractor Errors. </w:t>
            </w:r>
          </w:p>
          <w:p w:rsidR="00D602AA" w:rsidRPr="0075034D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75034D">
              <w:rPr>
                <w:rFonts w:asciiTheme="minorHAnsi" w:hAnsiTheme="minorHAnsi"/>
                <w:sz w:val="18"/>
                <w:szCs w:val="18"/>
              </w:rPr>
              <w:t xml:space="preserve">Total Omissions/Target Errors. </w:t>
            </w:r>
          </w:p>
          <w:p w:rsidR="00D602AA" w:rsidRPr="0075034D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75034D">
              <w:rPr>
                <w:rFonts w:asciiTheme="minorHAnsi" w:hAnsiTheme="minorHAnsi"/>
                <w:sz w:val="18"/>
                <w:szCs w:val="18"/>
              </w:rPr>
              <w:t xml:space="preserve">Correct Mean Latency or Reaction Times. </w:t>
            </w:r>
          </w:p>
        </w:tc>
      </w:tr>
      <w:tr w:rsidR="00D602AA" w:rsidRPr="0075034D" w:rsidTr="00776DFD">
        <w:tc>
          <w:tcPr>
            <w:tcW w:w="3159" w:type="dxa"/>
          </w:tcPr>
          <w:p w:rsidR="00D602AA" w:rsidRPr="0075034D" w:rsidRDefault="00D602AA" w:rsidP="00776DFD">
            <w:pPr>
              <w:spacing w:line="240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75034D">
              <w:rPr>
                <w:rFonts w:asciiTheme="minorHAnsi" w:hAnsiTheme="minorHAnsi"/>
                <w:sz w:val="18"/>
                <w:szCs w:val="18"/>
              </w:rPr>
              <w:t>Stockings of Cambridge (SOC).</w:t>
            </w:r>
          </w:p>
        </w:tc>
        <w:tc>
          <w:tcPr>
            <w:tcW w:w="8431" w:type="dxa"/>
          </w:tcPr>
          <w:p w:rsidR="00D602AA" w:rsidRPr="0075034D" w:rsidRDefault="00D602AA" w:rsidP="00776DF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hAnsiTheme="minorHAnsi" w:cs="Calibri"/>
                <w:sz w:val="18"/>
                <w:szCs w:val="18"/>
              </w:rPr>
            </w:pPr>
            <w:r w:rsidRPr="0075034D">
              <w:rPr>
                <w:rFonts w:asciiTheme="minorHAnsi" w:hAnsiTheme="minorHAnsi" w:cs="Calibri"/>
                <w:sz w:val="18"/>
                <w:szCs w:val="18"/>
              </w:rPr>
              <w:t>Initial Thinking Times (at each stage).</w:t>
            </w:r>
          </w:p>
          <w:p w:rsidR="00D602AA" w:rsidRPr="0075034D" w:rsidRDefault="00D602AA" w:rsidP="00776DF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hAnsiTheme="minorHAnsi" w:cs="Calibri"/>
                <w:sz w:val="18"/>
                <w:szCs w:val="18"/>
              </w:rPr>
            </w:pPr>
            <w:r w:rsidRPr="0075034D">
              <w:rPr>
                <w:rFonts w:asciiTheme="minorHAnsi" w:hAnsiTheme="minorHAnsi" w:cs="Calibri"/>
                <w:sz w:val="18"/>
                <w:szCs w:val="18"/>
              </w:rPr>
              <w:t>Subsequent Thinking Times (at each stage). Problems solved in minimum number of moves.</w:t>
            </w:r>
          </w:p>
        </w:tc>
      </w:tr>
    </w:tbl>
    <w:p w:rsidR="00D602AA" w:rsidRDefault="00D602AA" w:rsidP="00D602AA"/>
    <w:p w:rsidR="00C20AF4" w:rsidRDefault="00C20AF4"/>
    <w:sectPr w:rsidR="00C20AF4" w:rsidSect="001C02D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vP94B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602AA"/>
    <w:rsid w:val="00020296"/>
    <w:rsid w:val="00207320"/>
    <w:rsid w:val="00316E2B"/>
    <w:rsid w:val="003460F4"/>
    <w:rsid w:val="006920A0"/>
    <w:rsid w:val="006F1F8A"/>
    <w:rsid w:val="00721914"/>
    <w:rsid w:val="00C20AF4"/>
    <w:rsid w:val="00D602AA"/>
    <w:rsid w:val="00D7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464BA1-0F87-4CFA-8720-13765FC7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AA"/>
    <w:pPr>
      <w:spacing w:line="36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073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207320"/>
    <w:pPr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073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073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073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0732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7320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207320"/>
    <w:rPr>
      <w:rFonts w:ascii="Arial" w:hAnsi="Arial" w:cs="Arial"/>
      <w:b/>
      <w:bCs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207320"/>
    <w:rPr>
      <w:rFonts w:ascii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207320"/>
    <w:rPr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07320"/>
    <w:rPr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207320"/>
    <w:rPr>
      <w:b/>
      <w:bCs/>
      <w:sz w:val="22"/>
      <w:szCs w:val="22"/>
      <w:lang w:eastAsia="en-US"/>
    </w:rPr>
  </w:style>
  <w:style w:type="paragraph" w:styleId="Title">
    <w:name w:val="Title"/>
    <w:aliases w:val=" Char Char,Char Char,Char, Char"/>
    <w:basedOn w:val="Normal"/>
    <w:next w:val="Normal"/>
    <w:link w:val="TitleChar"/>
    <w:qFormat/>
    <w:rsid w:val="0020732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GB"/>
    </w:rPr>
  </w:style>
  <w:style w:type="character" w:customStyle="1" w:styleId="TitleChar">
    <w:name w:val="Title Char"/>
    <w:aliases w:val=" Char Char Char,Char Char Char,Char Char1, Char Char1"/>
    <w:basedOn w:val="DefaultParagraphFont"/>
    <w:link w:val="Title"/>
    <w:rsid w:val="00207320"/>
    <w:rPr>
      <w:rFonts w:ascii="Cambria" w:hAnsi="Cambria"/>
      <w:color w:val="17365D"/>
      <w:spacing w:val="5"/>
      <w:kern w:val="28"/>
      <w:sz w:val="52"/>
      <w:szCs w:val="52"/>
      <w:lang w:val="en-GB" w:eastAsia="en-GB" w:bidi="ar-SA"/>
    </w:rPr>
  </w:style>
  <w:style w:type="paragraph" w:styleId="Subtitle">
    <w:name w:val="Subtitle"/>
    <w:basedOn w:val="Normal"/>
    <w:next w:val="Normal"/>
    <w:link w:val="SubtitleChar"/>
    <w:qFormat/>
    <w:rsid w:val="00207320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207320"/>
    <w:rPr>
      <w:rFonts w:ascii="Cambria" w:eastAsia="Times New Roman" w:hAnsi="Cambria" w:cs="Times New Roman"/>
      <w:sz w:val="24"/>
      <w:szCs w:val="24"/>
      <w:lang w:eastAsia="en-US"/>
    </w:rPr>
  </w:style>
  <w:style w:type="character" w:styleId="Strong">
    <w:name w:val="Strong"/>
    <w:basedOn w:val="DefaultParagraphFont"/>
    <w:qFormat/>
    <w:rsid w:val="00207320"/>
    <w:rPr>
      <w:b/>
      <w:bCs/>
    </w:rPr>
  </w:style>
  <w:style w:type="character" w:styleId="Emphasis">
    <w:name w:val="Emphasis"/>
    <w:uiPriority w:val="20"/>
    <w:qFormat/>
    <w:rsid w:val="00207320"/>
    <w:rPr>
      <w:i/>
      <w:iCs/>
    </w:rPr>
  </w:style>
  <w:style w:type="paragraph" w:styleId="NoSpacing">
    <w:name w:val="No Spacing"/>
    <w:uiPriority w:val="1"/>
    <w:qFormat/>
    <w:rsid w:val="0020732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07320"/>
    <w:pPr>
      <w:ind w:left="720"/>
    </w:pPr>
  </w:style>
  <w:style w:type="table" w:styleId="TableGrid">
    <w:name w:val="Table Grid"/>
    <w:basedOn w:val="TableNormal"/>
    <w:rsid w:val="00D60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925</Words>
  <Characters>5275</Characters>
  <Application>Microsoft Office Word</Application>
  <DocSecurity>0</DocSecurity>
  <Lines>43</Lines>
  <Paragraphs>12</Paragraphs>
  <ScaleCrop>false</ScaleCrop>
  <Company/>
  <LinksUpToDate>false</LinksUpToDate>
  <CharactersWithSpaces>6188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ABaldacchino</dc:creator>
  <cp:lastModifiedBy>User</cp:lastModifiedBy>
  <cp:revision>4</cp:revision>
  <dcterms:created xsi:type="dcterms:W3CDTF">2014-08-02T09:56:00Z</dcterms:created>
  <dcterms:modified xsi:type="dcterms:W3CDTF">2014-08-12T15:26:00Z</dcterms:modified>
</cp:coreProperties>
</file>